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200D4D">
      <w:pPr>
        <w:pStyle w:val="Zhlav"/>
        <w:jc w:val="center"/>
        <w:rPr>
          <w:rFonts w:ascii="Arial" w:hAnsi="Arial"/>
          <w:b/>
          <w:sz w:val="35"/>
        </w:rPr>
      </w:pPr>
      <w:r>
        <w:rPr>
          <w:rFonts w:ascii="Arial" w:hAnsi="Arial"/>
          <w:b/>
          <w:sz w:val="42"/>
        </w:rPr>
        <w:t>O L O M O U C K Ý   K R A J</w:t>
      </w:r>
    </w:p>
    <w:p w14:paraId="175DD68B" w14:textId="29CBBDDB"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36ECA2D5" w14:textId="77777777" w:rsidR="00D977A8" w:rsidRPr="00594919" w:rsidRDefault="00D977A8" w:rsidP="00594919">
      <w:pPr>
        <w:jc w:val="center"/>
        <w:rPr>
          <w:rFonts w:ascii="Arial" w:hAnsi="Arial" w:cs="Arial"/>
        </w:rPr>
      </w:pPr>
    </w:p>
    <w:p w14:paraId="2F2F8871" w14:textId="56F35E85" w:rsidR="00594919" w:rsidRDefault="00594919" w:rsidP="00594919">
      <w:pPr>
        <w:jc w:val="center"/>
        <w:rPr>
          <w:rFonts w:ascii="Arial" w:hAnsi="Arial" w:cs="Arial"/>
          <w:b/>
        </w:rPr>
      </w:pPr>
      <w:r w:rsidRPr="00A7047F">
        <w:rPr>
          <w:rFonts w:ascii="Arial" w:hAnsi="Arial" w:cs="Arial"/>
          <w:b/>
        </w:rPr>
        <w:t xml:space="preserve">D O D A T E K  č. </w:t>
      </w:r>
      <w:r w:rsidR="00D8034F">
        <w:rPr>
          <w:rFonts w:ascii="Arial" w:hAnsi="Arial" w:cs="Arial"/>
          <w:b/>
        </w:rPr>
        <w:t>20</w:t>
      </w:r>
    </w:p>
    <w:p w14:paraId="072940D7" w14:textId="54A92849" w:rsidR="002F600A" w:rsidRDefault="002F600A" w:rsidP="00594919">
      <w:pPr>
        <w:jc w:val="center"/>
        <w:rPr>
          <w:rFonts w:ascii="Arial" w:hAnsi="Arial" w:cs="Arial"/>
          <w:b/>
        </w:rPr>
      </w:pPr>
    </w:p>
    <w:p w14:paraId="109D89AA" w14:textId="524145D6" w:rsidR="002C512C" w:rsidRDefault="002C512C" w:rsidP="002C512C">
      <w:pPr>
        <w:widowControl w:val="0"/>
        <w:suppressAutoHyphens/>
        <w:jc w:val="both"/>
        <w:rPr>
          <w:rFonts w:ascii="Arial" w:eastAsia="Lucida Sans Unicode" w:hAnsi="Arial" w:cs="Arial"/>
          <w:b/>
          <w:lang w:eastAsia="en-US"/>
        </w:rPr>
      </w:pPr>
      <w:r>
        <w:rPr>
          <w:rFonts w:ascii="Arial" w:eastAsia="Lucida Sans Unicode" w:hAnsi="Arial" w:cs="Arial"/>
          <w:b/>
          <w:lang w:eastAsia="en-US"/>
        </w:rPr>
        <w:t>ke zřizovací listině Vědecké knihovny v Olomouci vydané Olomouckým krajem dne 20. 12. 2001 ve znění dodatku č. 1–</w:t>
      </w:r>
      <w:r w:rsidRPr="00490EA6">
        <w:rPr>
          <w:rFonts w:ascii="Arial" w:eastAsia="Lucida Sans Unicode" w:hAnsi="Arial" w:cs="Arial"/>
          <w:b/>
          <w:lang w:eastAsia="en-US"/>
        </w:rPr>
        <w:t>19.</w:t>
      </w:r>
      <w:r>
        <w:rPr>
          <w:rFonts w:ascii="Arial" w:eastAsia="Lucida Sans Unicode" w:hAnsi="Arial" w:cs="Arial"/>
          <w:b/>
          <w:lang w:eastAsia="en-US"/>
        </w:rPr>
        <w:t xml:space="preserve"> </w:t>
      </w:r>
    </w:p>
    <w:p w14:paraId="06B70844" w14:textId="77777777" w:rsidR="002C512C" w:rsidRDefault="002C512C" w:rsidP="002C512C">
      <w:pPr>
        <w:widowControl w:val="0"/>
        <w:suppressAutoHyphens/>
        <w:jc w:val="both"/>
        <w:rPr>
          <w:rFonts w:ascii="Arial" w:eastAsia="Lucida Sans Unicode" w:hAnsi="Arial" w:cs="Arial"/>
          <w:b/>
          <w:lang w:eastAsia="en-US"/>
        </w:rPr>
      </w:pPr>
    </w:p>
    <w:p w14:paraId="36C4D373" w14:textId="6C759B48" w:rsidR="002C512C" w:rsidRDefault="002C512C" w:rsidP="002C512C">
      <w:pPr>
        <w:widowControl w:val="0"/>
        <w:suppressAutoHyphens/>
        <w:spacing w:before="120" w:after="480"/>
        <w:jc w:val="both"/>
        <w:rPr>
          <w:rFonts w:ascii="Arial" w:eastAsia="Lucida Sans Unicode" w:hAnsi="Arial" w:cs="Tahoma"/>
          <w:lang w:eastAsia="en-US"/>
        </w:rPr>
      </w:pPr>
      <w:r>
        <w:rPr>
          <w:rFonts w:ascii="Arial" w:eastAsia="Lucida Sans Unicode" w:hAnsi="Arial" w:cs="Tahoma"/>
          <w:lang w:eastAsia="en-US"/>
        </w:rPr>
        <w:t xml:space="preserve">Olomoucký kraj v souladu s ustanovením § 27 zákona č. 250/2000 Sb., o rozpočtových pravidlech územních rozpočtů, ve znění pozdějších předpisů, a v souladu s ustanovením § 35 odst. 2 písm. i) a § 59 odst. 1, písm. i) zákona č. 129/2000 Sb., o krajích (krajské zřízení), v platném znění, vydává dodatek č. 17 ke zřizovací listině </w:t>
      </w:r>
      <w:r w:rsidR="00BF7CE4">
        <w:rPr>
          <w:rFonts w:ascii="Arial" w:eastAsia="Lucida Sans Unicode" w:hAnsi="Arial" w:cs="Tahoma"/>
          <w:lang w:eastAsia="en-US"/>
        </w:rPr>
        <w:t>Vědecké knihovny v Olomouci v tomto znění</w:t>
      </w:r>
      <w:r>
        <w:rPr>
          <w:rFonts w:ascii="Arial" w:eastAsia="Lucida Sans Unicode" w:hAnsi="Arial" w:cs="Tahoma"/>
          <w:lang w:eastAsia="en-US"/>
        </w:rPr>
        <w:t>:</w:t>
      </w:r>
    </w:p>
    <w:p w14:paraId="52BAE584" w14:textId="0FE6B26B" w:rsidR="00F5663C" w:rsidRPr="00F5663C" w:rsidRDefault="00F5663C" w:rsidP="00F5663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918CB77" w14:textId="77777777" w:rsidR="00F5663C" w:rsidRPr="00F5663C" w:rsidRDefault="00F5663C" w:rsidP="00F5663C">
      <w:pPr>
        <w:spacing w:after="120"/>
        <w:jc w:val="center"/>
        <w:rPr>
          <w:rFonts w:ascii="Arial" w:eastAsia="Lucida Sans Unicode" w:hAnsi="Arial" w:cs="Tahoma"/>
          <w:b/>
          <w:lang w:eastAsia="en-US"/>
        </w:rPr>
      </w:pPr>
      <w:r w:rsidRPr="00F5663C">
        <w:rPr>
          <w:rFonts w:ascii="Arial" w:eastAsia="Lucida Sans Unicode" w:hAnsi="Arial" w:cs="Tahoma"/>
          <w:b/>
          <w:lang w:eastAsia="en-US"/>
        </w:rPr>
        <w:t>I.</w:t>
      </w:r>
    </w:p>
    <w:p w14:paraId="47429914" w14:textId="77777777" w:rsidR="00F5663C" w:rsidRPr="00F5663C" w:rsidRDefault="00F5663C" w:rsidP="00F5663C">
      <w:pPr>
        <w:spacing w:after="120"/>
        <w:jc w:val="center"/>
        <w:rPr>
          <w:rFonts w:ascii="Arial" w:eastAsia="Lucida Sans Unicode" w:hAnsi="Arial" w:cs="Tahoma"/>
          <w:b/>
          <w:lang w:eastAsia="en-US"/>
        </w:rPr>
      </w:pPr>
      <w:r w:rsidRPr="00F5663C">
        <w:rPr>
          <w:rFonts w:ascii="Arial" w:eastAsia="Lucida Sans Unicode" w:hAnsi="Arial" w:cs="Tahoma"/>
          <w:b/>
          <w:lang w:eastAsia="en-US"/>
        </w:rPr>
        <w:t>Název, sídlo a identifikační číslo příspěvkové organizace</w:t>
      </w:r>
    </w:p>
    <w:p w14:paraId="60F7700D" w14:textId="77777777" w:rsidR="00F5663C" w:rsidRPr="00F5663C" w:rsidRDefault="00F5663C" w:rsidP="00F5663C">
      <w:pPr>
        <w:spacing w:after="120"/>
        <w:jc w:val="center"/>
        <w:rPr>
          <w:rFonts w:ascii="Arial" w:eastAsia="Lucida Sans Unicode" w:hAnsi="Arial" w:cs="Tahoma"/>
          <w:b/>
          <w:lang w:eastAsia="en-US"/>
        </w:rPr>
      </w:pPr>
    </w:p>
    <w:p w14:paraId="0F92901F" w14:textId="77777777" w:rsidR="00F5663C" w:rsidRPr="00F5663C" w:rsidRDefault="00F5663C" w:rsidP="00F5663C">
      <w:pPr>
        <w:rPr>
          <w:rFonts w:ascii="Arial" w:eastAsia="Lucida Sans Unicode" w:hAnsi="Arial" w:cs="Tahoma"/>
          <w:lang w:eastAsia="en-US"/>
        </w:rPr>
      </w:pPr>
      <w:r w:rsidRPr="00F5663C">
        <w:rPr>
          <w:rFonts w:ascii="Arial" w:eastAsia="Lucida Sans Unicode" w:hAnsi="Arial" w:cs="Tahoma"/>
          <w:lang w:eastAsia="en-US"/>
        </w:rPr>
        <w:t xml:space="preserve">Název:                  </w:t>
      </w:r>
      <w:r w:rsidRPr="00F5663C">
        <w:rPr>
          <w:rFonts w:ascii="Arial" w:eastAsia="Lucida Sans Unicode" w:hAnsi="Arial" w:cs="Tahoma"/>
          <w:lang w:eastAsia="en-US"/>
        </w:rPr>
        <w:tab/>
      </w:r>
      <w:r w:rsidRPr="00F5663C">
        <w:rPr>
          <w:rFonts w:ascii="Arial" w:eastAsia="Lucida Sans Unicode" w:hAnsi="Arial" w:cs="Tahoma"/>
          <w:lang w:eastAsia="en-US"/>
        </w:rPr>
        <w:tab/>
        <w:t xml:space="preserve">Vědecká knihovna v Olomouci                             </w:t>
      </w:r>
    </w:p>
    <w:p w14:paraId="04AFB03C" w14:textId="77777777" w:rsidR="00F5663C" w:rsidRPr="00F5663C" w:rsidRDefault="00F5663C" w:rsidP="00F5663C">
      <w:pPr>
        <w:rPr>
          <w:rFonts w:ascii="Arial" w:eastAsia="Lucida Sans Unicode" w:hAnsi="Arial" w:cs="Tahoma"/>
          <w:lang w:eastAsia="en-US"/>
        </w:rPr>
      </w:pPr>
      <w:r w:rsidRPr="00F5663C">
        <w:rPr>
          <w:rFonts w:ascii="Arial" w:eastAsia="Lucida Sans Unicode" w:hAnsi="Arial" w:cs="Tahoma"/>
          <w:lang w:eastAsia="en-US"/>
        </w:rPr>
        <w:t xml:space="preserve">Právní forma:        </w:t>
      </w:r>
      <w:r w:rsidRPr="00F5663C">
        <w:rPr>
          <w:rFonts w:ascii="Arial" w:eastAsia="Lucida Sans Unicode" w:hAnsi="Arial" w:cs="Tahoma"/>
          <w:lang w:eastAsia="en-US"/>
        </w:rPr>
        <w:tab/>
      </w:r>
      <w:r w:rsidRPr="00F5663C">
        <w:rPr>
          <w:rFonts w:ascii="Arial" w:eastAsia="Lucida Sans Unicode" w:hAnsi="Arial" w:cs="Tahoma"/>
          <w:lang w:eastAsia="en-US"/>
        </w:rPr>
        <w:tab/>
        <w:t>příspěvková organizace</w:t>
      </w:r>
    </w:p>
    <w:p w14:paraId="63089F66" w14:textId="77777777" w:rsidR="00F5663C" w:rsidRPr="00F5663C" w:rsidRDefault="00F5663C" w:rsidP="00F5663C">
      <w:pPr>
        <w:rPr>
          <w:rFonts w:ascii="Arial" w:eastAsia="Lucida Sans Unicode" w:hAnsi="Arial" w:cs="Tahoma"/>
          <w:lang w:eastAsia="en-US"/>
        </w:rPr>
      </w:pPr>
      <w:r w:rsidRPr="00F5663C">
        <w:rPr>
          <w:rFonts w:ascii="Arial" w:eastAsia="Lucida Sans Unicode" w:hAnsi="Arial" w:cs="Tahoma"/>
          <w:lang w:eastAsia="en-US"/>
        </w:rPr>
        <w:t>Sídlo:</w:t>
      </w:r>
      <w:r w:rsidRPr="00F5663C">
        <w:rPr>
          <w:rFonts w:ascii="Arial" w:eastAsia="Lucida Sans Unicode" w:hAnsi="Arial" w:cs="Tahoma"/>
          <w:b/>
          <w:lang w:eastAsia="en-US"/>
        </w:rPr>
        <w:t xml:space="preserve">                    </w:t>
      </w:r>
      <w:r w:rsidRPr="00F5663C">
        <w:rPr>
          <w:rFonts w:ascii="Arial" w:eastAsia="Lucida Sans Unicode" w:hAnsi="Arial" w:cs="Tahoma"/>
          <w:lang w:eastAsia="en-US"/>
        </w:rPr>
        <w:t xml:space="preserve"> </w:t>
      </w:r>
      <w:r w:rsidRPr="00F5663C">
        <w:rPr>
          <w:rFonts w:ascii="Arial" w:eastAsia="Lucida Sans Unicode" w:hAnsi="Arial" w:cs="Tahoma"/>
          <w:lang w:eastAsia="en-US"/>
        </w:rPr>
        <w:tab/>
      </w:r>
      <w:r w:rsidRPr="00F5663C">
        <w:rPr>
          <w:rFonts w:ascii="Arial" w:eastAsia="Lucida Sans Unicode" w:hAnsi="Arial" w:cs="Tahoma"/>
          <w:lang w:eastAsia="en-US"/>
        </w:rPr>
        <w:tab/>
        <w:t xml:space="preserve">Bezručova 1180/3, 779 00 Olomouc   </w:t>
      </w:r>
    </w:p>
    <w:p w14:paraId="5CD7EF55" w14:textId="77777777" w:rsidR="00F5663C" w:rsidRPr="00F5663C" w:rsidRDefault="00F5663C" w:rsidP="00F5663C">
      <w:pPr>
        <w:rPr>
          <w:rFonts w:ascii="Arial" w:eastAsia="Lucida Sans Unicode" w:hAnsi="Arial" w:cs="Tahoma"/>
          <w:lang w:eastAsia="en-US"/>
        </w:rPr>
      </w:pPr>
      <w:r w:rsidRPr="00F5663C">
        <w:rPr>
          <w:rFonts w:ascii="Arial" w:eastAsia="Lucida Sans Unicode" w:hAnsi="Arial" w:cs="Tahoma"/>
          <w:lang w:eastAsia="en-US"/>
        </w:rPr>
        <w:t>IČO:</w:t>
      </w:r>
      <w:r w:rsidRPr="00F5663C">
        <w:rPr>
          <w:rFonts w:ascii="Arial" w:eastAsia="Lucida Sans Unicode" w:hAnsi="Arial" w:cs="Tahoma"/>
          <w:lang w:eastAsia="en-US"/>
        </w:rPr>
        <w:tab/>
      </w:r>
      <w:r w:rsidRPr="00F5663C">
        <w:rPr>
          <w:rFonts w:ascii="Arial" w:eastAsia="Lucida Sans Unicode" w:hAnsi="Arial" w:cs="Tahoma"/>
          <w:lang w:eastAsia="en-US"/>
        </w:rPr>
        <w:tab/>
        <w:t xml:space="preserve">   </w:t>
      </w:r>
      <w:r w:rsidRPr="00F5663C">
        <w:rPr>
          <w:rFonts w:ascii="Arial" w:eastAsia="Lucida Sans Unicode" w:hAnsi="Arial" w:cs="Tahoma"/>
          <w:lang w:eastAsia="en-US"/>
        </w:rPr>
        <w:tab/>
      </w:r>
      <w:r w:rsidRPr="00F5663C">
        <w:rPr>
          <w:rFonts w:ascii="Arial" w:eastAsia="Lucida Sans Unicode" w:hAnsi="Arial" w:cs="Tahoma"/>
          <w:lang w:eastAsia="en-US"/>
        </w:rPr>
        <w:tab/>
        <w:t xml:space="preserve">00100625 </w:t>
      </w:r>
    </w:p>
    <w:p w14:paraId="63058391" w14:textId="20576227" w:rsidR="00F5663C" w:rsidRDefault="00F5663C" w:rsidP="00F5663C">
      <w:pPr>
        <w:spacing w:after="120"/>
        <w:rPr>
          <w:rFonts w:ascii="Arial" w:eastAsia="Lucida Sans Unicode" w:hAnsi="Arial" w:cs="Tahoma"/>
          <w:lang w:eastAsia="en-US"/>
        </w:rPr>
      </w:pPr>
      <w:r w:rsidRPr="00F5663C">
        <w:rPr>
          <w:rFonts w:ascii="Arial" w:eastAsia="Lucida Sans Unicode" w:hAnsi="Arial" w:cs="Tahoma"/>
          <w:lang w:eastAsia="en-US"/>
        </w:rPr>
        <w:t xml:space="preserve">Zřizovatel:  </w:t>
      </w:r>
      <w:r w:rsidRPr="00F5663C">
        <w:rPr>
          <w:rFonts w:ascii="Arial" w:eastAsia="Lucida Sans Unicode" w:hAnsi="Arial" w:cs="Tahoma"/>
          <w:lang w:eastAsia="en-US"/>
        </w:rPr>
        <w:tab/>
      </w:r>
      <w:r w:rsidRPr="00F5663C">
        <w:rPr>
          <w:rFonts w:ascii="Arial" w:eastAsia="Lucida Sans Unicode" w:hAnsi="Arial" w:cs="Tahoma"/>
          <w:lang w:eastAsia="en-US"/>
        </w:rPr>
        <w:tab/>
      </w:r>
      <w:r w:rsidRPr="00F5663C">
        <w:rPr>
          <w:rFonts w:ascii="Arial" w:eastAsia="Lucida Sans Unicode" w:hAnsi="Arial" w:cs="Tahoma"/>
          <w:lang w:eastAsia="en-US"/>
        </w:rPr>
        <w:tab/>
        <w:t>Olomoucký kraj, IČO: 60609460</w:t>
      </w:r>
    </w:p>
    <w:p w14:paraId="535D3D3F" w14:textId="3B0373E0" w:rsidR="00F5663C" w:rsidRDefault="00F5663C" w:rsidP="00F5663C">
      <w:pPr>
        <w:spacing w:after="120"/>
        <w:rPr>
          <w:rFonts w:ascii="Arial" w:eastAsia="Lucida Sans Unicode" w:hAnsi="Arial" w:cs="Tahoma"/>
          <w:lang w:eastAsia="en-US"/>
        </w:rPr>
      </w:pPr>
    </w:p>
    <w:p w14:paraId="65953CE5" w14:textId="7F0E8282" w:rsidR="00F5663C" w:rsidRPr="00F5663C" w:rsidRDefault="00F5663C" w:rsidP="00F5663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294E1AA0" w14:textId="77777777" w:rsidR="00F5663C" w:rsidRPr="00F5663C" w:rsidRDefault="00F5663C" w:rsidP="00F5663C">
      <w:pPr>
        <w:spacing w:after="120"/>
        <w:jc w:val="center"/>
        <w:rPr>
          <w:rFonts w:ascii="Arial" w:eastAsia="Lucida Sans Unicode" w:hAnsi="Arial" w:cs="Tahoma"/>
          <w:b/>
          <w:lang w:eastAsia="en-US"/>
        </w:rPr>
      </w:pPr>
      <w:r w:rsidRPr="00F5663C">
        <w:rPr>
          <w:rFonts w:ascii="Arial" w:eastAsia="Lucida Sans Unicode" w:hAnsi="Arial" w:cs="Tahoma"/>
          <w:b/>
          <w:lang w:eastAsia="en-US"/>
        </w:rPr>
        <w:t>II.</w:t>
      </w:r>
    </w:p>
    <w:p w14:paraId="34602226" w14:textId="77777777" w:rsidR="00F5663C" w:rsidRPr="00F5663C" w:rsidRDefault="00F5663C" w:rsidP="00F5663C">
      <w:pPr>
        <w:spacing w:after="240"/>
        <w:jc w:val="center"/>
        <w:rPr>
          <w:rFonts w:ascii="Arial" w:eastAsia="Lucida Sans Unicode" w:hAnsi="Arial" w:cs="Tahoma"/>
          <w:b/>
          <w:lang w:eastAsia="en-US"/>
        </w:rPr>
      </w:pPr>
      <w:r w:rsidRPr="00F5663C">
        <w:rPr>
          <w:rFonts w:ascii="Arial" w:eastAsia="Lucida Sans Unicode" w:hAnsi="Arial" w:cs="Tahoma"/>
          <w:b/>
          <w:lang w:eastAsia="en-US"/>
        </w:rPr>
        <w:t>Vymezení základního účelu zřízení příspěvkové organizace a předmětu její hlavní činnosti</w:t>
      </w:r>
    </w:p>
    <w:p w14:paraId="670AE438" w14:textId="77777777" w:rsidR="00F5663C" w:rsidRPr="00F5663C" w:rsidRDefault="00F5663C" w:rsidP="00F5663C">
      <w:pPr>
        <w:numPr>
          <w:ilvl w:val="0"/>
          <w:numId w:val="25"/>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Vědecká knihovna v Olomouci, příspěvková organizace (dále jen „příspěvková organizace“), je veřejnou univerzální vědeckou knihovnou. Zaručuje rovný přístup k veřejným knihovnickým a informačním službám všem bez rozdílu.</w:t>
      </w:r>
    </w:p>
    <w:p w14:paraId="27E21F12" w14:textId="77777777" w:rsidR="00F5663C" w:rsidRPr="00F5663C" w:rsidRDefault="00F5663C" w:rsidP="00F5663C">
      <w:pPr>
        <w:numPr>
          <w:ilvl w:val="0"/>
          <w:numId w:val="25"/>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lastRenderedPageBreak/>
        <w:t xml:space="preserve">Posláním příspěvkové organizace je budovat knihovní fond, umožnit jeho zpřístupňování, aktivní využívání a poskytovat další knihovnické, bibliografické a informační činnosti. </w:t>
      </w:r>
    </w:p>
    <w:p w14:paraId="28CED081" w14:textId="77777777" w:rsidR="00F5663C" w:rsidRPr="00F5663C" w:rsidRDefault="00F5663C" w:rsidP="00F5663C">
      <w:pPr>
        <w:spacing w:after="120"/>
        <w:ind w:firstLine="360"/>
        <w:jc w:val="both"/>
        <w:rPr>
          <w:rFonts w:ascii="Arial" w:eastAsia="Lucida Sans Unicode" w:hAnsi="Arial" w:cs="Tahoma"/>
          <w:lang w:eastAsia="en-US"/>
        </w:rPr>
      </w:pPr>
      <w:r w:rsidRPr="00F5663C">
        <w:rPr>
          <w:rFonts w:ascii="Arial" w:eastAsia="Lucida Sans Unicode" w:hAnsi="Arial" w:cs="Tahoma"/>
          <w:lang w:eastAsia="en-US"/>
        </w:rPr>
        <w:t>Své poslání příspěvková organizace plní zejména tím, že</w:t>
      </w:r>
    </w:p>
    <w:p w14:paraId="2121ABF9"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a)</w:t>
      </w:r>
      <w:r w:rsidRPr="00F5663C">
        <w:rPr>
          <w:rFonts w:ascii="Arial" w:eastAsia="Lucida Sans Unicode" w:hAnsi="Arial" w:cs="Tahoma"/>
          <w:lang w:eastAsia="en-US"/>
        </w:rPr>
        <w:tab/>
        <w:t>shromažďuje a trvale uchovává a zabezpečuje ochranu domácí produkce získané cestou povinného výtisku, systematicky buduje fond vědecké, odborné, populárně naučné i krásné literatury a dalších materiálů a informačních pramenů pořízené koupí, darem a výměnou včetně mezinárodní výměny publikací v souladu s Úmluvou o mezinárodní výměně publikací se zřetelem k potřebám uživatelů a v souladu s požadavky všeobecné dostupnosti literatury a informací,</w:t>
      </w:r>
    </w:p>
    <w:p w14:paraId="23CF3165"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b)</w:t>
      </w:r>
      <w:r w:rsidRPr="00F5663C">
        <w:rPr>
          <w:rFonts w:ascii="Arial" w:eastAsia="Lucida Sans Unicode" w:hAnsi="Arial" w:cs="Tahoma"/>
          <w:lang w:eastAsia="en-US"/>
        </w:rPr>
        <w:tab/>
        <w:t>propaguje a diferencovaně zpřístupňuje knihovní fondy fyzickým a právnickým osobám, jak přímým půjčováním a využíváním vnitrostátní i mezinárodní výpůjční služby, tak prostřednictvím bibliografické a informační činnosti a všemi formami práce se čtenářem, spolupráce s Národní knihovnou ČR při zpracování národní bibliografie a souborného katalogu a dalších kooperačních aktivit,</w:t>
      </w:r>
    </w:p>
    <w:p w14:paraId="5EA6C389" w14:textId="77777777" w:rsidR="00F5663C" w:rsidRPr="00F5663C" w:rsidRDefault="00F5663C" w:rsidP="00F5663C">
      <w:pPr>
        <w:tabs>
          <w:tab w:val="left" w:pos="993"/>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c)</w:t>
      </w:r>
      <w:r w:rsidRPr="00F5663C">
        <w:rPr>
          <w:rFonts w:ascii="Arial" w:eastAsia="Lucida Sans Unicode" w:hAnsi="Arial" w:cs="Tahoma"/>
          <w:lang w:eastAsia="en-US"/>
        </w:rPr>
        <w:tab/>
        <w:t>řeší teoretické i praktické otázky v oblasti knihovnictví, bibliografie a informatizace z hlediska potřeb oboru a požadavků veřejnosti; podílí se na vědeckovýzkumné, průzkumové, studijní a rozborové činnosti knihoven, na plnění úkolů národního i celostátního charakteru; v rámci svých činností racionalizuje knihovnické, bibliografické a informační procesy zaváděním moderní techniky a aplikací automatizovaných systémů,</w:t>
      </w:r>
    </w:p>
    <w:p w14:paraId="3EA8426D"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d)</w:t>
      </w:r>
      <w:r w:rsidRPr="00F5663C">
        <w:rPr>
          <w:rFonts w:ascii="Arial" w:eastAsia="Lucida Sans Unicode" w:hAnsi="Arial" w:cs="Tahoma"/>
          <w:lang w:eastAsia="en-US"/>
        </w:rPr>
        <w:tab/>
        <w:t>zabezpečuje ochranu a konzervaci historických knihovních fondů včetně restaurování vzácných a unikátních děl,</w:t>
      </w:r>
    </w:p>
    <w:p w14:paraId="58091967" w14:textId="77777777" w:rsidR="00F5663C" w:rsidRPr="00F5663C" w:rsidRDefault="00F5663C" w:rsidP="00F5663C">
      <w:pPr>
        <w:tabs>
          <w:tab w:val="left" w:pos="426"/>
        </w:tabs>
        <w:spacing w:after="120"/>
        <w:ind w:left="284" w:firstLine="142"/>
        <w:jc w:val="both"/>
        <w:rPr>
          <w:rFonts w:ascii="Arial" w:eastAsia="Lucida Sans Unicode" w:hAnsi="Arial" w:cs="Tahoma"/>
          <w:lang w:eastAsia="en-US"/>
        </w:rPr>
      </w:pPr>
      <w:r w:rsidRPr="00F5663C">
        <w:rPr>
          <w:rFonts w:ascii="Arial" w:eastAsia="Lucida Sans Unicode" w:hAnsi="Arial" w:cs="Tahoma"/>
          <w:lang w:eastAsia="en-US"/>
        </w:rPr>
        <w:t>e)</w:t>
      </w:r>
      <w:r w:rsidRPr="00F5663C">
        <w:rPr>
          <w:rFonts w:ascii="Arial" w:eastAsia="Lucida Sans Unicode" w:hAnsi="Arial" w:cs="Tahoma"/>
          <w:lang w:eastAsia="en-US"/>
        </w:rPr>
        <w:tab/>
        <w:t xml:space="preserve"> vstupuje do profesních sdružení za účelem koordinace odborné činnosti.</w:t>
      </w:r>
    </w:p>
    <w:p w14:paraId="70205B08" w14:textId="77777777" w:rsidR="00F5663C" w:rsidRPr="00F5663C" w:rsidRDefault="00F5663C" w:rsidP="00F5663C">
      <w:pPr>
        <w:numPr>
          <w:ilvl w:val="0"/>
          <w:numId w:val="25"/>
        </w:numPr>
        <w:tabs>
          <w:tab w:val="left" w:pos="426"/>
          <w:tab w:val="left" w:pos="851"/>
        </w:tabs>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Příspěvková organizace podle zákona č. 257/2001 Sb., o knihovnách a podmínkách provozu veřejných knihovnických a informačních služeb (knihovní zákon), je součástí systému knihoven vykonávajících koordinační, odborné, informační, vzdělávací, analytické, výzkumné, metodické a poradenské činnosti na úrovni Olomouckého kraje zejména v těchto oblastech:</w:t>
      </w:r>
    </w:p>
    <w:p w14:paraId="24514136"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a)</w:t>
      </w:r>
      <w:r w:rsidRPr="00F5663C">
        <w:rPr>
          <w:rFonts w:ascii="Arial" w:eastAsia="Lucida Sans Unicode" w:hAnsi="Arial" w:cs="Tahoma"/>
          <w:lang w:eastAsia="en-US"/>
        </w:rPr>
        <w:tab/>
        <w:t>je střediskem pro shromažďování, zpracování a uchování knihovních fondů (též historických fondů, regionální literatury a speciálních dokumentů) a pro jejich využívání,</w:t>
      </w:r>
    </w:p>
    <w:p w14:paraId="5C3F7F78" w14:textId="77777777" w:rsidR="00F5663C" w:rsidRPr="00F5663C" w:rsidRDefault="00F5663C" w:rsidP="00F5663C">
      <w:pPr>
        <w:tabs>
          <w:tab w:val="left" w:pos="426"/>
          <w:tab w:val="left" w:pos="851"/>
        </w:tabs>
        <w:spacing w:after="120"/>
        <w:ind w:left="426"/>
        <w:jc w:val="both"/>
        <w:rPr>
          <w:rFonts w:ascii="Arial" w:eastAsia="Lucida Sans Unicode" w:hAnsi="Arial" w:cs="Tahoma"/>
          <w:lang w:eastAsia="en-US"/>
        </w:rPr>
      </w:pPr>
      <w:r w:rsidRPr="00F5663C">
        <w:rPr>
          <w:rFonts w:ascii="Arial" w:eastAsia="Lucida Sans Unicode" w:hAnsi="Arial" w:cs="Tahoma"/>
          <w:lang w:eastAsia="en-US"/>
        </w:rPr>
        <w:t>b)</w:t>
      </w:r>
      <w:r w:rsidRPr="00F5663C">
        <w:rPr>
          <w:rFonts w:ascii="Arial" w:eastAsia="Lucida Sans Unicode" w:hAnsi="Arial" w:cs="Tahoma"/>
          <w:lang w:eastAsia="en-US"/>
        </w:rPr>
        <w:tab/>
        <w:t>funguje jako centrum meziknihovních služeb včetně mezinárodních,</w:t>
      </w:r>
    </w:p>
    <w:p w14:paraId="0B0A0A0B" w14:textId="77777777" w:rsidR="00F5663C" w:rsidRPr="00F5663C" w:rsidRDefault="00F5663C" w:rsidP="00F5663C">
      <w:pPr>
        <w:tabs>
          <w:tab w:val="left" w:pos="426"/>
          <w:tab w:val="left" w:pos="851"/>
        </w:tabs>
        <w:spacing w:after="120"/>
        <w:ind w:left="426"/>
        <w:jc w:val="both"/>
        <w:rPr>
          <w:rFonts w:ascii="Arial" w:eastAsia="Lucida Sans Unicode" w:hAnsi="Arial" w:cs="Tahoma"/>
          <w:lang w:eastAsia="en-US"/>
        </w:rPr>
      </w:pPr>
      <w:r w:rsidRPr="00F5663C">
        <w:rPr>
          <w:rFonts w:ascii="Arial" w:eastAsia="Lucida Sans Unicode" w:hAnsi="Arial" w:cs="Tahoma"/>
          <w:lang w:eastAsia="en-US"/>
        </w:rPr>
        <w:t>c)</w:t>
      </w:r>
      <w:r w:rsidRPr="00F5663C">
        <w:rPr>
          <w:rFonts w:ascii="Arial" w:eastAsia="Lucida Sans Unicode" w:hAnsi="Arial" w:cs="Tahoma"/>
          <w:lang w:eastAsia="en-US"/>
        </w:rPr>
        <w:tab/>
        <w:t>plní funkci odborného střediska pro veřejné knihovny Olomouckého kraje,</w:t>
      </w:r>
    </w:p>
    <w:p w14:paraId="1B300D9B"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d)</w:t>
      </w:r>
      <w:r w:rsidRPr="00F5663C">
        <w:rPr>
          <w:rFonts w:ascii="Arial" w:eastAsia="Lucida Sans Unicode" w:hAnsi="Arial" w:cs="Tahoma"/>
          <w:lang w:eastAsia="en-US"/>
        </w:rPr>
        <w:tab/>
        <w:t>vykonává regionální funkce a koordinuje plnění regionálních funkcí vybraných základních knihoven v kraji; podepisuje písemné smlouvy o přenesení regionálních funkcí na vybrané základní knihovny,</w:t>
      </w:r>
    </w:p>
    <w:p w14:paraId="1D86C356"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e)</w:t>
      </w:r>
      <w:r w:rsidRPr="00F5663C">
        <w:rPr>
          <w:rFonts w:ascii="Arial" w:eastAsia="Lucida Sans Unicode" w:hAnsi="Arial" w:cs="Tahoma"/>
          <w:lang w:eastAsia="en-US"/>
        </w:rPr>
        <w:tab/>
        <w:t>spolupracuje s knihovnami v kraji při zavádění nových technologií v oblasti zajištění veřejných knihovnických a informačních služeb,</w:t>
      </w:r>
    </w:p>
    <w:p w14:paraId="56006D6B"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lastRenderedPageBreak/>
        <w:t>f)</w:t>
      </w:r>
      <w:r w:rsidRPr="00F5663C">
        <w:rPr>
          <w:rFonts w:ascii="Arial" w:eastAsia="Lucida Sans Unicode" w:hAnsi="Arial" w:cs="Tahoma"/>
          <w:lang w:eastAsia="en-US"/>
        </w:rPr>
        <w:tab/>
        <w:t>plní funkci krajského databázového a informačního střediska, poskytuje přímo nebo zprostředkovaně kopie za úplatu,</w:t>
      </w:r>
    </w:p>
    <w:p w14:paraId="69727E08"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g)</w:t>
      </w:r>
      <w:r w:rsidRPr="00F5663C">
        <w:rPr>
          <w:rFonts w:ascii="Arial" w:eastAsia="Lucida Sans Unicode" w:hAnsi="Arial" w:cs="Tahoma"/>
          <w:lang w:eastAsia="en-US"/>
        </w:rPr>
        <w:tab/>
        <w:t>organizuje vzdělávací akce pro pracovníky knihoven a informačních pracovišť, realizuje rekvalifikační program pro pracovní činnost – odborný knihovník a informační pracovník,</w:t>
      </w:r>
    </w:p>
    <w:p w14:paraId="6859E2C7" w14:textId="77777777" w:rsidR="00F5663C" w:rsidRPr="00F5663C" w:rsidRDefault="00F5663C" w:rsidP="00C264E3">
      <w:pPr>
        <w:tabs>
          <w:tab w:val="left" w:pos="426"/>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h)</w:t>
      </w:r>
      <w:r w:rsidRPr="00F5663C">
        <w:rPr>
          <w:rFonts w:ascii="Arial" w:eastAsia="Lucida Sans Unicode" w:hAnsi="Arial" w:cs="Tahoma"/>
          <w:lang w:eastAsia="en-US"/>
        </w:rPr>
        <w:tab/>
        <w:t>je střediskem pro bibliografickou práci, zejména garantem regionální bibliografie,</w:t>
      </w:r>
    </w:p>
    <w:p w14:paraId="5B5DDF62"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i)</w:t>
      </w:r>
      <w:r w:rsidRPr="00F5663C">
        <w:rPr>
          <w:rFonts w:ascii="Arial" w:eastAsia="Lucida Sans Unicode" w:hAnsi="Arial" w:cs="Tahoma"/>
          <w:lang w:eastAsia="en-US"/>
        </w:rPr>
        <w:tab/>
        <w:t>vydává čtvrtletní časopis KROK, vydává a podílí se na vydávání bibliografických a regionálních a odborných publikací a prodává je,</w:t>
      </w:r>
    </w:p>
    <w:p w14:paraId="3B4F8C71" w14:textId="77777777" w:rsidR="00F5663C" w:rsidRPr="00F5663C" w:rsidRDefault="00F5663C" w:rsidP="00F5663C">
      <w:pPr>
        <w:tabs>
          <w:tab w:val="left" w:pos="851"/>
        </w:tabs>
        <w:spacing w:after="120"/>
        <w:ind w:left="851" w:hanging="425"/>
        <w:jc w:val="both"/>
        <w:rPr>
          <w:rFonts w:ascii="Arial" w:eastAsia="Lucida Sans Unicode" w:hAnsi="Arial" w:cs="Tahoma"/>
          <w:lang w:eastAsia="en-US"/>
        </w:rPr>
      </w:pPr>
      <w:r w:rsidRPr="00F5663C">
        <w:rPr>
          <w:rFonts w:ascii="Arial" w:eastAsia="Lucida Sans Unicode" w:hAnsi="Arial" w:cs="Tahoma"/>
          <w:lang w:eastAsia="en-US"/>
        </w:rPr>
        <w:t>j)</w:t>
      </w:r>
      <w:r w:rsidRPr="00F5663C">
        <w:rPr>
          <w:rFonts w:ascii="Arial" w:eastAsia="Lucida Sans Unicode" w:hAnsi="Arial" w:cs="Tahoma"/>
          <w:lang w:eastAsia="en-US"/>
        </w:rPr>
        <w:tab/>
        <w:t>podílí se na výzkumu, vývoji a inovacích v oblasti veřejných knihovnických a informačních služeb využitím knihovních fondů pro základní výzkum a ověřování jeho výsledků, šíření výsledků prostřednictvím výuky a publikování a poskytováním informačních zdrojů pro vědu, vývoj a inovace prostřednictvím knihovního fondu a informačních zdrojů.</w:t>
      </w:r>
    </w:p>
    <w:p w14:paraId="75CB9CB8" w14:textId="77777777" w:rsidR="00F5663C" w:rsidRPr="00F5663C" w:rsidRDefault="00F5663C" w:rsidP="00F5663C">
      <w:pPr>
        <w:numPr>
          <w:ilvl w:val="0"/>
          <w:numId w:val="25"/>
        </w:numPr>
        <w:tabs>
          <w:tab w:val="left" w:pos="426"/>
          <w:tab w:val="left" w:pos="567"/>
          <w:tab w:val="left" w:pos="851"/>
        </w:tabs>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Příspěvková organizace zpracovává konzervační fond z knihovních dokumentů, které získává jako příjemce povinného výtisku podle zákona č. 37/1995 Sb., o neperiodických publikacích, a podle zákona č. 46/2000 Sb., o právech a povinnostech při vydávání periodického tisku a o změně některých dalších zákonů (tiskový zákon), v platném znění.</w:t>
      </w:r>
    </w:p>
    <w:p w14:paraId="1F483E99" w14:textId="77777777" w:rsidR="00F5663C" w:rsidRPr="00F5663C" w:rsidRDefault="00F5663C" w:rsidP="00F5663C">
      <w:pPr>
        <w:numPr>
          <w:ilvl w:val="0"/>
          <w:numId w:val="25"/>
        </w:numPr>
        <w:tabs>
          <w:tab w:val="left" w:pos="426"/>
          <w:tab w:val="left" w:pos="567"/>
        </w:tabs>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Příspěvková organizace zajišťuje pro svého zřizovatele pronájem bytů a nevyužívaných nebytových prostor v objektech, které převzala do správy.</w:t>
      </w:r>
    </w:p>
    <w:p w14:paraId="319641E2" w14:textId="2422975C" w:rsidR="00F5663C" w:rsidRPr="00F5663C" w:rsidRDefault="00F5663C" w:rsidP="00F5663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6C6A4DD2" w14:textId="77777777" w:rsidR="00F5663C" w:rsidRPr="00F5663C" w:rsidRDefault="00F5663C" w:rsidP="00F5663C">
      <w:pPr>
        <w:tabs>
          <w:tab w:val="left" w:pos="426"/>
        </w:tabs>
        <w:spacing w:after="120"/>
        <w:ind w:hanging="142"/>
        <w:jc w:val="center"/>
        <w:rPr>
          <w:rFonts w:ascii="Arial" w:eastAsia="Lucida Sans Unicode" w:hAnsi="Arial" w:cs="Tahoma"/>
          <w:b/>
          <w:lang w:eastAsia="en-US"/>
        </w:rPr>
      </w:pPr>
      <w:r w:rsidRPr="00F5663C">
        <w:rPr>
          <w:rFonts w:ascii="Arial" w:eastAsia="Lucida Sans Unicode" w:hAnsi="Arial" w:cs="Tahoma"/>
          <w:b/>
          <w:lang w:eastAsia="en-US"/>
        </w:rPr>
        <w:t>III.</w:t>
      </w:r>
    </w:p>
    <w:p w14:paraId="45385F82" w14:textId="77777777" w:rsidR="00F5663C" w:rsidRPr="00F5663C" w:rsidRDefault="00F5663C" w:rsidP="00F5663C">
      <w:pPr>
        <w:tabs>
          <w:tab w:val="left" w:pos="426"/>
        </w:tabs>
        <w:spacing w:after="240"/>
        <w:ind w:hanging="142"/>
        <w:jc w:val="center"/>
        <w:rPr>
          <w:rFonts w:ascii="Arial" w:eastAsia="Lucida Sans Unicode" w:hAnsi="Arial" w:cs="Tahoma"/>
          <w:b/>
          <w:lang w:eastAsia="en-US"/>
        </w:rPr>
      </w:pPr>
      <w:r w:rsidRPr="00F5663C">
        <w:rPr>
          <w:rFonts w:ascii="Arial" w:eastAsia="Lucida Sans Unicode" w:hAnsi="Arial" w:cs="Tahoma"/>
          <w:b/>
          <w:lang w:eastAsia="en-US"/>
        </w:rPr>
        <w:t>Označení statutárních orgánů a způsob, jakým vystupují jménem příspěvkové organizace</w:t>
      </w:r>
    </w:p>
    <w:p w14:paraId="1EB4DF90" w14:textId="77777777" w:rsidR="00F5663C" w:rsidRPr="00F5663C" w:rsidRDefault="00F5663C" w:rsidP="00F5663C">
      <w:pPr>
        <w:numPr>
          <w:ilvl w:val="0"/>
          <w:numId w:val="26"/>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Příspěvková organizace vystupuje v právních vztazích svým jménem a má odpovědnost vyplývající z těchto vztahů.</w:t>
      </w:r>
    </w:p>
    <w:p w14:paraId="1BF148EB" w14:textId="77777777" w:rsidR="00F5663C" w:rsidRPr="00F5663C" w:rsidRDefault="00F5663C" w:rsidP="00F5663C">
      <w:pPr>
        <w:numPr>
          <w:ilvl w:val="0"/>
          <w:numId w:val="26"/>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Statutárním orgánem je ředitel, jmenovaný a odvolávaný Radou Olomouckého kraje.</w:t>
      </w:r>
    </w:p>
    <w:p w14:paraId="12871C4A" w14:textId="77777777" w:rsidR="00F5663C" w:rsidRPr="00F5663C" w:rsidRDefault="00F5663C" w:rsidP="00F5663C">
      <w:pPr>
        <w:numPr>
          <w:ilvl w:val="0"/>
          <w:numId w:val="26"/>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 xml:space="preserve">Ředitel odpovídá Radě kraje za celkovou činnost a hospodaření příspěvkové organizace. Ve své činnosti se řídí obecně závaznými právními předpisy, obecně závaznými vyhláškami a platnými a účinnými řídícími dokumenty Olomouckého kraje, usneseními Zastupitelstva a Rady kraje, touto zřizovací listinou a vnitřními organizačními předpisy příspěvkové organizace. Je oprávněn jednat ve všech věcech jménem příspěvkové organizace. </w:t>
      </w:r>
    </w:p>
    <w:p w14:paraId="64551035" w14:textId="77777777" w:rsidR="00F5663C" w:rsidRPr="00F5663C" w:rsidRDefault="00F5663C" w:rsidP="00F5663C">
      <w:pPr>
        <w:numPr>
          <w:ilvl w:val="0"/>
          <w:numId w:val="26"/>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Ředitel jmenuje a odvolává svého zástupce, který jej zastupuje v době nepřítomnosti, případně zástupce pro vymezený okruh činností.</w:t>
      </w:r>
    </w:p>
    <w:p w14:paraId="2E5BAC7A" w14:textId="77777777" w:rsidR="00F5663C" w:rsidRPr="00F5663C" w:rsidRDefault="00F5663C" w:rsidP="00F5663C">
      <w:pPr>
        <w:numPr>
          <w:ilvl w:val="0"/>
          <w:numId w:val="26"/>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lastRenderedPageBreak/>
        <w:t>Ředitel může zřizovat podle potřeby poradní orgány a pracovní komise k zajištění plnění úkolů příspěvkové organizace.</w:t>
      </w:r>
    </w:p>
    <w:p w14:paraId="0DF49B64" w14:textId="77777777" w:rsidR="00F5663C" w:rsidRPr="00F5663C" w:rsidRDefault="00F5663C" w:rsidP="00F5663C">
      <w:pPr>
        <w:numPr>
          <w:ilvl w:val="0"/>
          <w:numId w:val="26"/>
        </w:numPr>
        <w:spacing w:after="120" w:line="276" w:lineRule="auto"/>
        <w:jc w:val="both"/>
        <w:rPr>
          <w:rFonts w:ascii="Arial" w:eastAsia="Lucida Sans Unicode" w:hAnsi="Arial" w:cs="Tahoma"/>
          <w:lang w:eastAsia="en-US"/>
        </w:rPr>
      </w:pPr>
      <w:r w:rsidRPr="00F5663C">
        <w:rPr>
          <w:rFonts w:ascii="Arial" w:eastAsia="Lucida Sans Unicode" w:hAnsi="Arial" w:cs="Tahoma"/>
          <w:lang w:eastAsia="en-US"/>
        </w:rPr>
        <w:t>Ředitel vydává organizační řád, kterým stanoví organizační členění a vymezení působnosti jednotlivých útvarů příspěvkové organizace.</w:t>
      </w:r>
    </w:p>
    <w:p w14:paraId="7BFA0159" w14:textId="77777777" w:rsidR="00F5663C" w:rsidRPr="00F5663C" w:rsidRDefault="00F5663C" w:rsidP="00F5663C">
      <w:pPr>
        <w:numPr>
          <w:ilvl w:val="0"/>
          <w:numId w:val="26"/>
        </w:numPr>
        <w:spacing w:after="200" w:line="276" w:lineRule="auto"/>
        <w:contextualSpacing/>
        <w:rPr>
          <w:rFonts w:ascii="Arial" w:eastAsia="Lucida Sans Unicode" w:hAnsi="Arial" w:cs="Tahoma"/>
          <w:lang w:eastAsia="en-US"/>
        </w:rPr>
      </w:pPr>
      <w:r w:rsidRPr="00F5663C">
        <w:rPr>
          <w:rFonts w:ascii="Arial" w:eastAsia="Lucida Sans Unicode" w:hAnsi="Arial" w:cs="Tahoma"/>
          <w:lang w:eastAsia="en-US"/>
        </w:rPr>
        <w:t>Ředitel ustanovuje do funkce a zprošťuje funkce vedoucí zaměstnance příspěvkové organizace, kteří řídí činnost jednotlivých organizačních útvarů.</w:t>
      </w:r>
    </w:p>
    <w:p w14:paraId="4112B21C" w14:textId="5E1558A5" w:rsidR="00F5663C" w:rsidRDefault="00F5663C" w:rsidP="00F5663C">
      <w:pPr>
        <w:spacing w:after="200" w:line="276" w:lineRule="auto"/>
        <w:ind w:left="326"/>
        <w:contextualSpacing/>
        <w:rPr>
          <w:rFonts w:ascii="Arial" w:eastAsia="Lucida Sans Unicode" w:hAnsi="Arial" w:cs="Tahoma"/>
          <w:lang w:eastAsia="en-US"/>
        </w:rPr>
      </w:pPr>
    </w:p>
    <w:p w14:paraId="73F6A2EE" w14:textId="409E5908" w:rsidR="00F5663C" w:rsidRPr="00F5663C" w:rsidRDefault="00F5663C" w:rsidP="00F5663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0547C2E7" w14:textId="77777777" w:rsidR="00F5663C" w:rsidRPr="00F5663C" w:rsidRDefault="00F5663C" w:rsidP="00F5663C">
      <w:pPr>
        <w:tabs>
          <w:tab w:val="left" w:pos="426"/>
        </w:tabs>
        <w:spacing w:after="120"/>
        <w:ind w:hanging="142"/>
        <w:jc w:val="center"/>
        <w:rPr>
          <w:rFonts w:ascii="Arial" w:eastAsia="Lucida Sans Unicode" w:hAnsi="Arial" w:cs="Tahoma"/>
          <w:b/>
          <w:lang w:eastAsia="en-US"/>
        </w:rPr>
      </w:pPr>
      <w:r w:rsidRPr="00F5663C">
        <w:rPr>
          <w:rFonts w:ascii="Arial" w:eastAsia="Lucida Sans Unicode" w:hAnsi="Arial" w:cs="Tahoma"/>
          <w:b/>
          <w:lang w:eastAsia="en-US"/>
        </w:rPr>
        <w:t>IV.</w:t>
      </w:r>
    </w:p>
    <w:p w14:paraId="2D0CCC85" w14:textId="77777777" w:rsidR="00F5663C" w:rsidRPr="00F5663C" w:rsidRDefault="00F5663C" w:rsidP="00F5663C">
      <w:pPr>
        <w:tabs>
          <w:tab w:val="left" w:pos="426"/>
        </w:tabs>
        <w:spacing w:after="240"/>
        <w:ind w:hanging="142"/>
        <w:jc w:val="center"/>
        <w:rPr>
          <w:rFonts w:ascii="Arial" w:eastAsia="Lucida Sans Unicode" w:hAnsi="Arial" w:cs="Tahoma"/>
          <w:b/>
          <w:lang w:eastAsia="en-US"/>
        </w:rPr>
      </w:pPr>
      <w:r w:rsidRPr="00F5663C">
        <w:rPr>
          <w:rFonts w:ascii="Arial" w:eastAsia="Lucida Sans Unicode" w:hAnsi="Arial" w:cs="Tahoma"/>
          <w:b/>
          <w:lang w:eastAsia="en-US"/>
        </w:rPr>
        <w:t>Vymezení majetku</w:t>
      </w:r>
    </w:p>
    <w:p w14:paraId="5F0ED16C" w14:textId="77777777" w:rsidR="00F5663C" w:rsidRPr="00F5663C" w:rsidRDefault="00F5663C" w:rsidP="00F5663C">
      <w:pPr>
        <w:numPr>
          <w:ilvl w:val="0"/>
          <w:numId w:val="19"/>
        </w:numPr>
        <w:tabs>
          <w:tab w:val="left" w:pos="426"/>
        </w:tabs>
        <w:spacing w:after="120" w:line="276" w:lineRule="auto"/>
        <w:ind w:left="426" w:hanging="568"/>
        <w:contextualSpacing/>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Nemovitý majetek:</w:t>
      </w:r>
    </w:p>
    <w:p w14:paraId="56850489" w14:textId="77777777" w:rsidR="00F5663C" w:rsidRPr="00F5663C" w:rsidRDefault="00F5663C" w:rsidP="00F5663C">
      <w:pPr>
        <w:tabs>
          <w:tab w:val="left" w:pos="426"/>
        </w:tabs>
        <w:spacing w:after="120"/>
        <w:ind w:left="426"/>
        <w:jc w:val="both"/>
        <w:rPr>
          <w:rFonts w:ascii="Arial" w:eastAsia="Lucida Sans Unicode" w:hAnsi="Arial" w:cs="Arial"/>
          <w:shd w:val="clear" w:color="auto" w:fill="FFFFFF"/>
          <w:lang w:eastAsia="en-US"/>
        </w:rPr>
      </w:pPr>
      <w:r w:rsidRPr="00F5663C">
        <w:rPr>
          <w:rFonts w:ascii="Arial" w:eastAsia="Lucida Sans Unicode" w:hAnsi="Arial" w:cs="Arial"/>
          <w:shd w:val="clear" w:color="auto" w:fill="FFFFFF"/>
          <w:lang w:eastAsia="en-US"/>
        </w:rPr>
        <w:t>Zřizovatel předává příspěvkové organizaci k hospodaření nemovitý majetek, který je uveden v částech A a B Přílohy č. 1 této zřizovací listiny. Majetek příspěvková organizace vede v účetnictví.  </w:t>
      </w:r>
    </w:p>
    <w:p w14:paraId="480BCF9D" w14:textId="77777777" w:rsidR="00F5663C" w:rsidRPr="00F5663C" w:rsidRDefault="00F5663C" w:rsidP="00F5663C">
      <w:pPr>
        <w:numPr>
          <w:ilvl w:val="0"/>
          <w:numId w:val="19"/>
        </w:numPr>
        <w:tabs>
          <w:tab w:val="left" w:pos="426"/>
        </w:tabs>
        <w:spacing w:after="120" w:line="276" w:lineRule="auto"/>
        <w:ind w:left="426" w:hanging="568"/>
        <w:contextualSpacing/>
        <w:jc w:val="both"/>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Ostatní majetek (veškerý majetek s výjimkou majetku uvedeného v odst. 1. a 3.):</w:t>
      </w:r>
    </w:p>
    <w:p w14:paraId="08289DB2" w14:textId="77777777" w:rsidR="00F5663C" w:rsidRPr="00F5663C" w:rsidRDefault="00F5663C" w:rsidP="00F5663C">
      <w:pPr>
        <w:tabs>
          <w:tab w:val="left" w:pos="426"/>
        </w:tabs>
        <w:spacing w:after="120"/>
        <w:ind w:left="426"/>
        <w:jc w:val="both"/>
        <w:rPr>
          <w:rFonts w:ascii="Arial" w:eastAsia="Lucida Sans Unicode" w:hAnsi="Arial" w:cs="Arial"/>
          <w:shd w:val="clear" w:color="auto" w:fill="FFFFFF"/>
          <w:lang w:eastAsia="en-US"/>
        </w:rPr>
      </w:pPr>
      <w:r w:rsidRPr="00F5663C">
        <w:rPr>
          <w:rFonts w:ascii="Arial" w:eastAsia="Lucida Sans Unicode" w:hAnsi="Arial" w:cs="Arial"/>
          <w:shd w:val="clear" w:color="auto" w:fill="FFFFFF"/>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1936591C" w14:textId="77777777" w:rsidR="00F5663C" w:rsidRPr="00F5663C" w:rsidRDefault="00F5663C" w:rsidP="00F5663C">
      <w:pPr>
        <w:numPr>
          <w:ilvl w:val="0"/>
          <w:numId w:val="18"/>
        </w:numPr>
        <w:spacing w:after="120" w:line="276" w:lineRule="auto"/>
        <w:ind w:left="851" w:hanging="425"/>
        <w:jc w:val="both"/>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snižuje nebo zvyšuje na základě předávacích nebo aktivačních protokolů mezi zřizovatelem a příspěvkovou organizací vystavených po dni 31. 12. 2013,</w:t>
      </w:r>
    </w:p>
    <w:p w14:paraId="5505376D" w14:textId="77777777" w:rsidR="00F5663C" w:rsidRPr="00F5663C" w:rsidRDefault="00F5663C" w:rsidP="00F5663C">
      <w:pPr>
        <w:numPr>
          <w:ilvl w:val="0"/>
          <w:numId w:val="18"/>
        </w:numPr>
        <w:tabs>
          <w:tab w:val="left" w:pos="567"/>
        </w:tabs>
        <w:spacing w:after="120" w:line="276" w:lineRule="auto"/>
        <w:ind w:left="851" w:hanging="425"/>
        <w:jc w:val="both"/>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snižuje o úbytky majetku a majetek spotřebovaný a vyřazený v souladu s příslušnými předpisy, a to k okamžiku jeho úbytku, spotřeby nebo vyřazení,</w:t>
      </w:r>
    </w:p>
    <w:p w14:paraId="442C298A" w14:textId="77777777" w:rsidR="00F5663C" w:rsidRPr="00F5663C" w:rsidRDefault="00F5663C" w:rsidP="00F5663C">
      <w:pPr>
        <w:numPr>
          <w:ilvl w:val="0"/>
          <w:numId w:val="18"/>
        </w:numPr>
        <w:tabs>
          <w:tab w:val="left" w:pos="567"/>
        </w:tabs>
        <w:spacing w:after="120" w:line="276" w:lineRule="auto"/>
        <w:ind w:left="851" w:hanging="425"/>
        <w:jc w:val="both"/>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zvyšuje o majetek, který byl této příspěvkové organizaci předán v souladu s příslušnými předpisy z důvodu trvalé nepotřebnosti jinou příspěvkovou organizací zřízenou krajem, a to k okamžiku jeho převzetí,</w:t>
      </w:r>
    </w:p>
    <w:p w14:paraId="6D425DE9" w14:textId="77777777" w:rsidR="00F5663C" w:rsidRPr="00F5663C" w:rsidRDefault="00F5663C" w:rsidP="00F5663C">
      <w:pPr>
        <w:numPr>
          <w:ilvl w:val="0"/>
          <w:numId w:val="18"/>
        </w:numPr>
        <w:tabs>
          <w:tab w:val="left" w:pos="567"/>
        </w:tabs>
        <w:spacing w:after="120" w:line="276" w:lineRule="auto"/>
        <w:ind w:left="851" w:hanging="425"/>
        <w:jc w:val="both"/>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zvyšuje o majetek, který byl touto příspěvkovou organizací nabyt pro svého zřizovatele, a to k okamžiku jeho nabytí.</w:t>
      </w:r>
    </w:p>
    <w:p w14:paraId="26199820" w14:textId="77777777" w:rsidR="00F5663C" w:rsidRPr="00F5663C" w:rsidRDefault="00F5663C" w:rsidP="00F5663C">
      <w:pPr>
        <w:numPr>
          <w:ilvl w:val="0"/>
          <w:numId w:val="19"/>
        </w:numPr>
        <w:tabs>
          <w:tab w:val="left" w:pos="567"/>
        </w:tabs>
        <w:spacing w:after="120" w:line="276" w:lineRule="auto"/>
        <w:ind w:left="426" w:hanging="568"/>
        <w:contextualSpacing/>
        <w:rPr>
          <w:rFonts w:ascii="Arial" w:eastAsia="Calibri" w:hAnsi="Arial" w:cs="Arial"/>
          <w:shd w:val="clear" w:color="auto" w:fill="FFFFFF"/>
          <w:lang w:eastAsia="en-US"/>
        </w:rPr>
      </w:pPr>
      <w:r w:rsidRPr="00F5663C">
        <w:rPr>
          <w:rFonts w:ascii="Arial" w:eastAsia="Calibri" w:hAnsi="Arial" w:cs="Arial"/>
          <w:shd w:val="clear" w:color="auto" w:fill="FFFFFF"/>
          <w:lang w:eastAsia="en-US"/>
        </w:rPr>
        <w:t xml:space="preserve">Zvláštní majetek: </w:t>
      </w:r>
    </w:p>
    <w:p w14:paraId="3EEDCD6E" w14:textId="77777777" w:rsidR="00F5663C" w:rsidRPr="00F5663C" w:rsidRDefault="00F5663C" w:rsidP="00F5663C">
      <w:pPr>
        <w:tabs>
          <w:tab w:val="left" w:pos="426"/>
          <w:tab w:val="left" w:pos="567"/>
        </w:tabs>
        <w:spacing w:after="120"/>
        <w:ind w:left="425" w:firstLine="1"/>
        <w:jc w:val="both"/>
        <w:rPr>
          <w:rFonts w:ascii="Arial" w:eastAsia="Lucida Sans Unicode" w:hAnsi="Arial" w:cs="Arial"/>
          <w:lang w:eastAsia="en-US"/>
        </w:rPr>
      </w:pPr>
      <w:r w:rsidRPr="00F5663C">
        <w:rPr>
          <w:rFonts w:ascii="Arial" w:eastAsia="Lucida Sans Unicode" w:hAnsi="Arial" w:cs="Arial"/>
          <w:lang w:eastAsia="en-US"/>
        </w:rPr>
        <w:t xml:space="preserve">Zřizovatel </w:t>
      </w:r>
      <w:r w:rsidRPr="00F5663C">
        <w:rPr>
          <w:rFonts w:ascii="Arial" w:eastAsia="Lucida Sans Unicode" w:hAnsi="Arial" w:cs="Arial"/>
          <w:shd w:val="clear" w:color="auto" w:fill="FFFFFF"/>
          <w:lang w:eastAsia="en-US"/>
        </w:rPr>
        <w:t xml:space="preserve">předává příspěvkové organizaci k hospodaření </w:t>
      </w:r>
      <w:r w:rsidRPr="00F5663C">
        <w:rPr>
          <w:rFonts w:ascii="Arial" w:eastAsia="Lucida Sans Unicode" w:hAnsi="Arial" w:cs="Arial"/>
          <w:lang w:eastAsia="en-US"/>
        </w:rPr>
        <w:t xml:space="preserve">zvláštní druh movitého majetku – knihovní fond, který </w:t>
      </w:r>
      <w:r w:rsidRPr="00F5663C">
        <w:rPr>
          <w:rFonts w:ascii="Arial" w:eastAsia="Lucida Sans Unicode" w:hAnsi="Arial" w:cs="Arial"/>
          <w:shd w:val="clear" w:color="auto" w:fill="FFFFFF"/>
          <w:lang w:eastAsia="en-US"/>
        </w:rPr>
        <w:t>je uveden v části D Přílohy č. 1 této zřizovací listiny</w:t>
      </w:r>
      <w:r w:rsidRPr="00F5663C">
        <w:rPr>
          <w:rFonts w:ascii="Arial" w:eastAsia="Lucida Sans Unicode" w:hAnsi="Arial" w:cs="Arial"/>
          <w:lang w:eastAsia="en-US"/>
        </w:rPr>
        <w:t xml:space="preserve">. Knihovní fond je evidován v souladu se zákonem č. 257/2001 Sb., o knihovnách a podmínkách provozování veřejných knihovnických a </w:t>
      </w:r>
      <w:r w:rsidRPr="00F5663C">
        <w:rPr>
          <w:rFonts w:ascii="Arial" w:eastAsia="Lucida Sans Unicode" w:hAnsi="Arial" w:cs="Arial"/>
          <w:lang w:eastAsia="en-US"/>
        </w:rPr>
        <w:lastRenderedPageBreak/>
        <w:t>informačních služeb (knihovní zákon), ve znění pozdějších předpisů, a s vyhláškou Ministerstva kultury č. 88/2002 Sb., k provedení zákona č. 257/2001 Sb., o knihovnách a podmínkách provozování veřejných knihovnických a informačních služeb (knihovní zákon).</w:t>
      </w:r>
    </w:p>
    <w:p w14:paraId="43EECB94" w14:textId="77777777" w:rsidR="00F5663C" w:rsidRPr="00F5663C" w:rsidRDefault="00F5663C" w:rsidP="00F5663C">
      <w:pPr>
        <w:tabs>
          <w:tab w:val="left" w:pos="567"/>
        </w:tabs>
        <w:spacing w:after="120"/>
        <w:ind w:left="426"/>
        <w:jc w:val="both"/>
        <w:rPr>
          <w:rFonts w:ascii="Arial" w:eastAsia="Lucida Sans Unicode" w:hAnsi="Arial" w:cs="Arial"/>
          <w:shd w:val="clear" w:color="auto" w:fill="FFFFFF"/>
          <w:lang w:eastAsia="en-US"/>
        </w:rPr>
      </w:pPr>
      <w:r w:rsidRPr="00F5663C">
        <w:rPr>
          <w:rFonts w:ascii="Arial" w:eastAsia="Lucida Sans Unicode" w:hAnsi="Arial" w:cs="Arial"/>
          <w:lang w:eastAsia="en-US"/>
        </w:rPr>
        <w:t xml:space="preserve">Rozsah tohoto majetku </w:t>
      </w:r>
      <w:r w:rsidRPr="00F5663C">
        <w:rPr>
          <w:rFonts w:ascii="Arial" w:eastAsia="Lucida Sans Unicode" w:hAnsi="Arial" w:cs="Arial"/>
          <w:bCs/>
          <w:lang w:eastAsia="en-US"/>
        </w:rPr>
        <w:t>se snižuje nebo zvyšuje na základě změn v přírůstkovém seznamu a seznamu úbytků</w:t>
      </w:r>
      <w:r w:rsidRPr="00F5663C">
        <w:rPr>
          <w:rFonts w:ascii="Arial" w:eastAsia="Lucida Sans Unicode" w:hAnsi="Arial" w:cs="Arial"/>
          <w:lang w:eastAsia="en-US"/>
        </w:rPr>
        <w:t>.</w:t>
      </w:r>
      <w:r w:rsidRPr="00F5663C">
        <w:rPr>
          <w:rFonts w:ascii="Arial" w:eastAsia="Lucida Sans Unicode" w:hAnsi="Arial" w:cs="Arial"/>
          <w:shd w:val="clear" w:color="auto" w:fill="FFFFFF"/>
          <w:lang w:eastAsia="en-US"/>
        </w:rPr>
        <w:t xml:space="preserve">   </w:t>
      </w:r>
    </w:p>
    <w:p w14:paraId="3B04C5B5" w14:textId="77777777" w:rsidR="00F5663C" w:rsidRPr="00F5663C" w:rsidRDefault="00F5663C" w:rsidP="00F5663C">
      <w:pPr>
        <w:tabs>
          <w:tab w:val="left" w:pos="567"/>
        </w:tabs>
        <w:spacing w:after="120"/>
        <w:ind w:left="426"/>
        <w:jc w:val="both"/>
        <w:rPr>
          <w:rFonts w:ascii="Arial" w:eastAsia="Lucida Sans Unicode" w:hAnsi="Arial" w:cs="Arial"/>
          <w:shd w:val="clear" w:color="auto" w:fill="FFFFFF"/>
          <w:lang w:eastAsia="en-US"/>
        </w:rPr>
      </w:pPr>
    </w:p>
    <w:p w14:paraId="41217B88" w14:textId="22C4D074" w:rsidR="00F5663C" w:rsidRPr="00F5663C" w:rsidRDefault="00F5663C" w:rsidP="00F5663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bl>
      <w:tblPr>
        <w:tblW w:w="9640"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53"/>
        <w:gridCol w:w="728"/>
        <w:gridCol w:w="8169"/>
        <w:gridCol w:w="53"/>
        <w:gridCol w:w="637"/>
      </w:tblGrid>
      <w:tr w:rsidR="00F5663C" w:rsidRPr="00F5663C" w14:paraId="069B7233" w14:textId="77777777" w:rsidTr="00F5663C">
        <w:tc>
          <w:tcPr>
            <w:tcW w:w="9640" w:type="dxa"/>
            <w:gridSpan w:val="5"/>
            <w:hideMark/>
          </w:tcPr>
          <w:p w14:paraId="3C8CF4E3" w14:textId="77777777" w:rsidR="00F5663C" w:rsidRPr="00F5663C" w:rsidRDefault="00F5663C" w:rsidP="00F5663C">
            <w:pPr>
              <w:spacing w:after="120"/>
              <w:jc w:val="center"/>
              <w:rPr>
                <w:rFonts w:ascii="Arial" w:eastAsia="Lucida Sans Unicode" w:hAnsi="Arial" w:cs="Arial"/>
                <w:b/>
                <w:bCs/>
                <w:lang w:eastAsia="en-US"/>
              </w:rPr>
            </w:pPr>
            <w:r w:rsidRPr="00F5663C">
              <w:rPr>
                <w:rFonts w:ascii="Arial" w:eastAsia="Lucida Sans Unicode" w:hAnsi="Arial" w:cs="Arial"/>
                <w:b/>
                <w:bCs/>
                <w:lang w:eastAsia="en-US"/>
              </w:rPr>
              <w:t>V.</w:t>
            </w:r>
          </w:p>
        </w:tc>
      </w:tr>
      <w:tr w:rsidR="00F5663C" w:rsidRPr="00F5663C" w14:paraId="7630839F" w14:textId="77777777" w:rsidTr="00F5663C">
        <w:trPr>
          <w:gridAfter w:val="2"/>
          <w:wAfter w:w="690" w:type="dxa"/>
        </w:trPr>
        <w:tc>
          <w:tcPr>
            <w:tcW w:w="8950" w:type="dxa"/>
            <w:gridSpan w:val="3"/>
            <w:hideMark/>
          </w:tcPr>
          <w:p w14:paraId="1478B7D1" w14:textId="77777777" w:rsidR="00F5663C" w:rsidRPr="00F5663C" w:rsidRDefault="00F5663C" w:rsidP="00F5663C">
            <w:pPr>
              <w:spacing w:after="240"/>
              <w:jc w:val="center"/>
              <w:rPr>
                <w:rFonts w:ascii="Arial" w:eastAsia="Lucida Sans Unicode" w:hAnsi="Arial" w:cs="Arial"/>
                <w:b/>
                <w:bCs/>
                <w:lang w:eastAsia="en-US"/>
              </w:rPr>
            </w:pPr>
            <w:r w:rsidRPr="00F5663C">
              <w:rPr>
                <w:rFonts w:ascii="Arial" w:eastAsia="Lucida Sans Unicode" w:hAnsi="Arial" w:cs="Arial"/>
                <w:b/>
                <w:bCs/>
                <w:lang w:eastAsia="en-US"/>
              </w:rPr>
              <w:t>Vymezení majetkových práv a povinností</w:t>
            </w:r>
          </w:p>
        </w:tc>
      </w:tr>
      <w:tr w:rsidR="00F5663C" w:rsidRPr="00F5663C" w14:paraId="40298E34" w14:textId="77777777" w:rsidTr="00F5663C">
        <w:trPr>
          <w:gridBefore w:val="1"/>
          <w:gridAfter w:val="1"/>
          <w:wBefore w:w="53" w:type="dxa"/>
          <w:wAfter w:w="637" w:type="dxa"/>
        </w:trPr>
        <w:tc>
          <w:tcPr>
            <w:tcW w:w="728" w:type="dxa"/>
            <w:hideMark/>
          </w:tcPr>
          <w:p w14:paraId="3E365B87" w14:textId="77777777" w:rsidR="00F5663C" w:rsidRPr="00F5663C" w:rsidRDefault="00F5663C" w:rsidP="00F5663C">
            <w:pPr>
              <w:spacing w:after="120"/>
              <w:ind w:left="57"/>
              <w:jc w:val="both"/>
              <w:rPr>
                <w:rFonts w:ascii="Arial" w:hAnsi="Arial"/>
              </w:rPr>
            </w:pPr>
            <w:r w:rsidRPr="00F5663C">
              <w:rPr>
                <w:rFonts w:ascii="Arial" w:hAnsi="Arial"/>
              </w:rPr>
              <w:t>1.</w:t>
            </w:r>
          </w:p>
        </w:tc>
        <w:tc>
          <w:tcPr>
            <w:tcW w:w="8222" w:type="dxa"/>
            <w:gridSpan w:val="2"/>
            <w:hideMark/>
          </w:tcPr>
          <w:p w14:paraId="4662321E" w14:textId="77777777" w:rsidR="00F5663C" w:rsidRPr="00F5663C" w:rsidRDefault="00F5663C" w:rsidP="00F5663C">
            <w:pPr>
              <w:spacing w:after="120"/>
              <w:jc w:val="both"/>
              <w:rPr>
                <w:rFonts w:ascii="Arial" w:hAnsi="Arial"/>
              </w:rPr>
            </w:pPr>
            <w:r w:rsidRPr="00F5663C">
              <w:rPr>
                <w:rFonts w:ascii="Arial" w:hAnsi="Arial"/>
              </w:rPr>
              <w:t>Příspěvková organizace se řídí právními předpisy a pokyny zřizovatele, zejména platným a účinným řídícím dokumentem upravujícím vztahy mezi Olomouckým krajem a příspěvkovými organizacemi zřizovanými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5663C" w:rsidRPr="00F5663C" w14:paraId="1B836051" w14:textId="77777777" w:rsidTr="00F5663C">
        <w:trPr>
          <w:gridBefore w:val="1"/>
          <w:gridAfter w:val="1"/>
          <w:wBefore w:w="53" w:type="dxa"/>
          <w:wAfter w:w="637" w:type="dxa"/>
        </w:trPr>
        <w:tc>
          <w:tcPr>
            <w:tcW w:w="728" w:type="dxa"/>
            <w:hideMark/>
          </w:tcPr>
          <w:p w14:paraId="15412A8C" w14:textId="77777777" w:rsidR="00F5663C" w:rsidRPr="00F5663C" w:rsidRDefault="00F5663C" w:rsidP="00F5663C">
            <w:pPr>
              <w:spacing w:after="120"/>
              <w:ind w:left="57"/>
              <w:jc w:val="both"/>
              <w:rPr>
                <w:rFonts w:ascii="Arial" w:hAnsi="Arial"/>
              </w:rPr>
            </w:pPr>
            <w:r w:rsidRPr="00F5663C">
              <w:rPr>
                <w:rFonts w:ascii="Arial" w:hAnsi="Arial"/>
              </w:rPr>
              <w:t>2.</w:t>
            </w:r>
          </w:p>
        </w:tc>
        <w:tc>
          <w:tcPr>
            <w:tcW w:w="8222" w:type="dxa"/>
            <w:gridSpan w:val="2"/>
            <w:hideMark/>
          </w:tcPr>
          <w:p w14:paraId="000A058B" w14:textId="77777777" w:rsidR="00F5663C" w:rsidRPr="00F5663C" w:rsidRDefault="00F5663C" w:rsidP="00F5663C">
            <w:pPr>
              <w:spacing w:after="120"/>
              <w:jc w:val="both"/>
              <w:rPr>
                <w:rFonts w:ascii="Arial" w:hAnsi="Arial"/>
              </w:rPr>
            </w:pPr>
            <w:r w:rsidRPr="00F5663C">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5663C" w:rsidRPr="00F5663C" w14:paraId="43BD5CCC" w14:textId="77777777" w:rsidTr="00F5663C">
        <w:trPr>
          <w:gridBefore w:val="1"/>
          <w:gridAfter w:val="1"/>
          <w:wBefore w:w="53" w:type="dxa"/>
          <w:wAfter w:w="637" w:type="dxa"/>
        </w:trPr>
        <w:tc>
          <w:tcPr>
            <w:tcW w:w="728" w:type="dxa"/>
            <w:hideMark/>
          </w:tcPr>
          <w:p w14:paraId="1A12CD75" w14:textId="77777777" w:rsidR="00F5663C" w:rsidRPr="00F5663C" w:rsidRDefault="00F5663C" w:rsidP="00F5663C">
            <w:pPr>
              <w:spacing w:after="120"/>
              <w:ind w:left="57"/>
              <w:jc w:val="both"/>
              <w:rPr>
                <w:rFonts w:ascii="Arial" w:hAnsi="Arial"/>
              </w:rPr>
            </w:pPr>
            <w:r w:rsidRPr="00F5663C">
              <w:rPr>
                <w:rFonts w:ascii="Arial" w:hAnsi="Arial"/>
              </w:rPr>
              <w:t>3.</w:t>
            </w:r>
          </w:p>
        </w:tc>
        <w:tc>
          <w:tcPr>
            <w:tcW w:w="8222" w:type="dxa"/>
            <w:gridSpan w:val="2"/>
            <w:hideMark/>
          </w:tcPr>
          <w:p w14:paraId="5E60D44C" w14:textId="505B1610" w:rsidR="00F5663C" w:rsidRPr="00F5663C" w:rsidRDefault="00F5663C" w:rsidP="00F5663C">
            <w:pPr>
              <w:spacing w:after="120"/>
              <w:jc w:val="both"/>
              <w:rPr>
                <w:rFonts w:ascii="Arial" w:eastAsia="Lucida Sans Unicode" w:hAnsi="Arial" w:cs="Arial"/>
                <w:lang w:eastAsia="en-US"/>
              </w:rPr>
            </w:pPr>
            <w:r w:rsidRPr="00F5663C">
              <w:rPr>
                <w:rFonts w:ascii="Arial" w:eastAsia="Lucida Sans Unicode"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w:t>
            </w:r>
            <w:r w:rsidR="00C264E3">
              <w:rPr>
                <w:rFonts w:ascii="Arial" w:eastAsia="Lucida Sans Unicode" w:hAnsi="Arial" w:cs="Arial"/>
                <w:lang w:eastAsia="en-US"/>
              </w:rPr>
              <w:t>mi v souladu s</w:t>
            </w:r>
            <w:r w:rsidRPr="00F5663C">
              <w:rPr>
                <w:rFonts w:ascii="Arial" w:eastAsia="Lucida Sans Unicode" w:hAnsi="Arial" w:cs="Arial"/>
                <w:lang w:eastAsia="en-US"/>
              </w:rPr>
              <w:t xml:space="preserve"> </w:t>
            </w:r>
            <w:r w:rsidRPr="00F5663C">
              <w:rPr>
                <w:rFonts w:ascii="Arial" w:eastAsia="Lucida Sans Unicode" w:hAnsi="Arial" w:cs="Arial"/>
                <w:bCs/>
                <w:lang w:eastAsia="en-US"/>
              </w:rPr>
              <w:t>platným a účinným řídícím dokumentem upravujícím vztahy mezi Olomouckým krajem a příspěvkovými organizacemi zřizovanými Olomouckým krajem.</w:t>
            </w:r>
          </w:p>
        </w:tc>
      </w:tr>
      <w:tr w:rsidR="00F5663C" w:rsidRPr="00F5663C" w14:paraId="0D98B4DC" w14:textId="77777777" w:rsidTr="00F5663C">
        <w:trPr>
          <w:gridBefore w:val="1"/>
          <w:gridAfter w:val="1"/>
          <w:wBefore w:w="53" w:type="dxa"/>
          <w:wAfter w:w="637" w:type="dxa"/>
        </w:trPr>
        <w:tc>
          <w:tcPr>
            <w:tcW w:w="728" w:type="dxa"/>
            <w:hideMark/>
          </w:tcPr>
          <w:p w14:paraId="529DDB3F" w14:textId="77777777" w:rsidR="00F5663C" w:rsidRPr="00F5663C" w:rsidRDefault="00F5663C" w:rsidP="00F5663C">
            <w:pPr>
              <w:spacing w:after="120"/>
              <w:ind w:left="57"/>
              <w:jc w:val="both"/>
              <w:rPr>
                <w:rFonts w:ascii="Arial" w:hAnsi="Arial"/>
              </w:rPr>
            </w:pPr>
            <w:r w:rsidRPr="00F5663C">
              <w:rPr>
                <w:rFonts w:ascii="Arial" w:hAnsi="Arial"/>
              </w:rPr>
              <w:t>4.</w:t>
            </w:r>
          </w:p>
        </w:tc>
        <w:tc>
          <w:tcPr>
            <w:tcW w:w="8222" w:type="dxa"/>
            <w:gridSpan w:val="2"/>
            <w:hideMark/>
          </w:tcPr>
          <w:p w14:paraId="0CF0D143" w14:textId="77777777" w:rsidR="00F5663C" w:rsidRPr="00F5663C" w:rsidRDefault="00F5663C" w:rsidP="00F5663C">
            <w:pPr>
              <w:spacing w:after="120"/>
              <w:ind w:left="57"/>
              <w:jc w:val="both"/>
              <w:rPr>
                <w:rFonts w:ascii="Arial" w:hAnsi="Arial"/>
              </w:rPr>
            </w:pPr>
            <w:r w:rsidRPr="00F5663C">
              <w:rPr>
                <w:rFonts w:ascii="Arial" w:hAnsi="Arial"/>
              </w:rPr>
              <w:t xml:space="preserve">Příspěvková organizace je oprávněna uzavírat smlouvy o zápůjčce z fondu kulturních a sociálních potřeb zřizovaného touto organizací za podmínek </w:t>
            </w:r>
            <w:r w:rsidRPr="00F5663C">
              <w:rPr>
                <w:rFonts w:ascii="Arial" w:hAnsi="Arial"/>
              </w:rPr>
              <w:lastRenderedPageBreak/>
              <w:t>stanovených vyhláškou Ministerstva financí ČR č. 114/2002 Sb., o fondu kulturních a sociálních potřeb, ve znění pozdějších předpisů.</w:t>
            </w:r>
            <w:r w:rsidRPr="00F5663C">
              <w:rPr>
                <w:rFonts w:ascii="Arial" w:hAnsi="Arial"/>
                <w:i/>
              </w:rPr>
              <w:t xml:space="preserve">  </w:t>
            </w:r>
          </w:p>
        </w:tc>
      </w:tr>
      <w:tr w:rsidR="00F5663C" w:rsidRPr="00F5663C" w14:paraId="2FD0D4DB" w14:textId="77777777" w:rsidTr="00F5663C">
        <w:trPr>
          <w:gridBefore w:val="1"/>
          <w:gridAfter w:val="1"/>
          <w:wBefore w:w="53" w:type="dxa"/>
          <w:wAfter w:w="637" w:type="dxa"/>
        </w:trPr>
        <w:tc>
          <w:tcPr>
            <w:tcW w:w="728" w:type="dxa"/>
            <w:hideMark/>
          </w:tcPr>
          <w:p w14:paraId="365F1445" w14:textId="77777777" w:rsidR="00F5663C" w:rsidRPr="00F5663C" w:rsidRDefault="00F5663C" w:rsidP="00F5663C">
            <w:pPr>
              <w:spacing w:after="120"/>
              <w:ind w:left="57"/>
              <w:jc w:val="both"/>
              <w:rPr>
                <w:rFonts w:ascii="Arial" w:hAnsi="Arial"/>
              </w:rPr>
            </w:pPr>
            <w:r w:rsidRPr="00F5663C">
              <w:rPr>
                <w:rFonts w:ascii="Arial" w:hAnsi="Arial"/>
              </w:rPr>
              <w:lastRenderedPageBreak/>
              <w:t>5.</w:t>
            </w:r>
          </w:p>
        </w:tc>
        <w:tc>
          <w:tcPr>
            <w:tcW w:w="8222" w:type="dxa"/>
            <w:gridSpan w:val="2"/>
            <w:hideMark/>
          </w:tcPr>
          <w:p w14:paraId="78996551" w14:textId="77777777" w:rsidR="00F5663C" w:rsidRPr="00F5663C" w:rsidRDefault="00F5663C" w:rsidP="00F5663C">
            <w:pPr>
              <w:spacing w:after="120"/>
              <w:ind w:left="57"/>
              <w:jc w:val="both"/>
              <w:rPr>
                <w:rFonts w:ascii="Arial" w:hAnsi="Arial"/>
              </w:rPr>
            </w:pPr>
            <w:r w:rsidRPr="00F5663C">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F5663C" w:rsidRPr="00F5663C" w14:paraId="1E83EF49" w14:textId="77777777" w:rsidTr="00F5663C">
        <w:trPr>
          <w:gridBefore w:val="1"/>
          <w:gridAfter w:val="1"/>
          <w:wBefore w:w="53" w:type="dxa"/>
          <w:wAfter w:w="637" w:type="dxa"/>
        </w:trPr>
        <w:tc>
          <w:tcPr>
            <w:tcW w:w="728" w:type="dxa"/>
            <w:hideMark/>
          </w:tcPr>
          <w:p w14:paraId="798295EB" w14:textId="77777777" w:rsidR="00F5663C" w:rsidRPr="00F5663C" w:rsidRDefault="00F5663C" w:rsidP="00F5663C">
            <w:pPr>
              <w:spacing w:after="120"/>
              <w:ind w:left="57"/>
              <w:jc w:val="both"/>
              <w:rPr>
                <w:rFonts w:ascii="Arial" w:hAnsi="Arial"/>
              </w:rPr>
            </w:pPr>
            <w:r w:rsidRPr="00F5663C">
              <w:rPr>
                <w:rFonts w:ascii="Arial" w:hAnsi="Arial"/>
              </w:rPr>
              <w:t>6.</w:t>
            </w:r>
          </w:p>
        </w:tc>
        <w:tc>
          <w:tcPr>
            <w:tcW w:w="8222" w:type="dxa"/>
            <w:gridSpan w:val="2"/>
            <w:hideMark/>
          </w:tcPr>
          <w:p w14:paraId="21BE59B3" w14:textId="77777777" w:rsidR="00F5663C" w:rsidRPr="00F5663C" w:rsidRDefault="00F5663C" w:rsidP="00F5663C">
            <w:pPr>
              <w:spacing w:after="120"/>
              <w:ind w:left="57"/>
              <w:jc w:val="both"/>
              <w:rPr>
                <w:rFonts w:ascii="Arial" w:hAnsi="Arial"/>
              </w:rPr>
            </w:pPr>
            <w:r w:rsidRPr="00F5663C">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5663C" w:rsidRPr="00F5663C" w14:paraId="504302A6" w14:textId="77777777" w:rsidTr="00F5663C">
        <w:trPr>
          <w:gridBefore w:val="1"/>
          <w:gridAfter w:val="1"/>
          <w:wBefore w:w="53" w:type="dxa"/>
          <w:wAfter w:w="637" w:type="dxa"/>
        </w:trPr>
        <w:tc>
          <w:tcPr>
            <w:tcW w:w="728" w:type="dxa"/>
            <w:hideMark/>
          </w:tcPr>
          <w:p w14:paraId="467F9365" w14:textId="77777777" w:rsidR="00F5663C" w:rsidRPr="00F5663C" w:rsidRDefault="00F5663C" w:rsidP="00F5663C">
            <w:pPr>
              <w:spacing w:after="120"/>
              <w:ind w:left="57"/>
              <w:jc w:val="both"/>
              <w:rPr>
                <w:rFonts w:ascii="Arial" w:hAnsi="Arial"/>
              </w:rPr>
            </w:pPr>
            <w:r w:rsidRPr="00F5663C">
              <w:rPr>
                <w:rFonts w:ascii="Arial" w:hAnsi="Arial"/>
              </w:rPr>
              <w:t>7.</w:t>
            </w:r>
          </w:p>
        </w:tc>
        <w:tc>
          <w:tcPr>
            <w:tcW w:w="8222" w:type="dxa"/>
            <w:gridSpan w:val="2"/>
            <w:hideMark/>
          </w:tcPr>
          <w:p w14:paraId="2746554C" w14:textId="77777777" w:rsidR="00F5663C" w:rsidRPr="00F5663C" w:rsidRDefault="00F5663C" w:rsidP="00F5663C">
            <w:pPr>
              <w:spacing w:after="120"/>
              <w:ind w:left="57"/>
              <w:jc w:val="both"/>
              <w:rPr>
                <w:rFonts w:ascii="Arial" w:hAnsi="Arial"/>
              </w:rPr>
            </w:pPr>
            <w:r w:rsidRPr="00F5663C">
              <w:rPr>
                <w:rFonts w:ascii="Arial" w:hAnsi="Arial"/>
              </w:rPr>
              <w:t>Příspěvková organizace může investiční činnost a opravy provádět pouze na základě zřizovatelem schváleného plánu oprav a investic. Příspěvková organizace je oprávněna provádět bez souhlasu zřizovatele opravy movitého majetku. </w:t>
            </w:r>
            <w:r w:rsidRPr="00F5663C">
              <w:rPr>
                <w:rFonts w:ascii="Arial" w:hAnsi="Arial"/>
                <w:bCs/>
              </w:rPr>
              <w:t>Opravy movitého majetku nejsou součástí plánu oprav a investic.</w:t>
            </w:r>
            <w:r w:rsidRPr="00F5663C">
              <w:rPr>
                <w:rFonts w:ascii="Arial" w:hAnsi="Arial"/>
              </w:rPr>
              <w:t xml:space="preserve"> Příspěvková organizace je, není-li ve zřizovací listině uvedeno jinak, oprávněna provádět bez souhlasu zřizovatele opravy nemovitého majetku a investice do nemovitého majetku, pokud výše nákladů na jednotlivou opravu nebo investici není vyšší než </w:t>
            </w:r>
            <w:r w:rsidRPr="00F5663C">
              <w:rPr>
                <w:rFonts w:ascii="Arial" w:hAnsi="Arial"/>
                <w:bCs/>
              </w:rPr>
              <w:t>200 000,- Kč</w:t>
            </w:r>
            <w:r w:rsidRPr="00F5663C">
              <w:rPr>
                <w:rFonts w:ascii="Arial" w:hAnsi="Arial"/>
                <w:b/>
              </w:rPr>
              <w:t xml:space="preserve"> </w:t>
            </w:r>
            <w:r w:rsidRPr="00F5663C">
              <w:rPr>
                <w:rFonts w:ascii="Arial" w:hAnsi="Arial"/>
              </w:rPr>
              <w:t>včetně DPH. Opravy a investice nemovitého majetku realizované příspěvkovou organizací do částky 200 000,- Kč včetně DPH nejsou součástí plánu oprav a investic.</w:t>
            </w:r>
          </w:p>
        </w:tc>
      </w:tr>
      <w:tr w:rsidR="00F5663C" w:rsidRPr="00F5663C" w14:paraId="5D2851B0" w14:textId="77777777" w:rsidTr="00F5663C">
        <w:trPr>
          <w:gridBefore w:val="1"/>
          <w:gridAfter w:val="1"/>
          <w:wBefore w:w="53" w:type="dxa"/>
          <w:wAfter w:w="637" w:type="dxa"/>
        </w:trPr>
        <w:tc>
          <w:tcPr>
            <w:tcW w:w="728" w:type="dxa"/>
            <w:hideMark/>
          </w:tcPr>
          <w:p w14:paraId="35C9836E" w14:textId="77777777" w:rsidR="00F5663C" w:rsidRPr="00F5663C" w:rsidRDefault="00F5663C" w:rsidP="00F5663C">
            <w:pPr>
              <w:spacing w:after="120"/>
              <w:ind w:left="57"/>
              <w:jc w:val="both"/>
              <w:rPr>
                <w:rFonts w:ascii="Arial" w:hAnsi="Arial"/>
              </w:rPr>
            </w:pPr>
            <w:r w:rsidRPr="00F5663C">
              <w:rPr>
                <w:rFonts w:ascii="Arial" w:hAnsi="Arial"/>
              </w:rPr>
              <w:t>8.</w:t>
            </w:r>
          </w:p>
        </w:tc>
        <w:tc>
          <w:tcPr>
            <w:tcW w:w="8222" w:type="dxa"/>
            <w:gridSpan w:val="2"/>
            <w:hideMark/>
          </w:tcPr>
          <w:p w14:paraId="0C7770A0" w14:textId="600D5A30" w:rsidR="00F5663C" w:rsidRPr="00F5663C" w:rsidRDefault="00F5663C" w:rsidP="00C264E3">
            <w:pPr>
              <w:spacing w:after="120"/>
              <w:ind w:left="57"/>
              <w:jc w:val="both"/>
              <w:rPr>
                <w:rFonts w:ascii="Arial" w:hAnsi="Arial"/>
              </w:rPr>
            </w:pPr>
            <w:r w:rsidRPr="00F5663C">
              <w:rPr>
                <w:rFonts w:ascii="Arial" w:hAnsi="Arial"/>
              </w:rPr>
              <w:t xml:space="preserve">Příspěvková organizace je oprávněna hmotný majetek, s výjimkou nemovitostí v pořizovací ceně do 200 000,- Kč za jednotlivý hmotný inventovaný majetek nebo soubor věcí a nehmotný majetek v pořizovací ceně do 200 000,- Kč za jednotlivý nehmotný inventovaný majetek, pořizovat do vlastnictví kraje a do svého hospodaření za cenu obvyklou bez souhlasu zřizovatele. </w:t>
            </w:r>
            <w:r w:rsidRPr="00F5663C">
              <w:rPr>
                <w:rFonts w:ascii="Arial" w:hAnsi="Arial" w:cs="Arial"/>
              </w:rPr>
              <w:t>Pořízení hmotného majetku a nehmotného majetku do částky 200 000,- Kč včetně DPH není součástí plánu oprav a investic.</w:t>
            </w:r>
            <w:r w:rsidRPr="00F5663C">
              <w:rPr>
                <w:rFonts w:ascii="Arial" w:hAnsi="Arial"/>
              </w:rPr>
              <w:t xml:space="preserve"> 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Příspěvková organizace je oprávněna pořizovat do vlastnictví kraje a do svého hospodaření silniční a zvláštní vozidla v pořizovací ceně do </w:t>
            </w:r>
            <w:r w:rsidRPr="00F5663C">
              <w:rPr>
                <w:rFonts w:ascii="Arial" w:hAnsi="Arial"/>
                <w:bCs/>
              </w:rPr>
              <w:t>200 000,- Kč</w:t>
            </w:r>
            <w:r w:rsidRPr="00F5663C">
              <w:rPr>
                <w:rFonts w:ascii="Arial" w:hAnsi="Arial"/>
              </w:rPr>
              <w:t xml:space="preserve"> včetně DPH pouze po předchozím písemném souhlasu zřizovatele.</w:t>
            </w:r>
          </w:p>
        </w:tc>
      </w:tr>
      <w:tr w:rsidR="00F5663C" w:rsidRPr="00F5663C" w14:paraId="029F8F86" w14:textId="77777777" w:rsidTr="00F5663C">
        <w:trPr>
          <w:gridBefore w:val="1"/>
          <w:gridAfter w:val="1"/>
          <w:wBefore w:w="53" w:type="dxa"/>
          <w:wAfter w:w="637" w:type="dxa"/>
        </w:trPr>
        <w:tc>
          <w:tcPr>
            <w:tcW w:w="728" w:type="dxa"/>
            <w:hideMark/>
          </w:tcPr>
          <w:p w14:paraId="6ED2A32D" w14:textId="77777777" w:rsidR="00F5663C" w:rsidRPr="00F5663C" w:rsidRDefault="00F5663C" w:rsidP="00F5663C">
            <w:pPr>
              <w:spacing w:after="120"/>
              <w:ind w:left="57"/>
              <w:jc w:val="both"/>
              <w:rPr>
                <w:rFonts w:ascii="Arial" w:hAnsi="Arial"/>
              </w:rPr>
            </w:pPr>
            <w:r w:rsidRPr="00F5663C">
              <w:rPr>
                <w:rFonts w:ascii="Arial" w:hAnsi="Arial"/>
              </w:rPr>
              <w:t>9.</w:t>
            </w:r>
          </w:p>
        </w:tc>
        <w:tc>
          <w:tcPr>
            <w:tcW w:w="8222" w:type="dxa"/>
            <w:gridSpan w:val="2"/>
            <w:hideMark/>
          </w:tcPr>
          <w:p w14:paraId="21CAF82D" w14:textId="77777777" w:rsidR="00F5663C" w:rsidRPr="00F5663C" w:rsidRDefault="00F5663C" w:rsidP="00F5663C">
            <w:pPr>
              <w:spacing w:after="120"/>
              <w:ind w:left="57"/>
              <w:jc w:val="both"/>
              <w:rPr>
                <w:rFonts w:ascii="Arial" w:hAnsi="Arial"/>
              </w:rPr>
            </w:pPr>
            <w:r w:rsidRPr="00F5663C">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5663C" w:rsidRPr="00F5663C" w14:paraId="7E88AB22" w14:textId="77777777" w:rsidTr="00F5663C">
        <w:trPr>
          <w:gridBefore w:val="1"/>
          <w:gridAfter w:val="1"/>
          <w:wBefore w:w="53" w:type="dxa"/>
          <w:wAfter w:w="637" w:type="dxa"/>
          <w:trHeight w:val="263"/>
        </w:trPr>
        <w:tc>
          <w:tcPr>
            <w:tcW w:w="728" w:type="dxa"/>
            <w:hideMark/>
          </w:tcPr>
          <w:p w14:paraId="3E51AB7F" w14:textId="77777777" w:rsidR="00F5663C" w:rsidRPr="00F5663C" w:rsidRDefault="00F5663C" w:rsidP="00F5663C">
            <w:pPr>
              <w:spacing w:after="120"/>
              <w:ind w:left="57"/>
              <w:jc w:val="both"/>
              <w:rPr>
                <w:rFonts w:ascii="Arial" w:hAnsi="Arial"/>
              </w:rPr>
            </w:pPr>
            <w:r w:rsidRPr="00F5663C">
              <w:rPr>
                <w:rFonts w:ascii="Arial" w:hAnsi="Arial"/>
              </w:rPr>
              <w:lastRenderedPageBreak/>
              <w:t>10.</w:t>
            </w:r>
          </w:p>
        </w:tc>
        <w:tc>
          <w:tcPr>
            <w:tcW w:w="8222" w:type="dxa"/>
            <w:gridSpan w:val="2"/>
            <w:hideMark/>
          </w:tcPr>
          <w:p w14:paraId="5E2CFA3C" w14:textId="77777777" w:rsidR="00F5663C" w:rsidRPr="00F5663C" w:rsidRDefault="00F5663C" w:rsidP="00F5663C">
            <w:pPr>
              <w:spacing w:after="120"/>
              <w:ind w:left="57"/>
              <w:jc w:val="both"/>
              <w:rPr>
                <w:rFonts w:ascii="Arial" w:hAnsi="Arial"/>
              </w:rPr>
            </w:pPr>
            <w:r w:rsidRPr="00F5663C">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platným a účinným řídícím dokumentem upravujícím vztahy mezi Olomouckým krajem a příspěvkovými organizacemi zřizovanými Olomouckým krajem. Nehmotný a hmotný majetek, s výjimkou nemovitostí, s pořizovací cenou nad 200 000,- Kč vyřazuje příspěvková organizace s písemným souhlasem zřizovatele v souladu s platným a účinným řídícím dokumentem upravujícím vztahy mezi Olomouckým krajem a příspěvkovými organizacemi zřizovanými Olomouckým krajem.</w:t>
            </w:r>
            <w:r w:rsidRPr="00F5663C">
              <w:rPr>
                <w:rFonts w:ascii="Arial" w:hAnsi="Arial"/>
                <w:i/>
                <w:iCs/>
              </w:rPr>
              <w:t xml:space="preserve"> </w:t>
            </w:r>
            <w:r w:rsidRPr="00F5663C">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5663C" w:rsidRPr="00F5663C" w14:paraId="4AB4E795" w14:textId="77777777" w:rsidTr="00F5663C">
        <w:trPr>
          <w:gridBefore w:val="1"/>
          <w:gridAfter w:val="1"/>
          <w:wBefore w:w="53" w:type="dxa"/>
          <w:wAfter w:w="637" w:type="dxa"/>
        </w:trPr>
        <w:tc>
          <w:tcPr>
            <w:tcW w:w="728" w:type="dxa"/>
            <w:hideMark/>
          </w:tcPr>
          <w:p w14:paraId="5C1A214C" w14:textId="77777777" w:rsidR="00F5663C" w:rsidRPr="00F5663C" w:rsidRDefault="00F5663C" w:rsidP="00F5663C">
            <w:pPr>
              <w:spacing w:after="120"/>
              <w:ind w:left="57"/>
              <w:jc w:val="both"/>
              <w:rPr>
                <w:rFonts w:ascii="Arial" w:hAnsi="Arial"/>
              </w:rPr>
            </w:pPr>
            <w:r w:rsidRPr="00F5663C">
              <w:rPr>
                <w:rFonts w:ascii="Arial" w:hAnsi="Arial"/>
              </w:rPr>
              <w:t>11.</w:t>
            </w:r>
          </w:p>
        </w:tc>
        <w:tc>
          <w:tcPr>
            <w:tcW w:w="8222" w:type="dxa"/>
            <w:gridSpan w:val="2"/>
            <w:hideMark/>
          </w:tcPr>
          <w:p w14:paraId="717C5AD1" w14:textId="64DFDC07" w:rsidR="00F5663C" w:rsidRPr="00F5663C" w:rsidRDefault="00F5663C" w:rsidP="00F5663C">
            <w:pPr>
              <w:spacing w:after="120"/>
              <w:ind w:left="57"/>
              <w:jc w:val="both"/>
              <w:rPr>
                <w:rFonts w:ascii="Arial" w:hAnsi="Arial"/>
              </w:rPr>
            </w:pPr>
            <w:r w:rsidRPr="00F5663C">
              <w:rPr>
                <w:rFonts w:ascii="Arial" w:hAnsi="Arial"/>
              </w:rPr>
              <w:t xml:space="preserve"> a) Příspěvková organizace je oprávněna bez souhla</w:t>
            </w:r>
            <w:r w:rsidR="00C264E3">
              <w:rPr>
                <w:rFonts w:ascii="Arial" w:hAnsi="Arial"/>
              </w:rPr>
              <w:t xml:space="preserve">su zřizovatele pronajmout </w:t>
            </w:r>
            <w:r w:rsidRPr="00F5663C">
              <w:rPr>
                <w:rFonts w:ascii="Arial" w:hAnsi="Arial"/>
              </w:rPr>
              <w:t>nebo propachtovat, výjimečně přenechat do výpůjčky</w:t>
            </w:r>
            <w:r w:rsidR="00C264E3">
              <w:rPr>
                <w:rFonts w:ascii="Arial" w:hAnsi="Arial"/>
              </w:rPr>
              <w:t xml:space="preserve"> svěřený nemovitý</w:t>
            </w:r>
            <w:r w:rsidRPr="00F5663C">
              <w:rPr>
                <w:rFonts w:ascii="Arial" w:hAnsi="Arial"/>
              </w:rPr>
              <w:t xml:space="preserve"> a movitý majetek na dobu určitou nejdéle na jeden rok nebo na dobu neurčitou s výpovědní dobou nejdéle tříměsíční. Na dobu určitou delší než jeden rok nebo na dobu ne</w:t>
            </w:r>
            <w:r w:rsidR="00C264E3">
              <w:rPr>
                <w:rFonts w:ascii="Arial" w:hAnsi="Arial"/>
              </w:rPr>
              <w:t>určitou s výpovědní dobou delší</w:t>
            </w:r>
            <w:r w:rsidRPr="00F5663C">
              <w:rPr>
                <w:rFonts w:ascii="Arial" w:hAnsi="Arial"/>
              </w:rPr>
              <w:t xml:space="preserve">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5663C" w:rsidRPr="00F5663C" w14:paraId="1E1C8EC6" w14:textId="77777777" w:rsidTr="00F5663C">
        <w:trPr>
          <w:gridBefore w:val="1"/>
          <w:gridAfter w:val="1"/>
          <w:wBefore w:w="53" w:type="dxa"/>
          <w:wAfter w:w="637" w:type="dxa"/>
        </w:trPr>
        <w:tc>
          <w:tcPr>
            <w:tcW w:w="728" w:type="dxa"/>
            <w:hideMark/>
          </w:tcPr>
          <w:p w14:paraId="19250916" w14:textId="77777777" w:rsidR="00F5663C" w:rsidRPr="00F5663C" w:rsidRDefault="00F5663C" w:rsidP="00F5663C">
            <w:pPr>
              <w:spacing w:after="120"/>
              <w:ind w:left="57"/>
              <w:jc w:val="both"/>
              <w:rPr>
                <w:rFonts w:ascii="Arial" w:hAnsi="Arial"/>
              </w:rPr>
            </w:pPr>
          </w:p>
        </w:tc>
        <w:tc>
          <w:tcPr>
            <w:tcW w:w="8222" w:type="dxa"/>
            <w:gridSpan w:val="2"/>
            <w:hideMark/>
          </w:tcPr>
          <w:p w14:paraId="3CDA4F2F" w14:textId="77777777" w:rsidR="00F5663C" w:rsidRPr="00F5663C" w:rsidRDefault="00F5663C" w:rsidP="00F5663C">
            <w:pPr>
              <w:numPr>
                <w:ilvl w:val="0"/>
                <w:numId w:val="23"/>
              </w:numPr>
              <w:spacing w:after="120" w:line="276" w:lineRule="auto"/>
              <w:ind w:left="360"/>
              <w:jc w:val="both"/>
              <w:rPr>
                <w:rFonts w:ascii="Arial" w:hAnsi="Arial"/>
              </w:rPr>
            </w:pPr>
            <w:r w:rsidRPr="00F5663C">
              <w:rPr>
                <w:rFonts w:ascii="Arial" w:hAnsi="Arial"/>
              </w:rPr>
              <w:t>Příspěvková organizace je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F5663C" w:rsidRPr="00F5663C" w14:paraId="7064D7DE" w14:textId="77777777" w:rsidTr="00F5663C">
        <w:trPr>
          <w:gridBefore w:val="1"/>
          <w:gridAfter w:val="1"/>
          <w:wBefore w:w="53" w:type="dxa"/>
          <w:wAfter w:w="637" w:type="dxa"/>
        </w:trPr>
        <w:tc>
          <w:tcPr>
            <w:tcW w:w="728" w:type="dxa"/>
            <w:hideMark/>
          </w:tcPr>
          <w:p w14:paraId="489E0D75" w14:textId="77777777" w:rsidR="00F5663C" w:rsidRPr="00F5663C" w:rsidRDefault="00F5663C" w:rsidP="00F5663C">
            <w:pPr>
              <w:spacing w:after="120"/>
              <w:ind w:left="57"/>
              <w:jc w:val="both"/>
              <w:rPr>
                <w:rFonts w:ascii="Arial" w:hAnsi="Arial"/>
              </w:rPr>
            </w:pPr>
          </w:p>
        </w:tc>
        <w:tc>
          <w:tcPr>
            <w:tcW w:w="8222" w:type="dxa"/>
            <w:gridSpan w:val="2"/>
            <w:hideMark/>
          </w:tcPr>
          <w:p w14:paraId="72771EF0" w14:textId="77777777" w:rsidR="00F5663C" w:rsidRPr="00F5663C" w:rsidRDefault="00F5663C" w:rsidP="00F5663C">
            <w:pPr>
              <w:numPr>
                <w:ilvl w:val="0"/>
                <w:numId w:val="23"/>
              </w:numPr>
              <w:spacing w:after="120" w:line="276" w:lineRule="auto"/>
              <w:ind w:left="360"/>
              <w:jc w:val="both"/>
              <w:rPr>
                <w:rFonts w:ascii="Arial" w:hAnsi="Arial"/>
              </w:rPr>
            </w:pPr>
            <w:r w:rsidRPr="00F5663C">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w:t>
            </w:r>
            <w:r w:rsidRPr="00F5663C">
              <w:rPr>
                <w:rFonts w:ascii="Arial" w:hAnsi="Arial"/>
              </w:rPr>
              <w:lastRenderedPageBreak/>
              <w:t>bez souhlasu zřizovatele pronájem bytu, který je jejím svěřeným majetkem, ukončit, ať již dohodou nebo výpovědí s tím, že příspěvková organizace je současně oprávněna vést u soudu řízení o přivolení soudu k výpovědi z nájmu bytu.</w:t>
            </w:r>
          </w:p>
          <w:p w14:paraId="5EEACA6E" w14:textId="77777777" w:rsidR="00F5663C" w:rsidRPr="00F5663C" w:rsidRDefault="00F5663C" w:rsidP="00F5663C">
            <w:pPr>
              <w:numPr>
                <w:ilvl w:val="0"/>
                <w:numId w:val="23"/>
              </w:numPr>
              <w:spacing w:after="120" w:line="276" w:lineRule="auto"/>
              <w:ind w:left="360"/>
              <w:jc w:val="both"/>
              <w:rPr>
                <w:rFonts w:ascii="Arial" w:hAnsi="Arial"/>
              </w:rPr>
            </w:pPr>
            <w:r w:rsidRPr="00F5663C">
              <w:rPr>
                <w:rFonts w:ascii="Arial" w:hAnsi="Arial"/>
              </w:rPr>
              <w:t>Příjem z pronájmů bytů a nebytových prostor je příjmem zřizovatele a bude odváděn v pravidelných čtvrtletních intervalech na účet zřizovatele, a to vždy do 15. dne třetího měsíce ve čtvrtletí.</w:t>
            </w:r>
          </w:p>
        </w:tc>
      </w:tr>
      <w:tr w:rsidR="00F5663C" w:rsidRPr="00F5663C" w14:paraId="554FD121" w14:textId="77777777" w:rsidTr="00F5663C">
        <w:trPr>
          <w:gridBefore w:val="1"/>
          <w:gridAfter w:val="1"/>
          <w:wBefore w:w="53" w:type="dxa"/>
          <w:wAfter w:w="637" w:type="dxa"/>
        </w:trPr>
        <w:tc>
          <w:tcPr>
            <w:tcW w:w="728" w:type="dxa"/>
          </w:tcPr>
          <w:p w14:paraId="67BA4DCA" w14:textId="77777777" w:rsidR="00F5663C" w:rsidRPr="00F5663C" w:rsidRDefault="00F5663C" w:rsidP="00F5663C">
            <w:pPr>
              <w:spacing w:after="120"/>
              <w:ind w:left="57"/>
              <w:jc w:val="both"/>
              <w:rPr>
                <w:rFonts w:ascii="Arial" w:hAnsi="Arial"/>
              </w:rPr>
            </w:pPr>
            <w:r w:rsidRPr="00F5663C">
              <w:rPr>
                <w:rFonts w:ascii="Arial" w:hAnsi="Arial"/>
              </w:rPr>
              <w:lastRenderedPageBreak/>
              <w:t>12.</w:t>
            </w:r>
          </w:p>
        </w:tc>
        <w:tc>
          <w:tcPr>
            <w:tcW w:w="8222" w:type="dxa"/>
            <w:gridSpan w:val="2"/>
            <w:hideMark/>
          </w:tcPr>
          <w:p w14:paraId="71473F2F" w14:textId="7FF973CC" w:rsidR="00F5663C" w:rsidRPr="00F5663C" w:rsidRDefault="00F5663C" w:rsidP="00F5663C">
            <w:pPr>
              <w:numPr>
                <w:ilvl w:val="0"/>
                <w:numId w:val="22"/>
              </w:numPr>
              <w:spacing w:after="120" w:line="276" w:lineRule="auto"/>
              <w:jc w:val="both"/>
              <w:rPr>
                <w:rFonts w:ascii="Arial" w:hAnsi="Arial"/>
              </w:rPr>
            </w:pPr>
            <w:r w:rsidRPr="00F5663C">
              <w:rPr>
                <w:rFonts w:ascii="Arial" w:hAnsi="Arial"/>
              </w:rPr>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w:t>
            </w:r>
            <w:r w:rsidR="00C264E3">
              <w:rPr>
                <w:rFonts w:ascii="Arial" w:hAnsi="Arial"/>
              </w:rPr>
              <w:t>í. Nájemné nebo pachtovné vyšší</w:t>
            </w:r>
            <w:r w:rsidRPr="00F5663C">
              <w:rPr>
                <w:rFonts w:ascii="Arial" w:hAnsi="Arial"/>
              </w:rPr>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5663C" w:rsidRPr="00F5663C" w14:paraId="0500500C" w14:textId="77777777" w:rsidTr="00F5663C">
        <w:trPr>
          <w:gridBefore w:val="1"/>
          <w:gridAfter w:val="1"/>
          <w:wBefore w:w="53" w:type="dxa"/>
          <w:wAfter w:w="637" w:type="dxa"/>
        </w:trPr>
        <w:tc>
          <w:tcPr>
            <w:tcW w:w="728" w:type="dxa"/>
            <w:hideMark/>
          </w:tcPr>
          <w:p w14:paraId="7216BDEB" w14:textId="77777777" w:rsidR="00F5663C" w:rsidRPr="00F5663C" w:rsidRDefault="00F5663C" w:rsidP="00F5663C">
            <w:pPr>
              <w:spacing w:after="120"/>
              <w:ind w:left="57"/>
              <w:jc w:val="both"/>
              <w:rPr>
                <w:rFonts w:ascii="Arial" w:hAnsi="Arial"/>
              </w:rPr>
            </w:pPr>
          </w:p>
        </w:tc>
        <w:tc>
          <w:tcPr>
            <w:tcW w:w="8222" w:type="dxa"/>
            <w:gridSpan w:val="2"/>
            <w:hideMark/>
          </w:tcPr>
          <w:p w14:paraId="6D80E5E4" w14:textId="3CA853FA" w:rsidR="00F5663C" w:rsidRPr="00F5663C" w:rsidRDefault="00F5663C" w:rsidP="00F5663C">
            <w:pPr>
              <w:numPr>
                <w:ilvl w:val="0"/>
                <w:numId w:val="22"/>
              </w:numPr>
              <w:spacing w:after="120" w:line="276" w:lineRule="auto"/>
              <w:jc w:val="both"/>
              <w:rPr>
                <w:rFonts w:ascii="Arial" w:hAnsi="Arial"/>
              </w:rPr>
            </w:pPr>
            <w:r w:rsidRPr="00F5663C">
              <w:rPr>
                <w:rFonts w:ascii="Arial" w:hAnsi="Arial"/>
              </w:rPr>
              <w:t>Na dobu určitou delší než jeden rok nebo na dobu ne</w:t>
            </w:r>
            <w:r w:rsidR="00C264E3">
              <w:rPr>
                <w:rFonts w:ascii="Arial" w:hAnsi="Arial"/>
              </w:rPr>
              <w:t>určitou s výpovědní dobou delší</w:t>
            </w:r>
            <w:r w:rsidRPr="00F5663C">
              <w:rPr>
                <w:rFonts w:ascii="Arial" w:hAnsi="Arial"/>
              </w:rPr>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5663C" w:rsidRPr="00F5663C" w14:paraId="5041915B" w14:textId="77777777" w:rsidTr="00F5663C">
        <w:trPr>
          <w:gridBefore w:val="1"/>
          <w:gridAfter w:val="1"/>
          <w:wBefore w:w="53" w:type="dxa"/>
          <w:wAfter w:w="637" w:type="dxa"/>
        </w:trPr>
        <w:tc>
          <w:tcPr>
            <w:tcW w:w="728" w:type="dxa"/>
            <w:hideMark/>
          </w:tcPr>
          <w:p w14:paraId="780B8558" w14:textId="77777777" w:rsidR="00F5663C" w:rsidRPr="00F5663C" w:rsidRDefault="00F5663C" w:rsidP="00F5663C">
            <w:pPr>
              <w:spacing w:after="120"/>
              <w:ind w:left="57"/>
              <w:jc w:val="both"/>
              <w:rPr>
                <w:rFonts w:ascii="Arial" w:hAnsi="Arial"/>
              </w:rPr>
            </w:pPr>
            <w:r w:rsidRPr="00F5663C">
              <w:rPr>
                <w:rFonts w:ascii="Arial" w:hAnsi="Arial"/>
              </w:rPr>
              <w:t>13.</w:t>
            </w:r>
          </w:p>
        </w:tc>
        <w:tc>
          <w:tcPr>
            <w:tcW w:w="8222" w:type="dxa"/>
            <w:gridSpan w:val="2"/>
            <w:hideMark/>
          </w:tcPr>
          <w:p w14:paraId="0A21AD1F" w14:textId="77777777" w:rsidR="00F5663C" w:rsidRDefault="00F5663C" w:rsidP="00F5663C">
            <w:pPr>
              <w:spacing w:after="120"/>
              <w:ind w:left="57"/>
              <w:jc w:val="both"/>
              <w:rPr>
                <w:rFonts w:ascii="Arial" w:hAnsi="Arial"/>
              </w:rPr>
            </w:pPr>
            <w:r w:rsidRPr="00F5663C">
              <w:rPr>
                <w:rFonts w:ascii="Arial" w:hAnsi="Arial"/>
              </w:rPr>
              <w:t xml:space="preserve">Finanční vztah příspěvkové organizace k rozpočtu zřizovatele, zejména výše příspěvku a závazné ukazatele pro hospodaření, budou stanovovány zřizovatelem vždy na každý kalendářní rok. </w:t>
            </w:r>
          </w:p>
          <w:p w14:paraId="6D076884" w14:textId="4F8A5D14" w:rsidR="00F5663C" w:rsidRPr="00F5663C" w:rsidRDefault="00F5663C" w:rsidP="00F5663C">
            <w:pPr>
              <w:spacing w:after="120"/>
              <w:jc w:val="both"/>
              <w:rPr>
                <w:rFonts w:ascii="Arial" w:hAnsi="Arial"/>
              </w:rPr>
            </w:pPr>
          </w:p>
        </w:tc>
      </w:tr>
    </w:tbl>
    <w:p w14:paraId="3895AB26" w14:textId="0CE18407" w:rsidR="00F5663C" w:rsidRPr="00F5663C" w:rsidRDefault="00F5663C" w:rsidP="00F5663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E721E35" w14:textId="4BF95DF0" w:rsidR="00F5663C" w:rsidRPr="00F5663C" w:rsidRDefault="00F5663C" w:rsidP="00F5663C">
      <w:pPr>
        <w:spacing w:before="240" w:after="240"/>
        <w:jc w:val="center"/>
        <w:rPr>
          <w:rFonts w:ascii="Arial" w:hAnsi="Arial" w:cs="Arial"/>
          <w:b/>
        </w:rPr>
      </w:pPr>
      <w:r w:rsidRPr="00F5663C">
        <w:rPr>
          <w:rFonts w:ascii="Arial" w:hAnsi="Arial" w:cs="Arial"/>
          <w:b/>
        </w:rPr>
        <w:t>VI.</w:t>
      </w:r>
    </w:p>
    <w:p w14:paraId="7AFDC266" w14:textId="77777777" w:rsidR="00F5663C" w:rsidRPr="00F5663C" w:rsidRDefault="00F5663C" w:rsidP="00F5663C">
      <w:pPr>
        <w:spacing w:before="240" w:after="240"/>
        <w:jc w:val="center"/>
        <w:rPr>
          <w:rFonts w:ascii="Arial" w:hAnsi="Arial" w:cs="Arial"/>
        </w:rPr>
      </w:pPr>
      <w:r w:rsidRPr="00F5663C">
        <w:rPr>
          <w:rFonts w:ascii="Arial" w:hAnsi="Arial" w:cs="Arial"/>
          <w:b/>
        </w:rPr>
        <w:t>Okruhy doplňkové činnosti</w:t>
      </w:r>
    </w:p>
    <w:p w14:paraId="7417B9AA" w14:textId="77777777" w:rsidR="00F5663C" w:rsidRPr="00F5663C" w:rsidRDefault="00F5663C" w:rsidP="00F5663C">
      <w:pPr>
        <w:numPr>
          <w:ilvl w:val="0"/>
          <w:numId w:val="21"/>
        </w:numPr>
        <w:spacing w:after="120" w:line="276" w:lineRule="auto"/>
        <w:jc w:val="both"/>
        <w:rPr>
          <w:rFonts w:ascii="Arial" w:hAnsi="Arial" w:cs="Arial"/>
        </w:rPr>
      </w:pPr>
      <w:r w:rsidRPr="00F5663C">
        <w:rPr>
          <w:rFonts w:ascii="Arial" w:hAnsi="Arial" w:cs="Arial"/>
        </w:rPr>
        <w:lastRenderedPageBreak/>
        <w:t>K lepšímu využití svých hospodářských možností a odborností svých zaměstnanců a pro aktivity nemající charakter hlavního předmětu činnosti zřizovatel povoluje vykonávat příspěvkové organizaci tyto doplňkové činnosti:</w:t>
      </w:r>
    </w:p>
    <w:p w14:paraId="4D3A9D47" w14:textId="77777777" w:rsidR="00F5663C" w:rsidRPr="00F5663C" w:rsidRDefault="00F5663C" w:rsidP="00F5663C">
      <w:pPr>
        <w:numPr>
          <w:ilvl w:val="0"/>
          <w:numId w:val="27"/>
        </w:numPr>
        <w:spacing w:after="120" w:line="276" w:lineRule="auto"/>
        <w:contextualSpacing/>
        <w:jc w:val="both"/>
        <w:rPr>
          <w:rFonts w:ascii="Arial" w:hAnsi="Arial" w:cs="Arial"/>
        </w:rPr>
      </w:pPr>
      <w:r w:rsidRPr="00F5663C">
        <w:rPr>
          <w:rFonts w:ascii="Arial" w:hAnsi="Arial" w:cs="Arial"/>
        </w:rPr>
        <w:t>pronájem nemovitého majetku, včetně poskytování služeb zajišťujících jeho řádný provoz.</w:t>
      </w:r>
    </w:p>
    <w:p w14:paraId="5CB083A2" w14:textId="77777777" w:rsidR="00F5663C" w:rsidRPr="00F5663C" w:rsidRDefault="00F5663C" w:rsidP="00F5663C">
      <w:pPr>
        <w:numPr>
          <w:ilvl w:val="0"/>
          <w:numId w:val="21"/>
        </w:numPr>
        <w:spacing w:after="120" w:line="276" w:lineRule="auto"/>
        <w:jc w:val="both"/>
        <w:rPr>
          <w:rFonts w:ascii="Arial" w:hAnsi="Arial" w:cs="Arial"/>
        </w:rPr>
      </w:pPr>
      <w:r w:rsidRPr="00F5663C">
        <w:rPr>
          <w:rFonts w:ascii="Arial" w:hAnsi="Arial" w:cs="Arial"/>
        </w:rPr>
        <w:t xml:space="preserve">Podmínkou pro realizaci doplňkové činnosti je: </w:t>
      </w:r>
    </w:p>
    <w:p w14:paraId="7AB6CBB1" w14:textId="77777777" w:rsidR="00F5663C" w:rsidRPr="00F5663C" w:rsidRDefault="00F5663C" w:rsidP="00F5663C">
      <w:pPr>
        <w:numPr>
          <w:ilvl w:val="0"/>
          <w:numId w:val="20"/>
        </w:numPr>
        <w:spacing w:after="120" w:line="276" w:lineRule="auto"/>
        <w:jc w:val="both"/>
        <w:rPr>
          <w:rFonts w:ascii="Arial" w:hAnsi="Arial" w:cs="Arial"/>
        </w:rPr>
      </w:pPr>
      <w:r w:rsidRPr="00F5663C">
        <w:rPr>
          <w:rFonts w:ascii="Arial" w:hAnsi="Arial" w:cs="Arial"/>
        </w:rPr>
        <w:t xml:space="preserve">doplňková činnost nesmí narušovat plnění hlavního účelu a předmětu činnosti příspěvkové organizace; </w:t>
      </w:r>
    </w:p>
    <w:p w14:paraId="51B15071" w14:textId="77777777" w:rsidR="00F5663C" w:rsidRPr="00F5663C" w:rsidRDefault="00F5663C" w:rsidP="00F5663C">
      <w:pPr>
        <w:numPr>
          <w:ilvl w:val="0"/>
          <w:numId w:val="20"/>
        </w:numPr>
        <w:spacing w:after="120" w:line="276" w:lineRule="auto"/>
        <w:jc w:val="both"/>
        <w:rPr>
          <w:rFonts w:ascii="Arial" w:hAnsi="Arial" w:cs="Arial"/>
        </w:rPr>
      </w:pPr>
      <w:r w:rsidRPr="00F5663C">
        <w:rPr>
          <w:rFonts w:ascii="Arial" w:hAnsi="Arial" w:cs="Arial"/>
        </w:rPr>
        <w:t xml:space="preserve">doplňková činnost je sledována odděleně od činnosti hlavní. </w:t>
      </w:r>
    </w:p>
    <w:p w14:paraId="1A67E4BB" w14:textId="77777777" w:rsidR="00F5663C" w:rsidRPr="00F5663C" w:rsidRDefault="00F5663C" w:rsidP="00F5663C">
      <w:pPr>
        <w:numPr>
          <w:ilvl w:val="0"/>
          <w:numId w:val="21"/>
        </w:numPr>
        <w:spacing w:after="120" w:line="276" w:lineRule="auto"/>
        <w:jc w:val="both"/>
        <w:rPr>
          <w:rFonts w:ascii="Arial" w:hAnsi="Arial" w:cs="Arial"/>
        </w:rPr>
      </w:pPr>
      <w:r w:rsidRPr="00F5663C">
        <w:rPr>
          <w:rFonts w:ascii="Arial" w:eastAsia="Lucida Sans Unicode" w:hAnsi="Arial" w:cs="Tahoma"/>
          <w:lang w:eastAsia="en-US"/>
        </w:rPr>
        <w:t xml:space="preserve">Finanční hospodaření při doplňkové činnosti se řídí zákonem č. 24/2017 Sb., kterým se mění některé zákony v souvislosti s přijetím právní úpravy rozpočtové odpovědnosti. </w:t>
      </w:r>
    </w:p>
    <w:p w14:paraId="6C121986" w14:textId="12F2A79F" w:rsidR="00F5663C" w:rsidRDefault="00F5663C" w:rsidP="00F5663C">
      <w:pPr>
        <w:numPr>
          <w:ilvl w:val="0"/>
          <w:numId w:val="21"/>
        </w:numPr>
        <w:spacing w:after="120" w:line="276" w:lineRule="auto"/>
        <w:jc w:val="both"/>
        <w:rPr>
          <w:rFonts w:ascii="Arial" w:hAnsi="Arial" w:cs="Arial"/>
        </w:rPr>
      </w:pPr>
      <w:r w:rsidRPr="00F5663C">
        <w:rPr>
          <w:rFonts w:ascii="Arial" w:hAnsi="Arial" w:cs="Arial"/>
        </w:rPr>
        <w:t xml:space="preserve">Jednorázové (náhodné činnosti) nesouvisející s hlavním účelem a předmětem činnosti se vykazují v doplňkové činnosti. </w:t>
      </w:r>
    </w:p>
    <w:p w14:paraId="02153025" w14:textId="77777777" w:rsidR="002D7F94" w:rsidRPr="00F5663C" w:rsidRDefault="002D7F94" w:rsidP="002D7F94">
      <w:pPr>
        <w:spacing w:after="120" w:line="276" w:lineRule="auto"/>
        <w:ind w:left="360"/>
        <w:jc w:val="both"/>
        <w:rPr>
          <w:rFonts w:ascii="Arial" w:hAnsi="Arial" w:cs="Arial"/>
        </w:rPr>
      </w:pPr>
    </w:p>
    <w:p w14:paraId="120F869E" w14:textId="29DE9F8B" w:rsidR="00F5663C" w:rsidRPr="00F5663C" w:rsidRDefault="00F5663C" w:rsidP="002F14EE">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sidR="002F14EE">
        <w:rPr>
          <w:rFonts w:ascii="Arial" w:eastAsia="Lucida Sans Unicode" w:hAnsi="Arial" w:cs="Tahoma"/>
          <w:b/>
          <w:bCs/>
          <w:lang w:eastAsia="en-US"/>
        </w:rPr>
        <w:t>VI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8AC1816" w14:textId="77777777" w:rsidR="00F5663C" w:rsidRPr="00F5663C" w:rsidRDefault="00F5663C" w:rsidP="00F5663C">
      <w:pPr>
        <w:spacing w:after="120"/>
        <w:jc w:val="center"/>
        <w:rPr>
          <w:rFonts w:ascii="Arial" w:eastAsia="Lucida Sans Unicode" w:hAnsi="Arial" w:cs="Tahoma"/>
          <w:b/>
          <w:lang w:eastAsia="en-US"/>
        </w:rPr>
      </w:pPr>
      <w:r w:rsidRPr="00F5663C">
        <w:rPr>
          <w:rFonts w:ascii="Arial" w:eastAsia="Lucida Sans Unicode" w:hAnsi="Arial" w:cs="Tahoma"/>
          <w:b/>
          <w:lang w:eastAsia="en-US"/>
        </w:rPr>
        <w:t>VII.</w:t>
      </w:r>
    </w:p>
    <w:p w14:paraId="14FA41AE" w14:textId="77777777" w:rsidR="001846A5" w:rsidRDefault="00F5663C" w:rsidP="001846A5">
      <w:pPr>
        <w:spacing w:after="360"/>
        <w:jc w:val="center"/>
        <w:rPr>
          <w:rFonts w:ascii="Arial" w:eastAsia="Lucida Sans Unicode" w:hAnsi="Arial" w:cs="Tahoma"/>
          <w:b/>
          <w:lang w:eastAsia="en-US"/>
        </w:rPr>
      </w:pPr>
      <w:r w:rsidRPr="00F5663C">
        <w:rPr>
          <w:rFonts w:ascii="Arial" w:eastAsia="Lucida Sans Unicode" w:hAnsi="Arial" w:cs="Tahoma"/>
          <w:b/>
          <w:lang w:eastAsia="en-US"/>
        </w:rPr>
        <w:t>Vymezení doby, na kterou je příspěvková organizace zřízena</w:t>
      </w:r>
    </w:p>
    <w:p w14:paraId="10DC7B61" w14:textId="42B8FB37" w:rsidR="00F5663C" w:rsidRPr="001846A5" w:rsidRDefault="001846A5" w:rsidP="001846A5">
      <w:pPr>
        <w:spacing w:after="360"/>
        <w:jc w:val="both"/>
        <w:rPr>
          <w:rFonts w:ascii="Arial" w:eastAsia="Lucida Sans Unicode" w:hAnsi="Arial" w:cs="Tahoma"/>
          <w:b/>
          <w:lang w:eastAsia="en-US"/>
        </w:rPr>
      </w:pPr>
      <w:r>
        <w:rPr>
          <w:rFonts w:ascii="Arial" w:eastAsia="Lucida Sans Unicode" w:hAnsi="Arial" w:cs="Tahoma"/>
          <w:lang w:eastAsia="en-US"/>
        </w:rPr>
        <w:t>Vědecká knihovna v</w:t>
      </w:r>
      <w:r w:rsidR="007F6E5D">
        <w:rPr>
          <w:rFonts w:ascii="Arial" w:eastAsia="Lucida Sans Unicode" w:hAnsi="Arial" w:cs="Tahoma"/>
          <w:lang w:eastAsia="en-US"/>
        </w:rPr>
        <w:t> </w:t>
      </w:r>
      <w:r>
        <w:rPr>
          <w:rFonts w:ascii="Arial" w:eastAsia="Lucida Sans Unicode" w:hAnsi="Arial" w:cs="Tahoma"/>
          <w:lang w:eastAsia="en-US"/>
        </w:rPr>
        <w:t>Olomouci</w:t>
      </w:r>
      <w:r w:rsidR="007F6E5D">
        <w:rPr>
          <w:rFonts w:ascii="Arial" w:eastAsia="Lucida Sans Unicode" w:hAnsi="Arial" w:cs="Tahoma"/>
          <w:lang w:eastAsia="en-US"/>
        </w:rPr>
        <w:t xml:space="preserve"> </w:t>
      </w:r>
      <w:r w:rsidR="00F5663C" w:rsidRPr="00F5663C">
        <w:rPr>
          <w:rFonts w:ascii="Arial" w:eastAsia="Lucida Sans Unicode" w:hAnsi="Arial" w:cs="Tahoma"/>
          <w:lang w:eastAsia="en-US"/>
        </w:rPr>
        <w:t>je zřízena na dobu neurčitou.</w:t>
      </w:r>
    </w:p>
    <w:p w14:paraId="70F69698" w14:textId="77777777" w:rsidR="002F600A" w:rsidRDefault="002F600A" w:rsidP="004445EE">
      <w:pPr>
        <w:pStyle w:val="XXX"/>
        <w:jc w:val="both"/>
        <w:rPr>
          <w:b/>
        </w:rPr>
      </w:pPr>
    </w:p>
    <w:p w14:paraId="094BA540" w14:textId="2A589844" w:rsidR="004445EE" w:rsidRDefault="002F14EE" w:rsidP="004445EE">
      <w:pPr>
        <w:pStyle w:val="XXX"/>
        <w:jc w:val="both"/>
        <w:rPr>
          <w:b/>
        </w:rPr>
      </w:pPr>
      <w:r w:rsidRPr="002F14EE">
        <w:rPr>
          <w:b/>
        </w:rPr>
        <w:t xml:space="preserve">Stávající příloha zřizovací listiny č. 1 Vymezení v majetku v hospodaření příspěvkové organizace se v části </w:t>
      </w:r>
      <w:r w:rsidR="004445EE">
        <w:rPr>
          <w:b/>
        </w:rPr>
        <w:t>B) Nemovitý majetek – pozemky</w:t>
      </w:r>
      <w:r w:rsidRPr="002F14EE">
        <w:rPr>
          <w:b/>
        </w:rPr>
        <w:t xml:space="preserve"> upravuje takto:</w:t>
      </w:r>
    </w:p>
    <w:p w14:paraId="491D17D6" w14:textId="2169C92F" w:rsidR="004445EE" w:rsidRPr="004445EE" w:rsidRDefault="004445EE" w:rsidP="004445EE">
      <w:pPr>
        <w:pStyle w:val="XXX"/>
        <w:spacing w:after="240"/>
        <w:jc w:val="both"/>
      </w:pPr>
      <w:r>
        <w:t>Původní řádek č. 7 -</w:t>
      </w:r>
      <w:r w:rsidR="00936703">
        <w:t xml:space="preserve"> pozemek č. 75/138 </w:t>
      </w:r>
      <w:r w:rsidR="002F14EE">
        <w:t>se odstraňuje</w:t>
      </w:r>
      <w:r w:rsidR="00936703">
        <w:t xml:space="preserve"> z</w:t>
      </w:r>
      <w:r>
        <w:t> důvodu sloučení s pozemkem č. 75/144.</w:t>
      </w:r>
    </w:p>
    <w:p w14:paraId="5A637380" w14:textId="5E054D69" w:rsidR="00596A92" w:rsidRPr="006273F5" w:rsidRDefault="00596A92" w:rsidP="00930D53">
      <w:pPr>
        <w:pStyle w:val="HlavikaZL"/>
        <w:spacing w:after="120"/>
        <w:jc w:val="both"/>
        <w:rPr>
          <w:rFonts w:cs="Arial"/>
          <w:b w:val="0"/>
        </w:rPr>
      </w:pPr>
      <w:r w:rsidRPr="006273F5">
        <w:rPr>
          <w:rFonts w:cs="Arial"/>
          <w:b w:val="0"/>
        </w:rPr>
        <w:t>V ostatních částech zůstává zřizovací listina</w:t>
      </w:r>
      <w:r w:rsidR="00186272">
        <w:rPr>
          <w:rFonts w:cs="Arial"/>
          <w:b w:val="0"/>
        </w:rPr>
        <w:t xml:space="preserve"> Vědecké knihovny v Olomouci</w:t>
      </w:r>
      <w:r w:rsidR="00A05E7E" w:rsidRPr="006273F5">
        <w:rPr>
          <w:rFonts w:cs="Arial"/>
          <w:b w:val="0"/>
        </w:rPr>
        <w:t>, příspěvkové</w:t>
      </w:r>
      <w:r w:rsidR="004C7823">
        <w:rPr>
          <w:rFonts w:cs="Arial"/>
          <w:b w:val="0"/>
        </w:rPr>
        <w:t xml:space="preserve"> organizace, ze dne </w:t>
      </w:r>
      <w:r w:rsidR="004A3366">
        <w:rPr>
          <w:rFonts w:cs="Arial"/>
          <w:b w:val="0"/>
        </w:rPr>
        <w:t>20</w:t>
      </w:r>
      <w:r w:rsidR="004C7823">
        <w:rPr>
          <w:rFonts w:cs="Arial"/>
          <w:b w:val="0"/>
        </w:rPr>
        <w:t xml:space="preserve">. </w:t>
      </w:r>
      <w:r w:rsidR="004A3366">
        <w:rPr>
          <w:rFonts w:cs="Arial"/>
          <w:b w:val="0"/>
        </w:rPr>
        <w:t>12</w:t>
      </w:r>
      <w:r w:rsidR="004C7823">
        <w:rPr>
          <w:rFonts w:cs="Arial"/>
          <w:b w:val="0"/>
        </w:rPr>
        <w:t>. 2001</w:t>
      </w:r>
      <w:r w:rsidR="00A05E7E" w:rsidRPr="006273F5">
        <w:rPr>
          <w:rFonts w:cs="Arial"/>
          <w:b w:val="0"/>
        </w:rPr>
        <w:t xml:space="preserve"> ve znění dodatků</w:t>
      </w:r>
      <w:r w:rsidR="006155FE" w:rsidRPr="006273F5">
        <w:rPr>
          <w:rFonts w:cs="Arial"/>
          <w:b w:val="0"/>
        </w:rPr>
        <w:t xml:space="preserve"> č.</w:t>
      </w:r>
      <w:r w:rsidR="00163DEB">
        <w:rPr>
          <w:rFonts w:cs="Arial"/>
          <w:b w:val="0"/>
        </w:rPr>
        <w:t xml:space="preserve"> </w:t>
      </w:r>
      <w:r w:rsidR="009D494B">
        <w:rPr>
          <w:rFonts w:cs="Arial"/>
          <w:b w:val="0"/>
        </w:rPr>
        <w:t>1 až 1</w:t>
      </w:r>
      <w:r w:rsidR="00186272">
        <w:rPr>
          <w:rFonts w:cs="Arial"/>
          <w:b w:val="0"/>
        </w:rPr>
        <w:t>9</w:t>
      </w:r>
      <w:r w:rsidRPr="006273F5">
        <w:rPr>
          <w:rFonts w:cs="Arial"/>
          <w:b w:val="0"/>
        </w:rPr>
        <w:t xml:space="preserve"> beze změny.</w:t>
      </w:r>
    </w:p>
    <w:p w14:paraId="5DF91AD2" w14:textId="1681E32A" w:rsidR="00A05E7E" w:rsidRPr="006273F5" w:rsidRDefault="00186272" w:rsidP="00930D53">
      <w:pPr>
        <w:pStyle w:val="Bntext-odsazendole"/>
        <w:spacing w:after="120"/>
        <w:rPr>
          <w:rFonts w:cs="Arial"/>
        </w:rPr>
      </w:pPr>
      <w:r>
        <w:rPr>
          <w:rFonts w:cs="Arial"/>
        </w:rPr>
        <w:t>Tento dodatek č. 20</w:t>
      </w:r>
      <w:r w:rsidR="00596A92" w:rsidRPr="006273F5">
        <w:rPr>
          <w:rFonts w:cs="Arial"/>
        </w:rPr>
        <w:t xml:space="preserve"> ke zřizovací listin</w:t>
      </w:r>
      <w:r>
        <w:rPr>
          <w:rFonts w:cs="Arial"/>
        </w:rPr>
        <w:t>ě Vědecké knihovny v Olomouci</w:t>
      </w:r>
      <w:r w:rsidR="00B66AD3" w:rsidRPr="006273F5">
        <w:rPr>
          <w:rFonts w:cs="Arial"/>
        </w:rPr>
        <w:t>, příspěvkové organizace</w:t>
      </w:r>
      <w:r w:rsidR="0024080F">
        <w:rPr>
          <w:rFonts w:cs="Arial"/>
        </w:rPr>
        <w:t>,</w:t>
      </w:r>
      <w:r w:rsidR="00596A92" w:rsidRPr="006273F5">
        <w:rPr>
          <w:rFonts w:cs="Arial"/>
        </w:rPr>
        <w:t xml:space="preserve"> </w:t>
      </w:r>
      <w:r w:rsidR="00A05E7E" w:rsidRPr="006273F5">
        <w:rPr>
          <w:rFonts w:cs="Arial"/>
        </w:rPr>
        <w:t>je vyhotoven ve čtyřech vyhotoveních,</w:t>
      </w:r>
      <w:r w:rsidR="009D494B">
        <w:rPr>
          <w:rFonts w:cs="Arial"/>
        </w:rPr>
        <w:t xml:space="preserve"> </w:t>
      </w:r>
      <w:r w:rsidR="00A05E7E" w:rsidRPr="006273F5">
        <w:rPr>
          <w:rFonts w:cs="Arial"/>
        </w:rPr>
        <w:t>z nichž každé má platnost originálu. Jedno vyhotovení obdrží</w:t>
      </w:r>
      <w:r w:rsidR="004F1A68">
        <w:rPr>
          <w:rFonts w:cs="Arial"/>
        </w:rPr>
        <w:t xml:space="preserve"> výše specifikovaná</w:t>
      </w:r>
      <w:r w:rsidR="00A05E7E" w:rsidRPr="006273F5">
        <w:rPr>
          <w:rFonts w:cs="Arial"/>
        </w:rPr>
        <w:t xml:space="preserve"> příspěvková organizace a tři vyhotovení obdrží zřizovatel.</w:t>
      </w:r>
    </w:p>
    <w:p w14:paraId="2059C684" w14:textId="7F119752" w:rsidR="00C776D5" w:rsidRDefault="00C776D5" w:rsidP="00930D53">
      <w:pPr>
        <w:pStyle w:val="Bntext-odsazendole"/>
        <w:spacing w:after="120"/>
      </w:pPr>
      <w:r>
        <w:t xml:space="preserve">Tento dodatek </w:t>
      </w:r>
      <w:r w:rsidR="00186272">
        <w:t>č. 20</w:t>
      </w:r>
      <w:r w:rsidR="004F1A68">
        <w:t xml:space="preserve"> </w:t>
      </w:r>
      <w:r>
        <w:t xml:space="preserve">nabývá </w:t>
      </w:r>
      <w:r w:rsidR="00186272">
        <w:t xml:space="preserve">platnosti </w:t>
      </w:r>
      <w:r w:rsidRPr="005523FB">
        <w:t>dnem</w:t>
      </w:r>
      <w:r>
        <w:t xml:space="preserve"> jeho schválení Zastupitelstvem Olom</w:t>
      </w:r>
      <w:r w:rsidR="00186272">
        <w:t xml:space="preserve">ouckého kraje s účinností od 1. 3. 2022. </w:t>
      </w:r>
    </w:p>
    <w:p w14:paraId="08480123" w14:textId="7253BE4E" w:rsidR="00C776D5" w:rsidRDefault="00C776D5" w:rsidP="0002483F">
      <w:pPr>
        <w:pStyle w:val="Bntext-odsazendole"/>
        <w:rPr>
          <w:rFonts w:cs="Arial"/>
        </w:rPr>
      </w:pPr>
      <w:r>
        <w:lastRenderedPageBreak/>
        <w:t xml:space="preserve">Tento dodatek </w:t>
      </w:r>
      <w:r w:rsidR="00186272">
        <w:t>č. 20</w:t>
      </w:r>
      <w:r w:rsidR="000C24F6">
        <w:t xml:space="preserve"> </w:t>
      </w:r>
      <w:r>
        <w:t>schválilo Zastupi</w:t>
      </w:r>
      <w:r w:rsidR="00186272">
        <w:t>telstvo Olomouckého kraje dne 14. 2. 2022 usnesením č. UZ/x/x/2022.</w:t>
      </w:r>
    </w:p>
    <w:p w14:paraId="7929A451" w14:textId="4AE25206" w:rsidR="000C168A" w:rsidRDefault="00596A92" w:rsidP="000C168A">
      <w:pPr>
        <w:pStyle w:val="Bntext-odsazendole"/>
        <w:rPr>
          <w:rFonts w:cs="Arial"/>
        </w:rPr>
      </w:pPr>
      <w:r w:rsidRPr="006273F5">
        <w:rPr>
          <w:rFonts w:cs="Arial"/>
        </w:rPr>
        <w:t>V Olomouci dne</w:t>
      </w:r>
      <w:r w:rsidR="0002483F">
        <w:rPr>
          <w:rFonts w:cs="Arial"/>
        </w:rPr>
        <w:t xml:space="preserve"> </w:t>
      </w:r>
      <w:r w:rsidR="00C253A3">
        <w:rPr>
          <w:rFonts w:cs="Arial"/>
        </w:rPr>
        <w:t>………</w:t>
      </w:r>
      <w:r w:rsidR="00CC765E">
        <w:rPr>
          <w:rFonts w:cs="Arial"/>
        </w:rPr>
        <w:t xml:space="preserve">                                                </w:t>
      </w:r>
    </w:p>
    <w:p w14:paraId="158876A1" w14:textId="21F609F5" w:rsidR="00CC765E" w:rsidRDefault="000C168A" w:rsidP="0002483F">
      <w:pPr>
        <w:pStyle w:val="Bntext-odsazendole"/>
        <w:spacing w:after="0"/>
        <w:ind w:left="4956"/>
        <w:rPr>
          <w:rFonts w:cs="Arial"/>
        </w:rPr>
      </w:pPr>
      <w:r>
        <w:rPr>
          <w:rFonts w:cs="Arial"/>
        </w:rPr>
        <w:t xml:space="preserve">    </w:t>
      </w:r>
      <w:r w:rsidR="0002483F">
        <w:rPr>
          <w:rFonts w:cs="Arial"/>
        </w:rPr>
        <w:t xml:space="preserve">        </w:t>
      </w:r>
      <w:r w:rsidR="007A0E4F">
        <w:rPr>
          <w:rFonts w:cs="Arial"/>
        </w:rPr>
        <w:t>…</w:t>
      </w:r>
      <w:r w:rsidR="00CC765E">
        <w:t>……………………</w:t>
      </w:r>
      <w:r w:rsidR="0002483F">
        <w:t>………</w:t>
      </w:r>
    </w:p>
    <w:p w14:paraId="20B11C32" w14:textId="53957522" w:rsidR="00CC765E" w:rsidRDefault="0002483F" w:rsidP="000C168A">
      <w:pPr>
        <w:pStyle w:val="Hejtman-podpis"/>
        <w:spacing w:after="0"/>
        <w:ind w:left="4956" w:firstLine="708"/>
        <w:jc w:val="left"/>
      </w:pPr>
      <w:r>
        <w:t xml:space="preserve">             </w:t>
      </w:r>
      <w:r w:rsidR="009D494B">
        <w:t>Bc. Jan Žůrek</w:t>
      </w:r>
    </w:p>
    <w:p w14:paraId="4B5716BC" w14:textId="6BF375DD" w:rsidR="009D494B" w:rsidRDefault="007A0E4F" w:rsidP="000C168A">
      <w:pPr>
        <w:pStyle w:val="Hejtman-podpis"/>
        <w:spacing w:after="0"/>
        <w:ind w:left="4956"/>
        <w:jc w:val="left"/>
      </w:pPr>
      <w:r>
        <w:t xml:space="preserve">         </w:t>
      </w:r>
      <w:r w:rsidR="000C168A">
        <w:t>člen Rady</w:t>
      </w:r>
      <w:r w:rsidR="009D494B">
        <w:t xml:space="preserve"> Olomouckého kraje </w:t>
      </w:r>
    </w:p>
    <w:p w14:paraId="2507E3D2" w14:textId="77777777" w:rsidR="00596A92" w:rsidRDefault="00596A92" w:rsidP="007A0E4F">
      <w:pPr>
        <w:rPr>
          <w:rFonts w:ascii="Arial" w:hAnsi="Arial" w:cs="Arial"/>
          <w:b/>
        </w:rPr>
      </w:pPr>
    </w:p>
    <w:sectPr w:rsidR="00596A92" w:rsidSect="007726F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0D7F" w14:textId="77777777" w:rsidR="001D135F" w:rsidRDefault="001D13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3A789BB9" w:rsidR="00975E49" w:rsidRPr="00C26FA7" w:rsidRDefault="00BC1125"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F45D80">
      <w:rPr>
        <w:rFonts w:ascii="Arial" w:hAnsi="Arial" w:cs="Arial"/>
        <w:i/>
        <w:sz w:val="20"/>
        <w:szCs w:val="20"/>
      </w:rPr>
      <w:t xml:space="preserve">. </w:t>
    </w:r>
    <w:r w:rsidR="00186272">
      <w:rPr>
        <w:rFonts w:ascii="Arial" w:hAnsi="Arial" w:cs="Arial"/>
        <w:i/>
        <w:sz w:val="20"/>
        <w:szCs w:val="20"/>
      </w:rPr>
      <w:t>2</w:t>
    </w:r>
    <w:r w:rsidR="009312B8">
      <w:rPr>
        <w:rFonts w:ascii="Arial" w:hAnsi="Arial" w:cs="Arial"/>
        <w:i/>
        <w:sz w:val="20"/>
        <w:szCs w:val="20"/>
      </w:rPr>
      <w:t>.</w:t>
    </w:r>
    <w:r w:rsidR="00C26FA7" w:rsidRPr="00C26FA7">
      <w:rPr>
        <w:rFonts w:ascii="Arial" w:hAnsi="Arial" w:cs="Arial"/>
        <w:i/>
        <w:sz w:val="20"/>
        <w:szCs w:val="20"/>
      </w:rPr>
      <w:t xml:space="preserve"> </w:t>
    </w:r>
    <w:r w:rsidR="00F45D80">
      <w:rPr>
        <w:rFonts w:ascii="Arial" w:hAnsi="Arial" w:cs="Arial"/>
        <w:i/>
        <w:sz w:val="20"/>
        <w:szCs w:val="20"/>
      </w:rPr>
      <w:t>202</w:t>
    </w:r>
    <w:r w:rsidR="00186272">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E17AFF" w:rsidRPr="00E17AFF">
      <w:rPr>
        <w:rFonts w:ascii="Arial" w:eastAsia="Calibri" w:hAnsi="Arial" w:cs="Arial"/>
        <w:i/>
        <w:color w:val="000000"/>
        <w:sz w:val="20"/>
        <w:szCs w:val="20"/>
        <w:lang w:eastAsia="en-US"/>
      </w:rPr>
      <w:t xml:space="preserve">Strana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31</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E17AFF" w:rsidRPr="00E17AFF">
      <w:rPr>
        <w:rFonts w:ascii="Arial" w:hAnsi="Arial" w:cs="Arial"/>
        <w:i/>
        <w:sz w:val="20"/>
        <w:szCs w:val="20"/>
      </w:rPr>
      <w:t xml:space="preserve">(celkem </w:t>
    </w:r>
    <w:r w:rsidR="00250BA0" w:rsidRPr="00250BA0">
      <w:rPr>
        <w:rFonts w:ascii="Arial" w:hAnsi="Arial" w:cs="Arial"/>
        <w:i/>
        <w:sz w:val="20"/>
        <w:szCs w:val="20"/>
      </w:rPr>
      <w:t>18</w:t>
    </w:r>
    <w:r w:rsidR="00136978">
      <w:rPr>
        <w:rFonts w:ascii="Arial" w:hAnsi="Arial" w:cs="Arial"/>
        <w:i/>
        <w:sz w:val="20"/>
        <w:szCs w:val="20"/>
      </w:rPr>
      <w:t>7</w:t>
    </w:r>
    <w:r w:rsidR="00E17AFF" w:rsidRPr="00E17AFF">
      <w:rPr>
        <w:rFonts w:ascii="Arial" w:hAnsi="Arial" w:cs="Arial"/>
        <w:i/>
        <w:sz w:val="20"/>
        <w:szCs w:val="20"/>
      </w:rPr>
      <w:t>)</w:t>
    </w:r>
  </w:p>
  <w:p w14:paraId="5A9FB338" w14:textId="36192CF8" w:rsidR="00975E49" w:rsidRPr="00723159" w:rsidRDefault="00BC1125" w:rsidP="005925DE">
    <w:pPr>
      <w:pStyle w:val="Zpat"/>
      <w:rPr>
        <w:rStyle w:val="slostrnky"/>
        <w:rFonts w:ascii="Arial" w:hAnsi="Arial" w:cs="Arial"/>
        <w:i/>
        <w:color w:val="FF0000"/>
        <w:sz w:val="20"/>
        <w:szCs w:val="20"/>
      </w:rPr>
    </w:pPr>
    <w:r>
      <w:rPr>
        <w:rStyle w:val="slostrnky"/>
        <w:rFonts w:ascii="Arial" w:hAnsi="Arial" w:cs="Arial"/>
        <w:i/>
        <w:sz w:val="20"/>
        <w:szCs w:val="20"/>
      </w:rPr>
      <w:t>21</w:t>
    </w:r>
    <w:bookmarkStart w:id="0" w:name="_GoBack"/>
    <w:bookmarkEnd w:id="0"/>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C9219D">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4CE5C817" w14:textId="507AA0DF" w:rsidR="002F600A" w:rsidRPr="00723159" w:rsidRDefault="00975E49" w:rsidP="002F600A">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186272">
      <w:rPr>
        <w:rStyle w:val="slostrnky"/>
        <w:rFonts w:ascii="Arial" w:hAnsi="Arial" w:cs="Arial"/>
        <w:i/>
        <w:sz w:val="20"/>
        <w:szCs w:val="20"/>
      </w:rPr>
      <w:t>04</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00186272">
      <w:rPr>
        <w:rFonts w:ascii="Arial" w:hAnsi="Arial" w:cs="Arial"/>
        <w:i/>
        <w:sz w:val="20"/>
        <w:szCs w:val="20"/>
      </w:rPr>
      <w:t>Dodatek č. 20</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Pr="00723159">
      <w:rPr>
        <w:rFonts w:ascii="Arial" w:hAnsi="Arial" w:cs="Arial"/>
        <w:i/>
        <w:sz w:val="20"/>
        <w:szCs w:val="20"/>
      </w:rPr>
      <w:t xml:space="preserve"> </w:t>
    </w:r>
    <w:r w:rsidR="00186272">
      <w:rPr>
        <w:rFonts w:ascii="Arial" w:hAnsi="Arial" w:cs="Arial"/>
        <w:i/>
        <w:sz w:val="20"/>
        <w:szCs w:val="20"/>
      </w:rPr>
      <w:t>Vědecké knihovny v Olomouci</w:t>
    </w:r>
  </w:p>
  <w:p w14:paraId="3BAB4183" w14:textId="3712A8AA" w:rsidR="00975E49" w:rsidRPr="00723159" w:rsidRDefault="00975E49" w:rsidP="00186272">
    <w:pPr>
      <w:pStyle w:val="Zhlav"/>
      <w:jc w:val="both"/>
      <w:rPr>
        <w:rStyle w:val="slostrnky"/>
        <w:rFonts w:ascii="Arial" w:hAnsi="Arial" w:cs="Arial"/>
        <w:i/>
        <w:sz w:val="20"/>
        <w:szCs w:val="20"/>
      </w:rPr>
    </w:pPr>
  </w:p>
  <w:p w14:paraId="6A8FA98D" w14:textId="77777777" w:rsidR="00186272" w:rsidRDefault="0018627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56A6" w14:textId="77777777" w:rsidR="001D135F" w:rsidRDefault="001D13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FFE6" w14:textId="77777777" w:rsidR="001D135F" w:rsidRDefault="001D13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32927155"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P</w:t>
    </w:r>
    <w:r w:rsidR="00186272">
      <w:rPr>
        <w:rStyle w:val="slostrnky"/>
        <w:rFonts w:ascii="Arial" w:hAnsi="Arial" w:cs="Arial"/>
        <w:i/>
        <w:sz w:val="22"/>
        <w:szCs w:val="22"/>
      </w:rPr>
      <w:t>říloha č. 04</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00186272">
      <w:rPr>
        <w:rFonts w:ascii="Arial" w:hAnsi="Arial" w:cs="Arial"/>
        <w:i/>
        <w:sz w:val="22"/>
        <w:szCs w:val="22"/>
      </w:rPr>
      <w:t>Dodatek č. 20</w:t>
    </w:r>
    <w:r w:rsidRPr="00C9248C">
      <w:rPr>
        <w:rFonts w:ascii="Arial" w:hAnsi="Arial" w:cs="Arial"/>
        <w:i/>
        <w:sz w:val="22"/>
        <w:szCs w:val="22"/>
      </w:rPr>
      <w:t xml:space="preserve"> ke zřizovací listině</w:t>
    </w:r>
    <w:r w:rsidR="00596A92" w:rsidRPr="00C9248C">
      <w:rPr>
        <w:rFonts w:ascii="Arial" w:hAnsi="Arial" w:cs="Arial"/>
        <w:bCs/>
        <w:i/>
        <w:sz w:val="22"/>
        <w:szCs w:val="22"/>
      </w:rPr>
      <w:t xml:space="preserve"> </w:t>
    </w:r>
    <w:r w:rsidR="00186272">
      <w:rPr>
        <w:rFonts w:ascii="Arial" w:hAnsi="Arial" w:cs="Arial"/>
        <w:i/>
        <w:sz w:val="22"/>
        <w:szCs w:val="22"/>
      </w:rPr>
      <w:t>Vědecké knihovny v Olomouci</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3A9B" w14:textId="77777777" w:rsidR="001D135F" w:rsidRDefault="001D13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31EBF"/>
    <w:multiLevelType w:val="hybridMultilevel"/>
    <w:tmpl w:val="590820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0F3028"/>
    <w:multiLevelType w:val="hybridMultilevel"/>
    <w:tmpl w:val="4C3E6E82"/>
    <w:lvl w:ilvl="0" w:tplc="4DDECAF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2EE5D4E"/>
    <w:multiLevelType w:val="hybridMultilevel"/>
    <w:tmpl w:val="16C296E8"/>
    <w:lvl w:ilvl="0" w:tplc="AA249748">
      <w:start w:val="1"/>
      <w:numFmt w:val="decimal"/>
      <w:lvlText w:val="%1."/>
      <w:lvlJc w:val="left"/>
      <w:pPr>
        <w:ind w:left="326" w:hanging="468"/>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1F6E8D"/>
    <w:multiLevelType w:val="hybridMultilevel"/>
    <w:tmpl w:val="4F4A343A"/>
    <w:lvl w:ilvl="0" w:tplc="000000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5597AEA"/>
    <w:multiLevelType w:val="hybridMultilevel"/>
    <w:tmpl w:val="67160D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22116"/>
    <w:multiLevelType w:val="hybridMultilevel"/>
    <w:tmpl w:val="1FD6B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146779"/>
    <w:multiLevelType w:val="hybridMultilevel"/>
    <w:tmpl w:val="181C687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962031"/>
    <w:multiLevelType w:val="hybridMultilevel"/>
    <w:tmpl w:val="6EC294F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B168DD"/>
    <w:multiLevelType w:val="hybridMultilevel"/>
    <w:tmpl w:val="83C470CE"/>
    <w:lvl w:ilvl="0" w:tplc="ED961214">
      <w:start w:val="3"/>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9"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25"/>
  </w:num>
  <w:num w:numId="7">
    <w:abstractNumId w:val="20"/>
  </w:num>
  <w:num w:numId="8">
    <w:abstractNumId w:val="8"/>
  </w:num>
  <w:num w:numId="9">
    <w:abstractNumId w:val="13"/>
  </w:num>
  <w:num w:numId="10">
    <w:abstractNumId w:val="26"/>
  </w:num>
  <w:num w:numId="11">
    <w:abstractNumId w:val="1"/>
  </w:num>
  <w:num w:numId="12">
    <w:abstractNumId w:val="18"/>
  </w:num>
  <w:num w:numId="13">
    <w:abstractNumId w:val="14"/>
  </w:num>
  <w:num w:numId="14">
    <w:abstractNumId w:val="6"/>
  </w:num>
  <w:num w:numId="15">
    <w:abstractNumId w:val="12"/>
  </w:num>
  <w:num w:numId="16">
    <w:abstractNumId w:val="17"/>
  </w:num>
  <w:num w:numId="17">
    <w:abstractNumId w:val="0"/>
  </w:num>
  <w:num w:numId="18">
    <w:abstractNumId w:val="16"/>
  </w:num>
  <w:num w:numId="19">
    <w:abstractNumId w:val="7"/>
  </w:num>
  <w:num w:numId="20">
    <w:abstractNumId w:val="19"/>
  </w:num>
  <w:num w:numId="21">
    <w:abstractNumId w:val="21"/>
  </w:num>
  <w:num w:numId="22">
    <w:abstractNumId w:val="23"/>
  </w:num>
  <w:num w:numId="23">
    <w:abstractNumId w:val="15"/>
  </w:num>
  <w:num w:numId="24">
    <w:abstractNumId w:val="27"/>
  </w:num>
  <w:num w:numId="25">
    <w:abstractNumId w:val="9"/>
  </w:num>
  <w:num w:numId="26">
    <w:abstractNumId w:val="4"/>
  </w:num>
  <w:num w:numId="27">
    <w:abstractNumId w:val="3"/>
  </w:num>
  <w:num w:numId="28">
    <w:abstractNumId w:val="11"/>
  </w:num>
  <w:num w:numId="29">
    <w:abstractNumId w:val="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05E3"/>
    <w:rsid w:val="00003085"/>
    <w:rsid w:val="000036F9"/>
    <w:rsid w:val="00004A6F"/>
    <w:rsid w:val="000073C9"/>
    <w:rsid w:val="000103FA"/>
    <w:rsid w:val="0001297B"/>
    <w:rsid w:val="00015833"/>
    <w:rsid w:val="0002483F"/>
    <w:rsid w:val="000352C5"/>
    <w:rsid w:val="00051ED7"/>
    <w:rsid w:val="000616A2"/>
    <w:rsid w:val="00070627"/>
    <w:rsid w:val="00080B38"/>
    <w:rsid w:val="000835E4"/>
    <w:rsid w:val="00090802"/>
    <w:rsid w:val="00097A78"/>
    <w:rsid w:val="000A3765"/>
    <w:rsid w:val="000A508F"/>
    <w:rsid w:val="000B0FE2"/>
    <w:rsid w:val="000B3459"/>
    <w:rsid w:val="000C168A"/>
    <w:rsid w:val="000C24F6"/>
    <w:rsid w:val="000C4210"/>
    <w:rsid w:val="000C5DCC"/>
    <w:rsid w:val="000E614C"/>
    <w:rsid w:val="000E75AC"/>
    <w:rsid w:val="000E7EC5"/>
    <w:rsid w:val="000F5124"/>
    <w:rsid w:val="000F6DE5"/>
    <w:rsid w:val="00101FD6"/>
    <w:rsid w:val="001041AD"/>
    <w:rsid w:val="00136978"/>
    <w:rsid w:val="001414CA"/>
    <w:rsid w:val="00163DEB"/>
    <w:rsid w:val="00174455"/>
    <w:rsid w:val="001810BA"/>
    <w:rsid w:val="00183CFC"/>
    <w:rsid w:val="001846A5"/>
    <w:rsid w:val="00186272"/>
    <w:rsid w:val="001907DB"/>
    <w:rsid w:val="00191BB7"/>
    <w:rsid w:val="00193E5A"/>
    <w:rsid w:val="001A57F4"/>
    <w:rsid w:val="001D135F"/>
    <w:rsid w:val="001E10DD"/>
    <w:rsid w:val="001E4E26"/>
    <w:rsid w:val="001E5443"/>
    <w:rsid w:val="001F1160"/>
    <w:rsid w:val="001F63D2"/>
    <w:rsid w:val="001F7785"/>
    <w:rsid w:val="00200D4D"/>
    <w:rsid w:val="00203412"/>
    <w:rsid w:val="002055C7"/>
    <w:rsid w:val="00210C0F"/>
    <w:rsid w:val="00211DF8"/>
    <w:rsid w:val="00212676"/>
    <w:rsid w:val="00213460"/>
    <w:rsid w:val="00221328"/>
    <w:rsid w:val="00222D0F"/>
    <w:rsid w:val="00231942"/>
    <w:rsid w:val="0023194B"/>
    <w:rsid w:val="00234D38"/>
    <w:rsid w:val="0024080F"/>
    <w:rsid w:val="00250BA0"/>
    <w:rsid w:val="00260078"/>
    <w:rsid w:val="00274FE3"/>
    <w:rsid w:val="0027547E"/>
    <w:rsid w:val="002A1A6B"/>
    <w:rsid w:val="002B2871"/>
    <w:rsid w:val="002B6FF9"/>
    <w:rsid w:val="002C512C"/>
    <w:rsid w:val="002C6039"/>
    <w:rsid w:val="002D1C51"/>
    <w:rsid w:val="002D24B3"/>
    <w:rsid w:val="002D3864"/>
    <w:rsid w:val="002D7790"/>
    <w:rsid w:val="002D7F94"/>
    <w:rsid w:val="002E1687"/>
    <w:rsid w:val="002F0756"/>
    <w:rsid w:val="002F14EE"/>
    <w:rsid w:val="002F234F"/>
    <w:rsid w:val="002F600A"/>
    <w:rsid w:val="003022B9"/>
    <w:rsid w:val="00302326"/>
    <w:rsid w:val="00305CA9"/>
    <w:rsid w:val="0031082B"/>
    <w:rsid w:val="0031603F"/>
    <w:rsid w:val="00317FA2"/>
    <w:rsid w:val="00322953"/>
    <w:rsid w:val="003244DA"/>
    <w:rsid w:val="003256FC"/>
    <w:rsid w:val="00331599"/>
    <w:rsid w:val="00333371"/>
    <w:rsid w:val="00340DB1"/>
    <w:rsid w:val="00343016"/>
    <w:rsid w:val="00345DB9"/>
    <w:rsid w:val="00347B03"/>
    <w:rsid w:val="003521E3"/>
    <w:rsid w:val="003616F0"/>
    <w:rsid w:val="00364779"/>
    <w:rsid w:val="003740B3"/>
    <w:rsid w:val="00387612"/>
    <w:rsid w:val="00391B6D"/>
    <w:rsid w:val="003A10C6"/>
    <w:rsid w:val="003A55E7"/>
    <w:rsid w:val="003B20F7"/>
    <w:rsid w:val="003B55F2"/>
    <w:rsid w:val="003B782E"/>
    <w:rsid w:val="003C1D8F"/>
    <w:rsid w:val="003C51E6"/>
    <w:rsid w:val="003C5C9E"/>
    <w:rsid w:val="003C62AF"/>
    <w:rsid w:val="003D2C4E"/>
    <w:rsid w:val="003D7F1B"/>
    <w:rsid w:val="003E05D7"/>
    <w:rsid w:val="003F444E"/>
    <w:rsid w:val="003F5CD8"/>
    <w:rsid w:val="00402D76"/>
    <w:rsid w:val="00420E7A"/>
    <w:rsid w:val="00430705"/>
    <w:rsid w:val="00430A11"/>
    <w:rsid w:val="00442FA5"/>
    <w:rsid w:val="004445EE"/>
    <w:rsid w:val="00450035"/>
    <w:rsid w:val="00451BD2"/>
    <w:rsid w:val="00452D0C"/>
    <w:rsid w:val="00454F2B"/>
    <w:rsid w:val="00461854"/>
    <w:rsid w:val="00461BF3"/>
    <w:rsid w:val="00462992"/>
    <w:rsid w:val="00481D94"/>
    <w:rsid w:val="00490AF6"/>
    <w:rsid w:val="00490EA6"/>
    <w:rsid w:val="00492116"/>
    <w:rsid w:val="004A01B1"/>
    <w:rsid w:val="004A0654"/>
    <w:rsid w:val="004A08C9"/>
    <w:rsid w:val="004A3366"/>
    <w:rsid w:val="004B349E"/>
    <w:rsid w:val="004C0DE8"/>
    <w:rsid w:val="004C55A2"/>
    <w:rsid w:val="004C7353"/>
    <w:rsid w:val="004C7823"/>
    <w:rsid w:val="004D2754"/>
    <w:rsid w:val="004D5629"/>
    <w:rsid w:val="004D7FFB"/>
    <w:rsid w:val="004E45B9"/>
    <w:rsid w:val="004F0E18"/>
    <w:rsid w:val="004F1A68"/>
    <w:rsid w:val="004F1DDD"/>
    <w:rsid w:val="004F592A"/>
    <w:rsid w:val="00502090"/>
    <w:rsid w:val="0052244C"/>
    <w:rsid w:val="00542A01"/>
    <w:rsid w:val="00543D59"/>
    <w:rsid w:val="00544A25"/>
    <w:rsid w:val="00544D9B"/>
    <w:rsid w:val="005611F4"/>
    <w:rsid w:val="00562ECE"/>
    <w:rsid w:val="00567703"/>
    <w:rsid w:val="00571E4C"/>
    <w:rsid w:val="0057201D"/>
    <w:rsid w:val="00572E47"/>
    <w:rsid w:val="005809F2"/>
    <w:rsid w:val="00580DE3"/>
    <w:rsid w:val="005925DE"/>
    <w:rsid w:val="00594919"/>
    <w:rsid w:val="00596A92"/>
    <w:rsid w:val="005973B4"/>
    <w:rsid w:val="005A10F4"/>
    <w:rsid w:val="005A75DA"/>
    <w:rsid w:val="005B009A"/>
    <w:rsid w:val="005B6A98"/>
    <w:rsid w:val="005C0B88"/>
    <w:rsid w:val="005D0CE6"/>
    <w:rsid w:val="005D13B8"/>
    <w:rsid w:val="005E1DD2"/>
    <w:rsid w:val="005E2FD6"/>
    <w:rsid w:val="005F0AC5"/>
    <w:rsid w:val="005F0C2E"/>
    <w:rsid w:val="0061543F"/>
    <w:rsid w:val="006155FE"/>
    <w:rsid w:val="00617783"/>
    <w:rsid w:val="00624FBC"/>
    <w:rsid w:val="006273F5"/>
    <w:rsid w:val="00631A95"/>
    <w:rsid w:val="00636EE3"/>
    <w:rsid w:val="00642D55"/>
    <w:rsid w:val="00643352"/>
    <w:rsid w:val="00646F71"/>
    <w:rsid w:val="00650465"/>
    <w:rsid w:val="00653B3D"/>
    <w:rsid w:val="0068142E"/>
    <w:rsid w:val="006A70B1"/>
    <w:rsid w:val="006B30D0"/>
    <w:rsid w:val="006B3854"/>
    <w:rsid w:val="006B7364"/>
    <w:rsid w:val="006D3368"/>
    <w:rsid w:val="006D495D"/>
    <w:rsid w:val="006E1751"/>
    <w:rsid w:val="006E1FF5"/>
    <w:rsid w:val="006F78A3"/>
    <w:rsid w:val="00700272"/>
    <w:rsid w:val="00707964"/>
    <w:rsid w:val="00723159"/>
    <w:rsid w:val="00725DC9"/>
    <w:rsid w:val="00741FF3"/>
    <w:rsid w:val="0074668F"/>
    <w:rsid w:val="00746D2F"/>
    <w:rsid w:val="007726FE"/>
    <w:rsid w:val="00777874"/>
    <w:rsid w:val="00795AD6"/>
    <w:rsid w:val="007A0074"/>
    <w:rsid w:val="007A0E4F"/>
    <w:rsid w:val="007A19B9"/>
    <w:rsid w:val="007A52B8"/>
    <w:rsid w:val="007B1980"/>
    <w:rsid w:val="007B6E9F"/>
    <w:rsid w:val="007C3A57"/>
    <w:rsid w:val="007C7B9E"/>
    <w:rsid w:val="007E1820"/>
    <w:rsid w:val="007F302A"/>
    <w:rsid w:val="007F4208"/>
    <w:rsid w:val="007F59E0"/>
    <w:rsid w:val="007F6E5D"/>
    <w:rsid w:val="00800AB1"/>
    <w:rsid w:val="00804EFE"/>
    <w:rsid w:val="00813B85"/>
    <w:rsid w:val="00814615"/>
    <w:rsid w:val="0083625A"/>
    <w:rsid w:val="0084007D"/>
    <w:rsid w:val="00845027"/>
    <w:rsid w:val="0085046B"/>
    <w:rsid w:val="008550DE"/>
    <w:rsid w:val="0086268C"/>
    <w:rsid w:val="00863538"/>
    <w:rsid w:val="00864EAB"/>
    <w:rsid w:val="00865141"/>
    <w:rsid w:val="008652EE"/>
    <w:rsid w:val="00872FA0"/>
    <w:rsid w:val="00876ADA"/>
    <w:rsid w:val="008902D1"/>
    <w:rsid w:val="00896DD6"/>
    <w:rsid w:val="00897EA7"/>
    <w:rsid w:val="008B7263"/>
    <w:rsid w:val="008D5F71"/>
    <w:rsid w:val="008D6400"/>
    <w:rsid w:val="008F12DF"/>
    <w:rsid w:val="008F1390"/>
    <w:rsid w:val="00901FF8"/>
    <w:rsid w:val="0090377B"/>
    <w:rsid w:val="009149C1"/>
    <w:rsid w:val="00930D53"/>
    <w:rsid w:val="00930DE9"/>
    <w:rsid w:val="009312B8"/>
    <w:rsid w:val="00936703"/>
    <w:rsid w:val="00942E16"/>
    <w:rsid w:val="00946BA1"/>
    <w:rsid w:val="0095169B"/>
    <w:rsid w:val="00953F35"/>
    <w:rsid w:val="00957071"/>
    <w:rsid w:val="00957BE0"/>
    <w:rsid w:val="00965303"/>
    <w:rsid w:val="009667CD"/>
    <w:rsid w:val="009725C1"/>
    <w:rsid w:val="009727C0"/>
    <w:rsid w:val="00973195"/>
    <w:rsid w:val="00975E49"/>
    <w:rsid w:val="00986096"/>
    <w:rsid w:val="009924AC"/>
    <w:rsid w:val="009A20DD"/>
    <w:rsid w:val="009A2C62"/>
    <w:rsid w:val="009B358A"/>
    <w:rsid w:val="009C4BDB"/>
    <w:rsid w:val="009C6035"/>
    <w:rsid w:val="009C7925"/>
    <w:rsid w:val="009D465C"/>
    <w:rsid w:val="009D494B"/>
    <w:rsid w:val="009E62BE"/>
    <w:rsid w:val="009E700C"/>
    <w:rsid w:val="00A05E7E"/>
    <w:rsid w:val="00A148F8"/>
    <w:rsid w:val="00A224F7"/>
    <w:rsid w:val="00A22883"/>
    <w:rsid w:val="00A36DE9"/>
    <w:rsid w:val="00A372DE"/>
    <w:rsid w:val="00A47032"/>
    <w:rsid w:val="00A50518"/>
    <w:rsid w:val="00A60F7A"/>
    <w:rsid w:val="00A7047F"/>
    <w:rsid w:val="00A77580"/>
    <w:rsid w:val="00A8019C"/>
    <w:rsid w:val="00A80531"/>
    <w:rsid w:val="00A847F3"/>
    <w:rsid w:val="00A90ABB"/>
    <w:rsid w:val="00A91303"/>
    <w:rsid w:val="00AA0050"/>
    <w:rsid w:val="00AA26FE"/>
    <w:rsid w:val="00AA37E5"/>
    <w:rsid w:val="00AB2369"/>
    <w:rsid w:val="00AC7833"/>
    <w:rsid w:val="00AD00D7"/>
    <w:rsid w:val="00AD23C1"/>
    <w:rsid w:val="00AD4127"/>
    <w:rsid w:val="00AD48BA"/>
    <w:rsid w:val="00AD509F"/>
    <w:rsid w:val="00AD5471"/>
    <w:rsid w:val="00AE1D17"/>
    <w:rsid w:val="00AE3C56"/>
    <w:rsid w:val="00AE7572"/>
    <w:rsid w:val="00AF0898"/>
    <w:rsid w:val="00AF1E4B"/>
    <w:rsid w:val="00B00E0C"/>
    <w:rsid w:val="00B03E23"/>
    <w:rsid w:val="00B10999"/>
    <w:rsid w:val="00B16CEE"/>
    <w:rsid w:val="00B30976"/>
    <w:rsid w:val="00B323AF"/>
    <w:rsid w:val="00B3346B"/>
    <w:rsid w:val="00B438EC"/>
    <w:rsid w:val="00B46859"/>
    <w:rsid w:val="00B52C7C"/>
    <w:rsid w:val="00B5567D"/>
    <w:rsid w:val="00B63DCF"/>
    <w:rsid w:val="00B64A36"/>
    <w:rsid w:val="00B66AD3"/>
    <w:rsid w:val="00B67E48"/>
    <w:rsid w:val="00B906F1"/>
    <w:rsid w:val="00B96CAF"/>
    <w:rsid w:val="00BA2D5B"/>
    <w:rsid w:val="00BA5CD3"/>
    <w:rsid w:val="00BB3C50"/>
    <w:rsid w:val="00BB58B9"/>
    <w:rsid w:val="00BB5D2C"/>
    <w:rsid w:val="00BC1125"/>
    <w:rsid w:val="00BC2C52"/>
    <w:rsid w:val="00BC62AF"/>
    <w:rsid w:val="00BC6F7D"/>
    <w:rsid w:val="00BD1294"/>
    <w:rsid w:val="00BD404C"/>
    <w:rsid w:val="00BE32FF"/>
    <w:rsid w:val="00BF26E1"/>
    <w:rsid w:val="00BF29F2"/>
    <w:rsid w:val="00BF7CE4"/>
    <w:rsid w:val="00C005F0"/>
    <w:rsid w:val="00C018F0"/>
    <w:rsid w:val="00C133DB"/>
    <w:rsid w:val="00C13F8A"/>
    <w:rsid w:val="00C148D9"/>
    <w:rsid w:val="00C14C39"/>
    <w:rsid w:val="00C1594B"/>
    <w:rsid w:val="00C21380"/>
    <w:rsid w:val="00C253A3"/>
    <w:rsid w:val="00C264E3"/>
    <w:rsid w:val="00C26FA7"/>
    <w:rsid w:val="00C403D5"/>
    <w:rsid w:val="00C42BF7"/>
    <w:rsid w:val="00C47543"/>
    <w:rsid w:val="00C51898"/>
    <w:rsid w:val="00C541AC"/>
    <w:rsid w:val="00C61A32"/>
    <w:rsid w:val="00C64A03"/>
    <w:rsid w:val="00C74BFD"/>
    <w:rsid w:val="00C776D5"/>
    <w:rsid w:val="00C81E49"/>
    <w:rsid w:val="00C87B47"/>
    <w:rsid w:val="00C9219D"/>
    <w:rsid w:val="00C9248C"/>
    <w:rsid w:val="00CA007E"/>
    <w:rsid w:val="00CA4758"/>
    <w:rsid w:val="00CB0904"/>
    <w:rsid w:val="00CB59DA"/>
    <w:rsid w:val="00CC46F4"/>
    <w:rsid w:val="00CC7544"/>
    <w:rsid w:val="00CC765E"/>
    <w:rsid w:val="00CD081B"/>
    <w:rsid w:val="00CD32EC"/>
    <w:rsid w:val="00CD5CCE"/>
    <w:rsid w:val="00CE08FE"/>
    <w:rsid w:val="00CE48F2"/>
    <w:rsid w:val="00CF04F6"/>
    <w:rsid w:val="00CF617D"/>
    <w:rsid w:val="00D20533"/>
    <w:rsid w:val="00D20BEC"/>
    <w:rsid w:val="00D213E1"/>
    <w:rsid w:val="00D22CDA"/>
    <w:rsid w:val="00D260BB"/>
    <w:rsid w:val="00D26BA2"/>
    <w:rsid w:val="00D3750A"/>
    <w:rsid w:val="00D47ADD"/>
    <w:rsid w:val="00D70816"/>
    <w:rsid w:val="00D73FB9"/>
    <w:rsid w:val="00D8034F"/>
    <w:rsid w:val="00D81691"/>
    <w:rsid w:val="00D931A8"/>
    <w:rsid w:val="00D977A8"/>
    <w:rsid w:val="00DA38DE"/>
    <w:rsid w:val="00DB0873"/>
    <w:rsid w:val="00DB1754"/>
    <w:rsid w:val="00DB6D7B"/>
    <w:rsid w:val="00DC32DD"/>
    <w:rsid w:val="00DC38A0"/>
    <w:rsid w:val="00DD484E"/>
    <w:rsid w:val="00DD6EDD"/>
    <w:rsid w:val="00DE63DA"/>
    <w:rsid w:val="00DF7BD4"/>
    <w:rsid w:val="00E15058"/>
    <w:rsid w:val="00E17AFF"/>
    <w:rsid w:val="00E2157E"/>
    <w:rsid w:val="00E24DF1"/>
    <w:rsid w:val="00E27835"/>
    <w:rsid w:val="00E32BB0"/>
    <w:rsid w:val="00E43093"/>
    <w:rsid w:val="00E43636"/>
    <w:rsid w:val="00E47B61"/>
    <w:rsid w:val="00E51BB9"/>
    <w:rsid w:val="00E576FC"/>
    <w:rsid w:val="00E60270"/>
    <w:rsid w:val="00E65B74"/>
    <w:rsid w:val="00E7270F"/>
    <w:rsid w:val="00E72D7D"/>
    <w:rsid w:val="00E73044"/>
    <w:rsid w:val="00E735EA"/>
    <w:rsid w:val="00E91338"/>
    <w:rsid w:val="00EA38B6"/>
    <w:rsid w:val="00EB1189"/>
    <w:rsid w:val="00EB44C7"/>
    <w:rsid w:val="00EB46C7"/>
    <w:rsid w:val="00EB5ABA"/>
    <w:rsid w:val="00EC5FA7"/>
    <w:rsid w:val="00EC6BBB"/>
    <w:rsid w:val="00ED4476"/>
    <w:rsid w:val="00ED512A"/>
    <w:rsid w:val="00ED7AD3"/>
    <w:rsid w:val="00EF5BAA"/>
    <w:rsid w:val="00F01853"/>
    <w:rsid w:val="00F02216"/>
    <w:rsid w:val="00F0251D"/>
    <w:rsid w:val="00F03F1F"/>
    <w:rsid w:val="00F0563B"/>
    <w:rsid w:val="00F16025"/>
    <w:rsid w:val="00F31D5C"/>
    <w:rsid w:val="00F35A50"/>
    <w:rsid w:val="00F35E46"/>
    <w:rsid w:val="00F4521C"/>
    <w:rsid w:val="00F45B0B"/>
    <w:rsid w:val="00F45D80"/>
    <w:rsid w:val="00F4733E"/>
    <w:rsid w:val="00F544D5"/>
    <w:rsid w:val="00F55F44"/>
    <w:rsid w:val="00F5663C"/>
    <w:rsid w:val="00F56997"/>
    <w:rsid w:val="00F56B02"/>
    <w:rsid w:val="00F60375"/>
    <w:rsid w:val="00F63156"/>
    <w:rsid w:val="00F64B1A"/>
    <w:rsid w:val="00F6616B"/>
    <w:rsid w:val="00F72777"/>
    <w:rsid w:val="00F73AD5"/>
    <w:rsid w:val="00F758F3"/>
    <w:rsid w:val="00F820F8"/>
    <w:rsid w:val="00F83746"/>
    <w:rsid w:val="00F84038"/>
    <w:rsid w:val="00F86596"/>
    <w:rsid w:val="00F925E2"/>
    <w:rsid w:val="00FA4149"/>
    <w:rsid w:val="00FA565A"/>
    <w:rsid w:val="00FA7005"/>
    <w:rsid w:val="00FB527C"/>
    <w:rsid w:val="00FC081F"/>
    <w:rsid w:val="00FC350C"/>
    <w:rsid w:val="00FC4EC5"/>
    <w:rsid w:val="00FC5B98"/>
    <w:rsid w:val="00FC7C08"/>
    <w:rsid w:val="00FD090E"/>
    <w:rsid w:val="00FD0A8A"/>
    <w:rsid w:val="00FE3C9D"/>
    <w:rsid w:val="00FE5373"/>
    <w:rsid w:val="00FE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B66AD3"/>
    <w:rPr>
      <w:sz w:val="16"/>
      <w:szCs w:val="16"/>
    </w:rPr>
  </w:style>
  <w:style w:type="paragraph" w:styleId="Textkomente">
    <w:name w:val="annotation text"/>
    <w:basedOn w:val="Normln"/>
    <w:link w:val="TextkomenteChar"/>
    <w:semiHidden/>
    <w:unhideWhenUsed/>
    <w:rsid w:val="00B66AD3"/>
    <w:rPr>
      <w:sz w:val="20"/>
      <w:szCs w:val="20"/>
    </w:rPr>
  </w:style>
  <w:style w:type="character" w:customStyle="1" w:styleId="TextkomenteChar">
    <w:name w:val="Text komentáře Char"/>
    <w:basedOn w:val="Standardnpsmoodstavce"/>
    <w:link w:val="Textkomente"/>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930D53"/>
    <w:pPr>
      <w:spacing w:after="120"/>
      <w:jc w:val="center"/>
    </w:pPr>
    <w:rPr>
      <w:rFonts w:ascii="Arial" w:hAnsi="Arial"/>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726">
      <w:bodyDiv w:val="1"/>
      <w:marLeft w:val="0"/>
      <w:marRight w:val="0"/>
      <w:marTop w:val="0"/>
      <w:marBottom w:val="0"/>
      <w:divBdr>
        <w:top w:val="none" w:sz="0" w:space="0" w:color="auto"/>
        <w:left w:val="none" w:sz="0" w:space="0" w:color="auto"/>
        <w:bottom w:val="none" w:sz="0" w:space="0" w:color="auto"/>
        <w:right w:val="none" w:sz="0" w:space="0" w:color="auto"/>
      </w:divBdr>
    </w:div>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509150124">
      <w:bodyDiv w:val="1"/>
      <w:marLeft w:val="0"/>
      <w:marRight w:val="0"/>
      <w:marTop w:val="0"/>
      <w:marBottom w:val="0"/>
      <w:divBdr>
        <w:top w:val="none" w:sz="0" w:space="0" w:color="auto"/>
        <w:left w:val="none" w:sz="0" w:space="0" w:color="auto"/>
        <w:bottom w:val="none" w:sz="0" w:space="0" w:color="auto"/>
        <w:right w:val="none" w:sz="0" w:space="0" w:color="auto"/>
      </w:divBdr>
    </w:div>
    <w:div w:id="1034186824">
      <w:bodyDiv w:val="1"/>
      <w:marLeft w:val="0"/>
      <w:marRight w:val="0"/>
      <w:marTop w:val="0"/>
      <w:marBottom w:val="0"/>
      <w:divBdr>
        <w:top w:val="none" w:sz="0" w:space="0" w:color="auto"/>
        <w:left w:val="none" w:sz="0" w:space="0" w:color="auto"/>
        <w:bottom w:val="none" w:sz="0" w:space="0" w:color="auto"/>
        <w:right w:val="none" w:sz="0" w:space="0" w:color="auto"/>
      </w:divBdr>
    </w:div>
    <w:div w:id="1200506490">
      <w:bodyDiv w:val="1"/>
      <w:marLeft w:val="0"/>
      <w:marRight w:val="0"/>
      <w:marTop w:val="0"/>
      <w:marBottom w:val="0"/>
      <w:divBdr>
        <w:top w:val="none" w:sz="0" w:space="0" w:color="auto"/>
        <w:left w:val="none" w:sz="0" w:space="0" w:color="auto"/>
        <w:bottom w:val="none" w:sz="0" w:space="0" w:color="auto"/>
        <w:right w:val="none" w:sz="0" w:space="0" w:color="auto"/>
      </w:divBdr>
    </w:div>
    <w:div w:id="1237790185">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387099721">
      <w:bodyDiv w:val="1"/>
      <w:marLeft w:val="0"/>
      <w:marRight w:val="0"/>
      <w:marTop w:val="0"/>
      <w:marBottom w:val="0"/>
      <w:divBdr>
        <w:top w:val="none" w:sz="0" w:space="0" w:color="auto"/>
        <w:left w:val="none" w:sz="0" w:space="0" w:color="auto"/>
        <w:bottom w:val="none" w:sz="0" w:space="0" w:color="auto"/>
        <w:right w:val="none" w:sz="0" w:space="0" w:color="auto"/>
      </w:divBdr>
    </w:div>
    <w:div w:id="1459643944">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 w:id="20384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646F-4944-49E6-A203-0186C643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2884</Words>
  <Characters>17875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Rašková Erika</cp:lastModifiedBy>
  <cp:revision>47</cp:revision>
  <cp:lastPrinted>2015-10-05T13:31:00Z</cp:lastPrinted>
  <dcterms:created xsi:type="dcterms:W3CDTF">2022-01-19T06:52:00Z</dcterms:created>
  <dcterms:modified xsi:type="dcterms:W3CDTF">2022-02-02T07:32:00Z</dcterms:modified>
</cp:coreProperties>
</file>