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08" w:rsidRPr="00F45BF4" w:rsidRDefault="00A47A08" w:rsidP="00A47A08">
      <w:pPr>
        <w:rPr>
          <w:rFonts w:ascii="Arial" w:hAnsi="Arial" w:cs="Arial"/>
          <w:b/>
          <w:sz w:val="24"/>
        </w:rPr>
      </w:pPr>
      <w:r w:rsidRPr="00F45BF4">
        <w:rPr>
          <w:rFonts w:ascii="Arial" w:hAnsi="Arial" w:cs="Arial"/>
          <w:b/>
          <w:sz w:val="24"/>
        </w:rPr>
        <w:t>Důvodová zpráva:</w:t>
      </w:r>
    </w:p>
    <w:p w:rsidR="00A47A08" w:rsidRDefault="00A47A08" w:rsidP="00A47A08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souladu s příslušnými ustanoveními zákona č. 129/2000 Sb., o krajích (krajské zř</w:t>
      </w:r>
      <w:r w:rsidR="006369E3">
        <w:rPr>
          <w:rFonts w:ascii="Arial" w:hAnsi="Arial" w:cs="Arial"/>
          <w:sz w:val="24"/>
        </w:rPr>
        <w:t>ízení), v platném znění, Rada</w:t>
      </w:r>
      <w:r>
        <w:rPr>
          <w:rFonts w:ascii="Arial" w:hAnsi="Arial" w:cs="Arial"/>
          <w:sz w:val="24"/>
        </w:rPr>
        <w:t xml:space="preserve"> Olomouckého kraje </w:t>
      </w:r>
      <w:r w:rsidR="006369E3">
        <w:rPr>
          <w:rFonts w:ascii="Arial" w:hAnsi="Arial" w:cs="Arial"/>
          <w:sz w:val="24"/>
        </w:rPr>
        <w:t xml:space="preserve">předkládá Zastupitelstvu Olomouckého kraje </w:t>
      </w:r>
      <w:r>
        <w:rPr>
          <w:rFonts w:ascii="Arial" w:hAnsi="Arial" w:cs="Arial"/>
          <w:sz w:val="24"/>
        </w:rPr>
        <w:t xml:space="preserve">ke schválení </w:t>
      </w:r>
      <w:r w:rsidRPr="008F4362">
        <w:rPr>
          <w:rFonts w:ascii="Arial" w:hAnsi="Arial" w:cs="Arial"/>
          <w:b/>
          <w:bCs/>
          <w:sz w:val="24"/>
        </w:rPr>
        <w:t>návrhy textu dodatků zřizovacích listin příspěvkových organizací v oblasti kultury</w:t>
      </w:r>
      <w:r>
        <w:rPr>
          <w:rFonts w:ascii="Arial" w:hAnsi="Arial" w:cs="Arial"/>
          <w:sz w:val="24"/>
        </w:rPr>
        <w:t>.</w:t>
      </w:r>
    </w:p>
    <w:p w:rsidR="00A47A08" w:rsidRDefault="00A47A08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47519F">
        <w:rPr>
          <w:rFonts w:ascii="Arial" w:hAnsi="Arial" w:cs="Arial"/>
          <w:color w:val="000000" w:themeColor="text1"/>
          <w:sz w:val="24"/>
        </w:rPr>
        <w:t xml:space="preserve">Změna zřizovacích listin příspěvkových organizací uvedených v Příloze č. 1–7 </w:t>
      </w:r>
      <w:r>
        <w:rPr>
          <w:rFonts w:ascii="Arial" w:hAnsi="Arial" w:cs="Arial"/>
          <w:color w:val="000000" w:themeColor="text1"/>
          <w:sz w:val="24"/>
        </w:rPr>
        <w:t xml:space="preserve">usnesení </w:t>
      </w:r>
      <w:r w:rsidRPr="0047519F">
        <w:rPr>
          <w:rFonts w:ascii="Arial" w:hAnsi="Arial" w:cs="Arial"/>
          <w:color w:val="000000" w:themeColor="text1"/>
          <w:sz w:val="24"/>
        </w:rPr>
        <w:t>se týká</w:t>
      </w:r>
      <w:r>
        <w:rPr>
          <w:rFonts w:ascii="Arial" w:hAnsi="Arial" w:cs="Arial"/>
          <w:color w:val="000000" w:themeColor="text1"/>
          <w:sz w:val="24"/>
        </w:rPr>
        <w:t xml:space="preserve"> zejména:</w:t>
      </w:r>
    </w:p>
    <w:p w:rsidR="00A47A08" w:rsidRPr="00696B77" w:rsidRDefault="00A47A08" w:rsidP="00A47A0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</w:rPr>
      </w:pPr>
      <w:r w:rsidRPr="00696B77">
        <w:rPr>
          <w:rFonts w:ascii="Arial" w:hAnsi="Arial" w:cs="Arial"/>
          <w:color w:val="000000" w:themeColor="text1"/>
          <w:sz w:val="24"/>
        </w:rPr>
        <w:t>aktualizace způsobu, jakým statutární orgán příspěvkové organizace vystupuje jménem příspěvkové organizace, a to v návaznosti na digitalizaci veřejné správy</w:t>
      </w:r>
      <w:r>
        <w:rPr>
          <w:rFonts w:ascii="Arial" w:hAnsi="Arial" w:cs="Arial"/>
          <w:color w:val="000000" w:themeColor="text1"/>
          <w:sz w:val="24"/>
        </w:rPr>
        <w:t xml:space="preserve"> (čl. III),</w:t>
      </w:r>
    </w:p>
    <w:p w:rsidR="00A47A08" w:rsidRPr="00212935" w:rsidRDefault="00A47A08" w:rsidP="00A47A08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696B77">
        <w:rPr>
          <w:rFonts w:ascii="Arial" w:hAnsi="Arial" w:cs="Arial"/>
          <w:color w:val="000000" w:themeColor="text1"/>
          <w:sz w:val="24"/>
        </w:rPr>
        <w:t>vymezení majetkových práv a povinností</w:t>
      </w:r>
      <w:r>
        <w:rPr>
          <w:rFonts w:ascii="Arial" w:hAnsi="Arial" w:cs="Arial"/>
          <w:color w:val="000000" w:themeColor="text1"/>
          <w:sz w:val="24"/>
        </w:rPr>
        <w:t xml:space="preserve"> příspěvkové organizace</w:t>
      </w:r>
      <w:r w:rsidR="00B25D14">
        <w:rPr>
          <w:rFonts w:ascii="Arial" w:hAnsi="Arial" w:cs="Arial"/>
          <w:color w:val="000000" w:themeColor="text1"/>
          <w:sz w:val="24"/>
        </w:rPr>
        <w:t>, a to v </w:t>
      </w:r>
      <w:r w:rsidRPr="00696B77">
        <w:rPr>
          <w:rFonts w:ascii="Arial" w:hAnsi="Arial" w:cs="Arial"/>
          <w:color w:val="000000" w:themeColor="text1"/>
          <w:sz w:val="24"/>
        </w:rPr>
        <w:t>návaznosti na vydání nové Směrnic</w:t>
      </w:r>
      <w:r w:rsidR="00B25D14">
        <w:rPr>
          <w:rFonts w:ascii="Arial" w:hAnsi="Arial" w:cs="Arial"/>
          <w:color w:val="000000" w:themeColor="text1"/>
          <w:sz w:val="24"/>
        </w:rPr>
        <w:t xml:space="preserve">e Rady Olomouckého kraje ze dne </w:t>
      </w:r>
      <w:r w:rsidRPr="00696B77">
        <w:rPr>
          <w:rFonts w:ascii="Arial" w:hAnsi="Arial" w:cs="Arial"/>
          <w:color w:val="000000" w:themeColor="text1"/>
          <w:sz w:val="24"/>
        </w:rPr>
        <w:t>20.</w:t>
      </w:r>
      <w:r w:rsidR="00B25D14">
        <w:rPr>
          <w:rFonts w:ascii="Arial" w:hAnsi="Arial" w:cs="Arial"/>
          <w:color w:val="000000" w:themeColor="text1"/>
          <w:sz w:val="24"/>
        </w:rPr>
        <w:t> </w:t>
      </w:r>
      <w:r w:rsidRPr="00696B77">
        <w:rPr>
          <w:rFonts w:ascii="Arial" w:hAnsi="Arial" w:cs="Arial"/>
          <w:color w:val="000000" w:themeColor="text1"/>
          <w:sz w:val="24"/>
        </w:rPr>
        <w:t>12.</w:t>
      </w:r>
      <w:r w:rsidR="00B25D14">
        <w:rPr>
          <w:rFonts w:ascii="Arial" w:hAnsi="Arial" w:cs="Arial"/>
          <w:color w:val="000000" w:themeColor="text1"/>
          <w:sz w:val="24"/>
        </w:rPr>
        <w:t> </w:t>
      </w:r>
      <w:r w:rsidRPr="00696B77">
        <w:rPr>
          <w:rFonts w:ascii="Arial" w:hAnsi="Arial" w:cs="Arial"/>
          <w:color w:val="000000" w:themeColor="text1"/>
          <w:sz w:val="24"/>
        </w:rPr>
        <w:t>2021 č. 8/</w:t>
      </w:r>
      <w:bookmarkStart w:id="0" w:name="_GoBack"/>
      <w:bookmarkEnd w:id="0"/>
      <w:r w:rsidRPr="00696B77">
        <w:rPr>
          <w:rFonts w:ascii="Arial" w:hAnsi="Arial" w:cs="Arial"/>
          <w:color w:val="000000" w:themeColor="text1"/>
          <w:sz w:val="24"/>
        </w:rPr>
        <w:t>2021 upravu</w:t>
      </w:r>
      <w:r w:rsidR="00B25D14">
        <w:rPr>
          <w:rFonts w:ascii="Arial" w:hAnsi="Arial" w:cs="Arial"/>
          <w:color w:val="000000" w:themeColor="text1"/>
          <w:sz w:val="24"/>
        </w:rPr>
        <w:t>jící vztahy Olomouckého kraje a </w:t>
      </w:r>
      <w:r w:rsidRPr="00696B77">
        <w:rPr>
          <w:rFonts w:ascii="Arial" w:hAnsi="Arial" w:cs="Arial"/>
          <w:color w:val="000000" w:themeColor="text1"/>
          <w:sz w:val="24"/>
        </w:rPr>
        <w:t>z</w:t>
      </w:r>
      <w:r w:rsidR="00B25D14">
        <w:rPr>
          <w:rFonts w:ascii="Arial" w:hAnsi="Arial" w:cs="Arial"/>
          <w:color w:val="000000" w:themeColor="text1"/>
          <w:sz w:val="24"/>
        </w:rPr>
        <w:t>řizovaných </w:t>
      </w:r>
      <w:r w:rsidRPr="00696B77">
        <w:rPr>
          <w:rFonts w:ascii="Arial" w:hAnsi="Arial" w:cs="Arial"/>
          <w:color w:val="000000" w:themeColor="text1"/>
          <w:sz w:val="24"/>
        </w:rPr>
        <w:t>příspěvkových organizací a vybrané povinnosti ředitelů příspěvkových organizací</w:t>
      </w:r>
      <w:r>
        <w:rPr>
          <w:rFonts w:ascii="Arial" w:hAnsi="Arial" w:cs="Arial"/>
          <w:color w:val="000000" w:themeColor="text1"/>
          <w:sz w:val="24"/>
        </w:rPr>
        <w:t xml:space="preserve"> (čl. V).</w:t>
      </w:r>
    </w:p>
    <w:p w:rsidR="00A47A08" w:rsidRDefault="00A47A08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47519F">
        <w:rPr>
          <w:rFonts w:ascii="Arial" w:hAnsi="Arial" w:cs="Arial"/>
          <w:color w:val="000000" w:themeColor="text1"/>
          <w:sz w:val="24"/>
        </w:rPr>
        <w:t>Změna zřizovacích listin příspěvkových organizací uvedených v</w:t>
      </w:r>
      <w:r>
        <w:rPr>
          <w:rFonts w:ascii="Arial" w:hAnsi="Arial" w:cs="Arial"/>
          <w:color w:val="000000" w:themeColor="text1"/>
          <w:sz w:val="24"/>
        </w:rPr>
        <w:t> </w:t>
      </w:r>
      <w:r w:rsidRPr="0047519F">
        <w:rPr>
          <w:rFonts w:ascii="Arial" w:hAnsi="Arial" w:cs="Arial"/>
          <w:color w:val="000000" w:themeColor="text1"/>
          <w:sz w:val="24"/>
        </w:rPr>
        <w:t>Příloze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47519F">
        <w:rPr>
          <w:rFonts w:ascii="Arial" w:hAnsi="Arial" w:cs="Arial"/>
          <w:color w:val="000000" w:themeColor="text1"/>
          <w:sz w:val="24"/>
        </w:rPr>
        <w:t xml:space="preserve">č. </w:t>
      </w:r>
      <w:r w:rsidR="00B25D14">
        <w:rPr>
          <w:rFonts w:ascii="Arial" w:hAnsi="Arial" w:cs="Arial"/>
          <w:color w:val="000000" w:themeColor="text1"/>
          <w:sz w:val="24"/>
        </w:rPr>
        <w:t>2, 3, 5, 6 a </w:t>
      </w:r>
      <w:r>
        <w:rPr>
          <w:rFonts w:ascii="Arial" w:hAnsi="Arial" w:cs="Arial"/>
          <w:color w:val="000000" w:themeColor="text1"/>
          <w:sz w:val="24"/>
        </w:rPr>
        <w:t>7</w:t>
      </w:r>
      <w:r w:rsidRPr="0047519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usnesení (muzea) </w:t>
      </w:r>
      <w:r w:rsidRPr="0047519F">
        <w:rPr>
          <w:rFonts w:ascii="Arial" w:hAnsi="Arial" w:cs="Arial"/>
          <w:color w:val="000000" w:themeColor="text1"/>
          <w:sz w:val="24"/>
        </w:rPr>
        <w:t>se</w:t>
      </w:r>
      <w:r>
        <w:rPr>
          <w:rFonts w:ascii="Arial" w:hAnsi="Arial" w:cs="Arial"/>
          <w:color w:val="000000" w:themeColor="text1"/>
          <w:sz w:val="24"/>
        </w:rPr>
        <w:t xml:space="preserve"> týká zejména:</w:t>
      </w:r>
    </w:p>
    <w:p w:rsidR="00A47A08" w:rsidRPr="00696B77" w:rsidRDefault="00A47A08" w:rsidP="00A47A0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696B77">
        <w:rPr>
          <w:rFonts w:ascii="Arial" w:hAnsi="Arial" w:cs="Arial"/>
          <w:color w:val="000000" w:themeColor="text1"/>
          <w:sz w:val="24"/>
        </w:rPr>
        <w:t>sjednocení struktury vymezení základního účelu zřízení příspěvkov</w:t>
      </w:r>
      <w:r>
        <w:rPr>
          <w:rFonts w:ascii="Arial" w:hAnsi="Arial" w:cs="Arial"/>
          <w:color w:val="000000" w:themeColor="text1"/>
          <w:sz w:val="24"/>
        </w:rPr>
        <w:t>é</w:t>
      </w:r>
      <w:r w:rsidRPr="00696B77">
        <w:rPr>
          <w:rFonts w:ascii="Arial" w:hAnsi="Arial" w:cs="Arial"/>
          <w:color w:val="000000" w:themeColor="text1"/>
          <w:sz w:val="24"/>
        </w:rPr>
        <w:t xml:space="preserve"> organizac</w:t>
      </w:r>
      <w:r>
        <w:rPr>
          <w:rFonts w:ascii="Arial" w:hAnsi="Arial" w:cs="Arial"/>
          <w:color w:val="000000" w:themeColor="text1"/>
          <w:sz w:val="24"/>
        </w:rPr>
        <w:t>e a předmětu její hlavní činnosti s přihlédnutím ke specifikám jednotlivých příspěvkových organizací (čl. II)</w:t>
      </w:r>
      <w:r w:rsidRPr="00696B77">
        <w:rPr>
          <w:rFonts w:ascii="Arial" w:hAnsi="Arial" w:cs="Arial"/>
          <w:color w:val="000000" w:themeColor="text1"/>
          <w:sz w:val="24"/>
        </w:rPr>
        <w:t>,</w:t>
      </w:r>
    </w:p>
    <w:p w:rsidR="00A47A08" w:rsidRDefault="00A47A08" w:rsidP="00A47A0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vymezení zvláštního majetku, který zřizovatel předává příspěvkové organizaci k hospodaření (čl. IV),</w:t>
      </w:r>
    </w:p>
    <w:p w:rsidR="00A47A08" w:rsidRDefault="00A47A08" w:rsidP="00A47A0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prodloužení lhůt výpůjček a zápůjček sbírkových předmětů ve správě příspěvkové organizace, po které je příspěvková organizace oprávněna bez souhlasu zřizovatele vypůjčit si nebo zapůjčit sbírkový předmět (ve své správě) (od)</w:t>
      </w:r>
      <w:r w:rsidR="009E7592">
        <w:rPr>
          <w:rFonts w:ascii="Arial" w:hAnsi="Arial" w:cs="Arial"/>
          <w:color w:val="000000" w:themeColor="text1"/>
          <w:sz w:val="24"/>
        </w:rPr>
        <w:t xml:space="preserve"> právnické nebo fyzické </w:t>
      </w:r>
      <w:proofErr w:type="gramStart"/>
      <w:r w:rsidR="009E7592">
        <w:rPr>
          <w:rFonts w:ascii="Arial" w:hAnsi="Arial" w:cs="Arial"/>
          <w:color w:val="000000" w:themeColor="text1"/>
          <w:sz w:val="24"/>
        </w:rPr>
        <w:t xml:space="preserve">osob(ě) </w:t>
      </w:r>
      <w:r>
        <w:rPr>
          <w:rFonts w:ascii="Arial" w:hAnsi="Arial" w:cs="Arial"/>
          <w:color w:val="000000" w:themeColor="text1"/>
          <w:sz w:val="24"/>
        </w:rPr>
        <w:t>se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sídlem nebo provozovnou v České republice na dobu určitou, a to z jednoho roku na pět let, nebo na dobu neurčitou s výpovědní dobou nejdéle tříměsíční (čl. V),</w:t>
      </w:r>
    </w:p>
    <w:p w:rsidR="00A47A08" w:rsidRDefault="00A47A08" w:rsidP="00A47A0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úpravou okruhů doplňkové činnosti příspěvkové organizace (čl. VI.).</w:t>
      </w:r>
    </w:p>
    <w:p w:rsidR="00A47A08" w:rsidRDefault="00A47A08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AA4911">
        <w:rPr>
          <w:rFonts w:ascii="Arial" w:hAnsi="Arial" w:cs="Arial"/>
          <w:b/>
          <w:color w:val="000000" w:themeColor="text1"/>
          <w:sz w:val="24"/>
        </w:rPr>
        <w:t>U změn v hlavní a doplňkové činnosti příspěvkových organizací se nepředpokládá negativní dopad do rozpočtu Olomouckého kraje</w:t>
      </w:r>
      <w:r>
        <w:rPr>
          <w:rFonts w:ascii="Arial" w:hAnsi="Arial" w:cs="Arial"/>
          <w:color w:val="000000" w:themeColor="text1"/>
          <w:sz w:val="24"/>
        </w:rPr>
        <w:t xml:space="preserve">, a to potřebou navýšení příspěvku zřizovatele na provoz. Cílem změn je naopak navýšení výnosů příspěvkových organizací, a to z pronájmu nemovitého majetku ve správě příspěvkových organizací. </w:t>
      </w:r>
    </w:p>
    <w:p w:rsidR="00A47A08" w:rsidRPr="00BE25D0" w:rsidRDefault="00A47A08" w:rsidP="00A47A08">
      <w:pPr>
        <w:spacing w:after="120"/>
        <w:jc w:val="both"/>
        <w:rPr>
          <w:rFonts w:ascii="Arial" w:hAnsi="Arial" w:cs="Arial"/>
          <w:bCs/>
          <w:color w:val="000000" w:themeColor="text1"/>
          <w:sz w:val="24"/>
        </w:rPr>
      </w:pPr>
      <w:r w:rsidRPr="00BE25D0">
        <w:rPr>
          <w:rFonts w:ascii="Arial" w:hAnsi="Arial" w:cs="Arial"/>
          <w:bCs/>
          <w:sz w:val="24"/>
        </w:rPr>
        <w:t>Revize zřizovacích listin byla konzultována s řediteli dotčených příspěvkových organizací.</w:t>
      </w:r>
    </w:p>
    <w:p w:rsidR="00A47A08" w:rsidRPr="003E6819" w:rsidRDefault="00A47A08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sz w:val="24"/>
        </w:rPr>
        <w:t>Nové z</w:t>
      </w:r>
      <w:r w:rsidRPr="004046D4">
        <w:rPr>
          <w:rFonts w:ascii="Arial" w:hAnsi="Arial" w:cs="Arial"/>
          <w:b/>
          <w:sz w:val="24"/>
        </w:rPr>
        <w:t xml:space="preserve">nění </w:t>
      </w:r>
      <w:r>
        <w:rPr>
          <w:rFonts w:ascii="Arial" w:hAnsi="Arial" w:cs="Arial"/>
          <w:b/>
          <w:sz w:val="24"/>
        </w:rPr>
        <w:t>dodatků</w:t>
      </w:r>
      <w:r w:rsidRPr="009F0D78">
        <w:rPr>
          <w:rFonts w:ascii="Arial" w:hAnsi="Arial" w:cs="Arial"/>
          <w:b/>
          <w:sz w:val="24"/>
        </w:rPr>
        <w:t xml:space="preserve"> zřizovacích listin</w:t>
      </w:r>
      <w:r>
        <w:rPr>
          <w:rFonts w:ascii="Arial" w:hAnsi="Arial" w:cs="Arial"/>
          <w:b/>
          <w:sz w:val="24"/>
        </w:rPr>
        <w:t xml:space="preserve"> je uvedeno v </w:t>
      </w:r>
      <w:r w:rsidR="00C62676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říloze č. 01–07 usnesení. V příloze č. 01–07 důvodové zprávy je pro lepší orientaci uvedeno úplné znění zřizovacích listin s vyznačenými změnami oproti původnímu znění, a to formou revizí</w:t>
      </w:r>
      <w:r w:rsidRPr="004046D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A47A08" w:rsidRPr="007C269E" w:rsidRDefault="005E5BF4" w:rsidP="007C269E">
      <w:pPr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</w:t>
      </w:r>
      <w:r w:rsidR="00A47A08" w:rsidRPr="004046D4">
        <w:rPr>
          <w:rFonts w:ascii="Arial" w:hAnsi="Arial" w:cs="Arial"/>
          <w:b/>
          <w:sz w:val="24"/>
        </w:rPr>
        <w:t xml:space="preserve"> Olomouckého kraje </w:t>
      </w:r>
      <w:r>
        <w:rPr>
          <w:rFonts w:ascii="Arial" w:hAnsi="Arial" w:cs="Arial"/>
          <w:b/>
          <w:sz w:val="24"/>
        </w:rPr>
        <w:t xml:space="preserve">doporučuje Zastupitelstvu Olomouckého kraje </w:t>
      </w:r>
      <w:r w:rsidR="007C269E">
        <w:rPr>
          <w:rFonts w:ascii="Arial" w:hAnsi="Arial" w:cs="Arial"/>
          <w:b/>
          <w:sz w:val="24"/>
        </w:rPr>
        <w:t>schválit znění</w:t>
      </w:r>
      <w:r w:rsidR="00A47A08" w:rsidRPr="004046D4">
        <w:rPr>
          <w:rFonts w:ascii="Arial" w:hAnsi="Arial" w:cs="Arial"/>
          <w:b/>
          <w:sz w:val="24"/>
        </w:rPr>
        <w:t xml:space="preserve"> </w:t>
      </w:r>
      <w:r w:rsidR="00A47A08" w:rsidRPr="009F0D78">
        <w:rPr>
          <w:rFonts w:ascii="Arial" w:hAnsi="Arial" w:cs="Arial"/>
          <w:b/>
          <w:sz w:val="24"/>
        </w:rPr>
        <w:t>předložených dodatků</w:t>
      </w:r>
      <w:r w:rsidR="00A47A08" w:rsidRPr="004046D4">
        <w:rPr>
          <w:rFonts w:ascii="Arial" w:hAnsi="Arial" w:cs="Arial"/>
          <w:b/>
          <w:sz w:val="24"/>
        </w:rPr>
        <w:t xml:space="preserve"> k</w:t>
      </w:r>
      <w:r w:rsidR="00A47A08">
        <w:rPr>
          <w:rFonts w:ascii="Arial" w:hAnsi="Arial" w:cs="Arial"/>
          <w:b/>
          <w:sz w:val="24"/>
        </w:rPr>
        <w:t xml:space="preserve">e zřizovacím listinám </w:t>
      </w:r>
      <w:r w:rsidR="00A47A08" w:rsidRPr="004046D4">
        <w:rPr>
          <w:rFonts w:ascii="Arial" w:hAnsi="Arial" w:cs="Arial"/>
          <w:b/>
          <w:sz w:val="24"/>
        </w:rPr>
        <w:t>příspěvkových organizací zřizovaných Olomouckým krajem</w:t>
      </w:r>
      <w:r w:rsidR="00A47A08">
        <w:rPr>
          <w:rFonts w:ascii="Arial" w:hAnsi="Arial" w:cs="Arial"/>
          <w:b/>
          <w:sz w:val="24"/>
        </w:rPr>
        <w:t xml:space="preserve"> v oblasti kultury</w:t>
      </w:r>
      <w:r w:rsidR="00A47A08" w:rsidRPr="004046D4">
        <w:rPr>
          <w:rFonts w:ascii="Arial" w:hAnsi="Arial" w:cs="Arial"/>
          <w:b/>
          <w:sz w:val="24"/>
        </w:rPr>
        <w:t xml:space="preserve"> </w:t>
      </w:r>
      <w:r w:rsidR="00A47A08" w:rsidRPr="00440B38">
        <w:rPr>
          <w:rFonts w:ascii="Arial" w:hAnsi="Arial" w:cs="Arial"/>
          <w:b/>
          <w:sz w:val="24"/>
        </w:rPr>
        <w:t xml:space="preserve">dle </w:t>
      </w:r>
      <w:r w:rsidR="00C62676">
        <w:rPr>
          <w:rFonts w:ascii="Arial" w:hAnsi="Arial" w:cs="Arial"/>
          <w:b/>
          <w:sz w:val="24"/>
        </w:rPr>
        <w:t>P</w:t>
      </w:r>
      <w:r w:rsidR="00A47A08" w:rsidRPr="00EC3EE5">
        <w:rPr>
          <w:rFonts w:ascii="Arial" w:hAnsi="Arial" w:cs="Arial"/>
          <w:b/>
          <w:sz w:val="24"/>
        </w:rPr>
        <w:t xml:space="preserve">říloh </w:t>
      </w:r>
      <w:r w:rsidR="00A47A08" w:rsidRPr="00492F23">
        <w:rPr>
          <w:rFonts w:ascii="Arial" w:hAnsi="Arial" w:cs="Arial"/>
          <w:b/>
          <w:sz w:val="24"/>
        </w:rPr>
        <w:t xml:space="preserve">č. </w:t>
      </w:r>
      <w:r w:rsidR="00A47A08">
        <w:rPr>
          <w:rFonts w:ascii="Arial" w:hAnsi="Arial" w:cs="Arial"/>
          <w:b/>
          <w:sz w:val="24"/>
        </w:rPr>
        <w:t>01–</w:t>
      </w:r>
      <w:r w:rsidR="00BC2371">
        <w:rPr>
          <w:rFonts w:ascii="Arial" w:hAnsi="Arial" w:cs="Arial"/>
          <w:b/>
          <w:sz w:val="24"/>
        </w:rPr>
        <w:t xml:space="preserve">07 </w:t>
      </w:r>
      <w:r w:rsidR="00BC2371">
        <w:rPr>
          <w:rFonts w:ascii="Arial" w:hAnsi="Arial" w:cs="Arial"/>
          <w:b/>
          <w:sz w:val="24"/>
        </w:rPr>
        <w:lastRenderedPageBreak/>
        <w:t>usnesení a pověřit</w:t>
      </w:r>
      <w:r w:rsidR="00D54992">
        <w:rPr>
          <w:rFonts w:ascii="Arial" w:hAnsi="Arial" w:cs="Arial"/>
          <w:b/>
          <w:sz w:val="24"/>
        </w:rPr>
        <w:t xml:space="preserve"> Bc. Jana Žůrka,</w:t>
      </w:r>
      <w:r w:rsidR="00BC2371">
        <w:rPr>
          <w:rFonts w:ascii="Arial" w:hAnsi="Arial" w:cs="Arial"/>
          <w:b/>
          <w:sz w:val="24"/>
        </w:rPr>
        <w:t xml:space="preserve"> </w:t>
      </w:r>
      <w:r w:rsidR="00C62676">
        <w:rPr>
          <w:rFonts w:ascii="Arial" w:hAnsi="Arial" w:cs="Arial"/>
          <w:b/>
          <w:sz w:val="24"/>
        </w:rPr>
        <w:t>člena Rady</w:t>
      </w:r>
      <w:r w:rsidR="00BC2371">
        <w:rPr>
          <w:rFonts w:ascii="Arial" w:hAnsi="Arial" w:cs="Arial"/>
          <w:b/>
          <w:sz w:val="24"/>
        </w:rPr>
        <w:t xml:space="preserve"> Olomou</w:t>
      </w:r>
      <w:r w:rsidR="00D54992">
        <w:rPr>
          <w:rFonts w:ascii="Arial" w:hAnsi="Arial" w:cs="Arial"/>
          <w:b/>
          <w:sz w:val="24"/>
        </w:rPr>
        <w:t>ckého kraje</w:t>
      </w:r>
      <w:r w:rsidR="00C62676">
        <w:rPr>
          <w:rFonts w:ascii="Arial" w:hAnsi="Arial" w:cs="Arial"/>
          <w:b/>
          <w:sz w:val="24"/>
        </w:rPr>
        <w:t>,</w:t>
      </w:r>
      <w:r w:rsidR="00D54992">
        <w:rPr>
          <w:rFonts w:ascii="Arial" w:hAnsi="Arial" w:cs="Arial"/>
          <w:b/>
          <w:sz w:val="24"/>
        </w:rPr>
        <w:t xml:space="preserve"> </w:t>
      </w:r>
      <w:r w:rsidR="0055056A">
        <w:rPr>
          <w:rFonts w:ascii="Arial" w:hAnsi="Arial" w:cs="Arial"/>
          <w:b/>
          <w:sz w:val="24"/>
        </w:rPr>
        <w:t xml:space="preserve">tyto </w:t>
      </w:r>
      <w:r w:rsidR="00BC2371">
        <w:rPr>
          <w:rFonts w:ascii="Arial" w:hAnsi="Arial" w:cs="Arial"/>
          <w:b/>
          <w:sz w:val="24"/>
        </w:rPr>
        <w:t>dodatk</w:t>
      </w:r>
      <w:r w:rsidR="00C62676">
        <w:rPr>
          <w:rFonts w:ascii="Arial" w:hAnsi="Arial" w:cs="Arial"/>
          <w:b/>
          <w:sz w:val="24"/>
        </w:rPr>
        <w:t>y</w:t>
      </w:r>
      <w:r w:rsidR="00BC2371">
        <w:rPr>
          <w:rFonts w:ascii="Arial" w:hAnsi="Arial" w:cs="Arial"/>
          <w:b/>
          <w:sz w:val="24"/>
        </w:rPr>
        <w:t xml:space="preserve"> </w:t>
      </w:r>
      <w:r w:rsidR="00C62676">
        <w:rPr>
          <w:rFonts w:ascii="Arial" w:hAnsi="Arial" w:cs="Arial"/>
          <w:b/>
          <w:sz w:val="24"/>
        </w:rPr>
        <w:t>podepsat</w:t>
      </w:r>
      <w:r w:rsidR="00BC2371">
        <w:rPr>
          <w:rFonts w:ascii="Arial" w:hAnsi="Arial" w:cs="Arial"/>
          <w:b/>
          <w:sz w:val="24"/>
        </w:rPr>
        <w:t xml:space="preserve">. </w:t>
      </w:r>
    </w:p>
    <w:p w:rsidR="00A47A08" w:rsidRDefault="00A47A08" w:rsidP="00A47A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 materiálu:</w:t>
      </w:r>
    </w:p>
    <w:p w:rsidR="00A47A08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Usnesení – příloha</w:t>
      </w:r>
      <w:r w:rsidRPr="00FA3AF7">
        <w:rPr>
          <w:rFonts w:ascii="Arial" w:hAnsi="Arial" w:cs="Arial"/>
          <w:sz w:val="24"/>
          <w:szCs w:val="24"/>
          <w:u w:val="single"/>
        </w:rPr>
        <w:t xml:space="preserve"> č. 01</w:t>
      </w:r>
      <w:r w:rsidRPr="00FA3AF7">
        <w:rPr>
          <w:rFonts w:ascii="Arial" w:hAnsi="Arial" w:cs="Arial"/>
          <w:sz w:val="24"/>
          <w:szCs w:val="24"/>
        </w:rPr>
        <w:t xml:space="preserve"> – dodatek č. </w:t>
      </w:r>
      <w:r>
        <w:rPr>
          <w:rFonts w:ascii="Arial" w:hAnsi="Arial" w:cs="Arial"/>
          <w:sz w:val="24"/>
          <w:szCs w:val="24"/>
        </w:rPr>
        <w:t xml:space="preserve">17 ke zřizovací listině Archeologického centra Olomouc </w:t>
      </w:r>
      <w:r w:rsidRPr="00FA3AF7">
        <w:rPr>
          <w:rFonts w:ascii="Arial" w:hAnsi="Arial" w:cs="Arial"/>
          <w:sz w:val="24"/>
          <w:szCs w:val="24"/>
        </w:rPr>
        <w:t>(</w:t>
      </w:r>
      <w:r w:rsidRPr="00A71279">
        <w:rPr>
          <w:rFonts w:ascii="Arial" w:hAnsi="Arial" w:cs="Arial"/>
          <w:sz w:val="24"/>
          <w:szCs w:val="24"/>
        </w:rPr>
        <w:t>strana 3–</w:t>
      </w:r>
      <w:r>
        <w:rPr>
          <w:rFonts w:ascii="Arial" w:hAnsi="Arial" w:cs="Arial"/>
          <w:sz w:val="24"/>
          <w:szCs w:val="24"/>
        </w:rPr>
        <w:t>9</w:t>
      </w:r>
      <w:r w:rsidRPr="00FA3AF7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3AF7">
        <w:rPr>
          <w:rFonts w:ascii="Arial" w:hAnsi="Arial" w:cs="Arial"/>
          <w:sz w:val="24"/>
          <w:szCs w:val="24"/>
          <w:u w:val="single"/>
        </w:rPr>
        <w:t xml:space="preserve">Usnesení </w:t>
      </w:r>
      <w:r>
        <w:rPr>
          <w:rFonts w:ascii="Arial" w:hAnsi="Arial" w:cs="Arial"/>
          <w:sz w:val="24"/>
          <w:szCs w:val="24"/>
          <w:u w:val="single"/>
        </w:rPr>
        <w:t>– příloha</w:t>
      </w:r>
      <w:r w:rsidRPr="00FA3AF7">
        <w:rPr>
          <w:rFonts w:ascii="Arial" w:hAnsi="Arial" w:cs="Arial"/>
          <w:sz w:val="24"/>
          <w:szCs w:val="24"/>
          <w:u w:val="single"/>
        </w:rPr>
        <w:t xml:space="preserve"> č.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A3AF7">
        <w:rPr>
          <w:rFonts w:ascii="Arial" w:hAnsi="Arial" w:cs="Arial"/>
          <w:sz w:val="24"/>
          <w:szCs w:val="24"/>
          <w:u w:val="single"/>
        </w:rPr>
        <w:t>02</w:t>
      </w:r>
      <w:r>
        <w:rPr>
          <w:rFonts w:ascii="Arial" w:hAnsi="Arial" w:cs="Arial"/>
          <w:sz w:val="24"/>
          <w:szCs w:val="24"/>
        </w:rPr>
        <w:t xml:space="preserve"> – dodatek č. 15</w:t>
      </w:r>
      <w:r w:rsidRPr="00FA3AF7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e zřizovací listině Muzea a galerie v Prostějově</w:t>
      </w:r>
      <w:r w:rsidRPr="00FA3AF7">
        <w:rPr>
          <w:rFonts w:ascii="Arial" w:hAnsi="Arial" w:cs="Arial"/>
          <w:sz w:val="24"/>
          <w:szCs w:val="24"/>
        </w:rPr>
        <w:t xml:space="preserve">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10–19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 xml:space="preserve">Usnesení </w:t>
      </w:r>
      <w:r>
        <w:rPr>
          <w:rFonts w:ascii="Arial" w:hAnsi="Arial" w:cs="Arial"/>
          <w:sz w:val="24"/>
          <w:szCs w:val="24"/>
          <w:u w:val="single"/>
        </w:rPr>
        <w:t>– příloha</w:t>
      </w:r>
      <w:r w:rsidRPr="00A71279">
        <w:rPr>
          <w:rFonts w:ascii="Arial" w:hAnsi="Arial" w:cs="Arial"/>
          <w:sz w:val="24"/>
          <w:szCs w:val="24"/>
          <w:u w:val="single"/>
        </w:rPr>
        <w:t xml:space="preserve"> č. 03</w:t>
      </w:r>
      <w:r w:rsidRPr="00A71279">
        <w:rPr>
          <w:rFonts w:ascii="Arial" w:hAnsi="Arial" w:cs="Arial"/>
          <w:sz w:val="24"/>
          <w:szCs w:val="24"/>
        </w:rPr>
        <w:t xml:space="preserve"> – dodatek č. 17 ke zřizovací listině Muzea Komenského v</w:t>
      </w:r>
      <w:r>
        <w:rPr>
          <w:rFonts w:ascii="Arial" w:hAnsi="Arial" w:cs="Arial"/>
          <w:sz w:val="24"/>
          <w:szCs w:val="24"/>
        </w:rPr>
        <w:t> </w:t>
      </w:r>
      <w:r w:rsidRPr="00A71279">
        <w:rPr>
          <w:rFonts w:ascii="Arial" w:hAnsi="Arial" w:cs="Arial"/>
          <w:sz w:val="24"/>
          <w:szCs w:val="24"/>
        </w:rPr>
        <w:t>Přerově</w:t>
      </w:r>
      <w:r>
        <w:rPr>
          <w:rFonts w:ascii="Arial" w:hAnsi="Arial" w:cs="Arial"/>
          <w:sz w:val="24"/>
          <w:szCs w:val="24"/>
        </w:rPr>
        <w:t xml:space="preserve">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20–30</w:t>
      </w:r>
      <w:r w:rsidRPr="00A71279">
        <w:rPr>
          <w:rFonts w:ascii="Arial" w:hAnsi="Arial" w:cs="Arial"/>
          <w:sz w:val="24"/>
          <w:szCs w:val="24"/>
        </w:rPr>
        <w:t xml:space="preserve">) 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Usnesení – příloha č. 04</w:t>
      </w:r>
      <w:r w:rsidRPr="00A71279">
        <w:rPr>
          <w:rFonts w:ascii="Arial" w:hAnsi="Arial" w:cs="Arial"/>
          <w:sz w:val="24"/>
          <w:szCs w:val="24"/>
        </w:rPr>
        <w:t xml:space="preserve"> – dodatek č. 20 ke zřizovací listině Vědecké knihovny v Olomouc</w:t>
      </w:r>
      <w:r>
        <w:rPr>
          <w:rFonts w:ascii="Arial" w:hAnsi="Arial" w:cs="Arial"/>
          <w:sz w:val="24"/>
          <w:szCs w:val="24"/>
        </w:rPr>
        <w:t>i</w:t>
      </w:r>
      <w:r w:rsidRPr="00A7127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strana 31–40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FA3AF7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Usnesení – příloha č. 05</w:t>
      </w:r>
      <w:r w:rsidRPr="00A71279">
        <w:rPr>
          <w:rFonts w:ascii="Arial" w:hAnsi="Arial" w:cs="Arial"/>
          <w:sz w:val="24"/>
          <w:szCs w:val="24"/>
        </w:rPr>
        <w:t xml:space="preserve"> – dodatek č. 8 ke zřizovací listině Vlastivědného muzea Jesen</w:t>
      </w:r>
      <w:r>
        <w:rPr>
          <w:rFonts w:ascii="Arial" w:hAnsi="Arial" w:cs="Arial"/>
          <w:sz w:val="24"/>
          <w:szCs w:val="24"/>
        </w:rPr>
        <w:t xml:space="preserve">icka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41–51</w:t>
      </w:r>
      <w:r w:rsidRPr="00A71279">
        <w:rPr>
          <w:rFonts w:ascii="Arial" w:hAnsi="Arial" w:cs="Arial"/>
          <w:sz w:val="24"/>
          <w:szCs w:val="24"/>
        </w:rPr>
        <w:t>)</w:t>
      </w:r>
      <w:r w:rsidRPr="00FA3AF7">
        <w:rPr>
          <w:rFonts w:ascii="Arial" w:hAnsi="Arial" w:cs="Arial"/>
          <w:sz w:val="24"/>
          <w:szCs w:val="24"/>
        </w:rPr>
        <w:t xml:space="preserve"> 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3AF7">
        <w:rPr>
          <w:rFonts w:ascii="Arial" w:hAnsi="Arial" w:cs="Arial"/>
          <w:sz w:val="24"/>
          <w:szCs w:val="24"/>
          <w:u w:val="single"/>
        </w:rPr>
        <w:t>Usnesení – Příloha č. 06</w:t>
      </w:r>
      <w:r>
        <w:rPr>
          <w:rFonts w:ascii="Arial" w:hAnsi="Arial" w:cs="Arial"/>
          <w:sz w:val="24"/>
          <w:szCs w:val="24"/>
        </w:rPr>
        <w:t xml:space="preserve"> – dodatek č. 18 ke zřizovací listině Vlastivědného muzea v Olomouci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52–62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Usnesení – Příloha č. 07</w:t>
      </w:r>
      <w:r w:rsidRPr="00A71279">
        <w:rPr>
          <w:rFonts w:ascii="Arial" w:hAnsi="Arial" w:cs="Arial"/>
          <w:sz w:val="24"/>
          <w:szCs w:val="24"/>
        </w:rPr>
        <w:t xml:space="preserve"> – dodatek č. 13 ke zřizovací listině Vlastivědného muzea v</w:t>
      </w:r>
      <w:r>
        <w:rPr>
          <w:rFonts w:ascii="Arial" w:hAnsi="Arial" w:cs="Arial"/>
          <w:sz w:val="24"/>
          <w:szCs w:val="24"/>
        </w:rPr>
        <w:t> </w:t>
      </w:r>
      <w:r w:rsidRPr="00A71279">
        <w:rPr>
          <w:rFonts w:ascii="Arial" w:hAnsi="Arial" w:cs="Arial"/>
          <w:sz w:val="24"/>
          <w:szCs w:val="24"/>
        </w:rPr>
        <w:t>Šumperku</w:t>
      </w:r>
      <w:r>
        <w:rPr>
          <w:rFonts w:ascii="Arial" w:hAnsi="Arial" w:cs="Arial"/>
          <w:sz w:val="24"/>
          <w:szCs w:val="24"/>
        </w:rPr>
        <w:t xml:space="preserve">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63–73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01</w:t>
      </w:r>
      <w:r w:rsidRPr="00A71279">
        <w:rPr>
          <w:rFonts w:ascii="Arial" w:hAnsi="Arial" w:cs="Arial"/>
          <w:sz w:val="24"/>
          <w:szCs w:val="24"/>
        </w:rPr>
        <w:t xml:space="preserve"> – zřizovací listina Archeologického centra Olomouc</w:t>
      </w:r>
      <w:r>
        <w:rPr>
          <w:rFonts w:ascii="Arial" w:hAnsi="Arial" w:cs="Arial"/>
          <w:sz w:val="24"/>
          <w:szCs w:val="24"/>
        </w:rPr>
        <w:t xml:space="preserve">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74–86</w:t>
      </w:r>
      <w:r w:rsidRPr="00A71279">
        <w:rPr>
          <w:rFonts w:ascii="Arial" w:hAnsi="Arial" w:cs="Arial"/>
          <w:sz w:val="24"/>
          <w:szCs w:val="24"/>
        </w:rPr>
        <w:t xml:space="preserve">) 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02</w:t>
      </w:r>
      <w:r w:rsidRPr="00A71279">
        <w:rPr>
          <w:rFonts w:ascii="Arial" w:hAnsi="Arial" w:cs="Arial"/>
          <w:sz w:val="24"/>
          <w:szCs w:val="24"/>
        </w:rPr>
        <w:t xml:space="preserve"> – zřizovací listina Muzea a galerie v Prostějově (strana </w:t>
      </w:r>
      <w:r>
        <w:rPr>
          <w:rFonts w:ascii="Arial" w:hAnsi="Arial" w:cs="Arial"/>
          <w:sz w:val="24"/>
          <w:szCs w:val="24"/>
        </w:rPr>
        <w:t>87–103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71279">
        <w:rPr>
          <w:rFonts w:ascii="Arial" w:hAnsi="Arial" w:cs="Arial"/>
          <w:sz w:val="24"/>
          <w:szCs w:val="24"/>
          <w:u w:val="single"/>
        </w:rPr>
        <w:t>Příloha č. 03</w:t>
      </w:r>
      <w:r w:rsidRPr="00A71279">
        <w:rPr>
          <w:rFonts w:ascii="Arial" w:hAnsi="Arial" w:cs="Arial"/>
          <w:sz w:val="24"/>
          <w:szCs w:val="24"/>
        </w:rPr>
        <w:t xml:space="preserve"> – zřizovací listina Muzea Komenského v</w:t>
      </w:r>
      <w:r>
        <w:rPr>
          <w:rFonts w:ascii="Arial" w:hAnsi="Arial" w:cs="Arial"/>
          <w:sz w:val="24"/>
          <w:szCs w:val="24"/>
        </w:rPr>
        <w:t> </w:t>
      </w:r>
      <w:r w:rsidRPr="00A71279">
        <w:rPr>
          <w:rFonts w:ascii="Arial" w:hAnsi="Arial" w:cs="Arial"/>
          <w:sz w:val="24"/>
          <w:szCs w:val="24"/>
        </w:rPr>
        <w:t xml:space="preserve">Přerově (strana </w:t>
      </w:r>
      <w:r>
        <w:rPr>
          <w:rFonts w:ascii="Arial" w:hAnsi="Arial" w:cs="Arial"/>
          <w:sz w:val="24"/>
          <w:szCs w:val="24"/>
        </w:rPr>
        <w:t>104–122</w:t>
      </w:r>
      <w:r w:rsidRPr="00A71279">
        <w:rPr>
          <w:rFonts w:ascii="Arial" w:hAnsi="Arial" w:cs="Arial"/>
          <w:sz w:val="24"/>
          <w:szCs w:val="24"/>
        </w:rPr>
        <w:t xml:space="preserve">) 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04</w:t>
      </w:r>
      <w:r w:rsidRPr="00A71279">
        <w:rPr>
          <w:rFonts w:ascii="Arial" w:hAnsi="Arial" w:cs="Arial"/>
          <w:sz w:val="24"/>
          <w:szCs w:val="24"/>
        </w:rPr>
        <w:t xml:space="preserve"> – zřizovací listina Vědecké knihovny v Olomouci (strana </w:t>
      </w:r>
      <w:r>
        <w:rPr>
          <w:rFonts w:ascii="Arial" w:hAnsi="Arial" w:cs="Arial"/>
          <w:sz w:val="24"/>
          <w:szCs w:val="24"/>
        </w:rPr>
        <w:t>123–137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05</w:t>
      </w:r>
      <w:r w:rsidRPr="00A71279">
        <w:rPr>
          <w:rFonts w:ascii="Arial" w:hAnsi="Arial" w:cs="Arial"/>
          <w:sz w:val="24"/>
          <w:szCs w:val="24"/>
        </w:rPr>
        <w:t xml:space="preserve"> – zřizovací listina Vlastivědného muzea Jesenicka (strana </w:t>
      </w:r>
      <w:r>
        <w:rPr>
          <w:rFonts w:ascii="Arial" w:hAnsi="Arial" w:cs="Arial"/>
          <w:sz w:val="24"/>
          <w:szCs w:val="24"/>
        </w:rPr>
        <w:t>138–152</w:t>
      </w:r>
      <w:r w:rsidRPr="00A71279">
        <w:rPr>
          <w:rFonts w:ascii="Arial" w:hAnsi="Arial" w:cs="Arial"/>
          <w:sz w:val="24"/>
          <w:szCs w:val="24"/>
        </w:rPr>
        <w:t>)</w:t>
      </w:r>
    </w:p>
    <w:p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06</w:t>
      </w:r>
      <w:r w:rsidRPr="00A71279">
        <w:rPr>
          <w:rFonts w:ascii="Arial" w:hAnsi="Arial" w:cs="Arial"/>
          <w:sz w:val="24"/>
          <w:szCs w:val="24"/>
        </w:rPr>
        <w:t xml:space="preserve"> – zřizovací listina Vlastivědného muzea v Olomouci (strana </w:t>
      </w:r>
      <w:r>
        <w:rPr>
          <w:rFonts w:ascii="Arial" w:hAnsi="Arial" w:cs="Arial"/>
          <w:sz w:val="24"/>
          <w:szCs w:val="24"/>
        </w:rPr>
        <w:t>153–171</w:t>
      </w:r>
      <w:r w:rsidRPr="00A71279">
        <w:rPr>
          <w:rFonts w:ascii="Arial" w:hAnsi="Arial" w:cs="Arial"/>
          <w:sz w:val="24"/>
          <w:szCs w:val="24"/>
        </w:rPr>
        <w:t>)</w:t>
      </w:r>
    </w:p>
    <w:p w:rsidR="005D0330" w:rsidRPr="00AA4911" w:rsidRDefault="00A47A08" w:rsidP="00AA491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07</w:t>
      </w:r>
      <w:r w:rsidRPr="00A71279">
        <w:rPr>
          <w:rFonts w:ascii="Arial" w:hAnsi="Arial" w:cs="Arial"/>
          <w:sz w:val="24"/>
          <w:szCs w:val="24"/>
        </w:rPr>
        <w:t xml:space="preserve"> – zřizovací listina Vlastivědného muzea v Šumperku (strana </w:t>
      </w:r>
      <w:r>
        <w:rPr>
          <w:rFonts w:ascii="Arial" w:hAnsi="Arial" w:cs="Arial"/>
          <w:sz w:val="24"/>
          <w:szCs w:val="24"/>
        </w:rPr>
        <w:t>172–187</w:t>
      </w:r>
      <w:r w:rsidRPr="00A71279">
        <w:rPr>
          <w:rFonts w:ascii="Arial" w:hAnsi="Arial" w:cs="Arial"/>
          <w:sz w:val="24"/>
          <w:szCs w:val="24"/>
        </w:rPr>
        <w:t>)</w:t>
      </w:r>
    </w:p>
    <w:sectPr w:rsidR="005D0330" w:rsidRPr="00AA49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9C" w:rsidRDefault="0097749C" w:rsidP="00A47A08">
      <w:pPr>
        <w:spacing w:after="0" w:line="240" w:lineRule="auto"/>
      </w:pPr>
      <w:r>
        <w:separator/>
      </w:r>
    </w:p>
  </w:endnote>
  <w:endnote w:type="continuationSeparator" w:id="0">
    <w:p w:rsidR="0097749C" w:rsidRDefault="0097749C" w:rsidP="00A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08" w:rsidRPr="00EB7520" w:rsidRDefault="006369E3" w:rsidP="00A47A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 Olomouckého kraje 14</w:t>
    </w:r>
    <w:r w:rsidR="00A47A08">
      <w:rPr>
        <w:rFonts w:ascii="Arial" w:hAnsi="Arial" w:cs="Arial"/>
        <w:i/>
        <w:sz w:val="20"/>
        <w:szCs w:val="20"/>
      </w:rPr>
      <w:t>. 2. 2022</w:t>
    </w:r>
    <w:r w:rsidR="00A47A08" w:rsidRPr="00013BDF">
      <w:rPr>
        <w:rFonts w:ascii="Arial" w:hAnsi="Arial" w:cs="Arial"/>
        <w:i/>
        <w:sz w:val="20"/>
        <w:szCs w:val="20"/>
      </w:rPr>
      <w:t xml:space="preserve"> </w:t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B25D14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A47A08" w:rsidRPr="00A71279">
      <w:rPr>
        <w:rStyle w:val="slostrnky"/>
        <w:rFonts w:ascii="Arial" w:hAnsi="Arial" w:cs="Arial"/>
        <w:i/>
        <w:sz w:val="20"/>
        <w:szCs w:val="20"/>
      </w:rPr>
      <w:t>18</w:t>
    </w:r>
    <w:r w:rsidR="00A47A08">
      <w:rPr>
        <w:rStyle w:val="slostrnky"/>
        <w:rFonts w:ascii="Arial" w:hAnsi="Arial" w:cs="Arial"/>
        <w:i/>
        <w:sz w:val="20"/>
        <w:szCs w:val="20"/>
      </w:rPr>
      <w:t>7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A47A08" w:rsidRPr="00EB7520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A47A08" w:rsidRPr="004046D4" w:rsidRDefault="006369E3" w:rsidP="00A47A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A47A08">
      <w:rPr>
        <w:rFonts w:ascii="Arial" w:hAnsi="Arial" w:cs="Arial"/>
        <w:i/>
        <w:sz w:val="20"/>
        <w:szCs w:val="20"/>
      </w:rPr>
      <w:t xml:space="preserve">. </w:t>
    </w:r>
    <w:r w:rsidR="00A47A08" w:rsidRPr="00C9727E">
      <w:rPr>
        <w:rFonts w:ascii="Arial" w:hAnsi="Arial" w:cs="Arial"/>
        <w:i/>
        <w:sz w:val="20"/>
        <w:szCs w:val="20"/>
      </w:rPr>
      <w:t>– Dodatky</w:t>
    </w:r>
    <w:r w:rsidR="00A47A08">
      <w:rPr>
        <w:rFonts w:ascii="Arial" w:hAnsi="Arial" w:cs="Arial"/>
        <w:i/>
        <w:sz w:val="20"/>
        <w:szCs w:val="20"/>
      </w:rPr>
      <w:t xml:space="preserve"> ke zřizovacím listinám </w:t>
    </w:r>
    <w:r w:rsidR="00A47A08" w:rsidRPr="00282DDD">
      <w:rPr>
        <w:rFonts w:ascii="Arial" w:hAnsi="Arial" w:cs="Arial"/>
        <w:i/>
        <w:sz w:val="20"/>
        <w:szCs w:val="20"/>
      </w:rPr>
      <w:t>příspěvkových organizací</w:t>
    </w:r>
    <w:r w:rsidR="00A47A08">
      <w:rPr>
        <w:rFonts w:ascii="Arial" w:hAnsi="Arial" w:cs="Arial"/>
        <w:i/>
        <w:sz w:val="20"/>
        <w:szCs w:val="20"/>
      </w:rPr>
      <w:t xml:space="preserve"> v oblasti kultury</w:t>
    </w:r>
  </w:p>
  <w:p w:rsidR="00A47A08" w:rsidRDefault="00A47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9C" w:rsidRDefault="0097749C" w:rsidP="00A47A08">
      <w:pPr>
        <w:spacing w:after="0" w:line="240" w:lineRule="auto"/>
      </w:pPr>
      <w:r>
        <w:separator/>
      </w:r>
    </w:p>
  </w:footnote>
  <w:footnote w:type="continuationSeparator" w:id="0">
    <w:p w:rsidR="0097749C" w:rsidRDefault="0097749C" w:rsidP="00A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66FE"/>
    <w:multiLevelType w:val="hybridMultilevel"/>
    <w:tmpl w:val="C158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0ED2"/>
    <w:multiLevelType w:val="hybridMultilevel"/>
    <w:tmpl w:val="642C5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08"/>
    <w:rsid w:val="002554BD"/>
    <w:rsid w:val="0055056A"/>
    <w:rsid w:val="005D0330"/>
    <w:rsid w:val="005E5BF4"/>
    <w:rsid w:val="006369E3"/>
    <w:rsid w:val="007C269E"/>
    <w:rsid w:val="0097749C"/>
    <w:rsid w:val="009C291A"/>
    <w:rsid w:val="009E7592"/>
    <w:rsid w:val="00A47A08"/>
    <w:rsid w:val="00AA4911"/>
    <w:rsid w:val="00B25D14"/>
    <w:rsid w:val="00BC2371"/>
    <w:rsid w:val="00C62676"/>
    <w:rsid w:val="00D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88F3"/>
  <w15:chartTrackingRefBased/>
  <w15:docId w15:val="{C04ABA04-AEAA-4651-831B-959C3B7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A08"/>
    <w:pPr>
      <w:ind w:left="720"/>
      <w:contextualSpacing/>
    </w:pPr>
  </w:style>
  <w:style w:type="paragraph" w:customStyle="1" w:styleId="Tabulkatuntext16nasted">
    <w:name w:val="Tabulka tučný text_16 na střed"/>
    <w:basedOn w:val="Normln"/>
    <w:rsid w:val="00A47A0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A47A0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A47A08"/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08"/>
  </w:style>
  <w:style w:type="paragraph" w:styleId="Zpat">
    <w:name w:val="footer"/>
    <w:basedOn w:val="Normln"/>
    <w:link w:val="Zpat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08"/>
  </w:style>
  <w:style w:type="character" w:styleId="slostrnky">
    <w:name w:val="page number"/>
    <w:basedOn w:val="Standardnpsmoodstavce"/>
    <w:semiHidden/>
    <w:unhideWhenUsed/>
    <w:rsid w:val="00A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Sychra David</cp:lastModifiedBy>
  <cp:revision>12</cp:revision>
  <dcterms:created xsi:type="dcterms:W3CDTF">2022-01-31T14:03:00Z</dcterms:created>
  <dcterms:modified xsi:type="dcterms:W3CDTF">2022-02-08T07:05:00Z</dcterms:modified>
</cp:coreProperties>
</file>