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AD771E" w:rsidRPr="001A24EB" w:rsidRDefault="00AD771E" w:rsidP="00AD771E">
      <w:pPr>
        <w:jc w:val="both"/>
        <w:rPr>
          <w:rFonts w:ascii="Arial" w:hAnsi="Arial" w:cs="Arial"/>
          <w:sz w:val="24"/>
          <w:szCs w:val="24"/>
        </w:rPr>
      </w:pPr>
    </w:p>
    <w:p w:rsidR="001A24EB" w:rsidRPr="00D840D7" w:rsidRDefault="00D86332" w:rsidP="005563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40D7">
        <w:rPr>
          <w:rFonts w:ascii="Arial" w:hAnsi="Arial" w:cs="Arial"/>
          <w:sz w:val="24"/>
          <w:szCs w:val="24"/>
        </w:rPr>
        <w:t>Dne 20. 9. 2021 bylo Zastupitelstvem Olomouckého kraje usnesením č. UZ/</w:t>
      </w:r>
      <w:r w:rsidR="005563D7" w:rsidRPr="00D840D7">
        <w:rPr>
          <w:rFonts w:ascii="Arial" w:hAnsi="Arial" w:cs="Arial"/>
          <w:sz w:val="24"/>
          <w:szCs w:val="24"/>
        </w:rPr>
        <w:t>6/12</w:t>
      </w:r>
      <w:r w:rsidRPr="00D840D7">
        <w:rPr>
          <w:rFonts w:ascii="Arial" w:hAnsi="Arial" w:cs="Arial"/>
          <w:sz w:val="24"/>
          <w:szCs w:val="24"/>
        </w:rPr>
        <w:t>/2021 schváleno</w:t>
      </w:r>
      <w:r w:rsidR="005563D7" w:rsidRPr="00D840D7">
        <w:rPr>
          <w:rFonts w:ascii="Arial" w:eastAsiaTheme="minorHAnsi" w:hAnsi="Arial" w:cs="Arial"/>
          <w:sz w:val="24"/>
          <w:szCs w:val="24"/>
        </w:rPr>
        <w:t xml:space="preserve"> </w:t>
      </w:r>
      <w:r w:rsidR="005563D7" w:rsidRPr="005563D7">
        <w:rPr>
          <w:rFonts w:ascii="Arial" w:eastAsiaTheme="minorHAnsi" w:hAnsi="Arial" w:cs="Arial"/>
          <w:sz w:val="24"/>
          <w:szCs w:val="24"/>
        </w:rPr>
        <w:t>zn</w:t>
      </w:r>
      <w:r w:rsidR="005563D7" w:rsidRPr="005563D7">
        <w:rPr>
          <w:rFonts w:ascii="Arial" w:hAnsi="Arial" w:cs="Arial"/>
          <w:sz w:val="24"/>
          <w:szCs w:val="24"/>
        </w:rPr>
        <w:t>ění Vzorových pravidel dotačního programu Olomouckého kraje včetně Vzorové žádosti o poskytnutí dota</w:t>
      </w:r>
      <w:r w:rsidR="005563D7" w:rsidRPr="00D840D7">
        <w:rPr>
          <w:rFonts w:ascii="Arial" w:hAnsi="Arial" w:cs="Arial"/>
          <w:sz w:val="24"/>
          <w:szCs w:val="24"/>
        </w:rPr>
        <w:t>c</w:t>
      </w:r>
      <w:r w:rsidR="007D406E" w:rsidRPr="00D840D7">
        <w:rPr>
          <w:rFonts w:ascii="Arial" w:hAnsi="Arial" w:cs="Arial"/>
          <w:sz w:val="24"/>
          <w:szCs w:val="24"/>
        </w:rPr>
        <w:t xml:space="preserve">e z rozpočtu Olomouckého kraje, jejíž součástí byla i Příloha č. 4 – Čestné prohlášení žadatele – právnické osoby. </w:t>
      </w:r>
    </w:p>
    <w:p w:rsidR="001A24EB" w:rsidRPr="00D840D7" w:rsidRDefault="001A24EB" w:rsidP="005563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63D7" w:rsidRPr="005563D7" w:rsidRDefault="007D406E" w:rsidP="005563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40D7">
        <w:rPr>
          <w:rFonts w:ascii="Arial" w:hAnsi="Arial" w:cs="Arial"/>
          <w:sz w:val="24"/>
          <w:szCs w:val="24"/>
        </w:rPr>
        <w:t>V souvislosti s</w:t>
      </w:r>
      <w:r w:rsidRPr="00D840D7">
        <w:rPr>
          <w:rFonts w:ascii="Arial" w:eastAsia="Calibri" w:hAnsi="Arial" w:cs="Arial"/>
          <w:sz w:val="24"/>
          <w:szCs w:val="24"/>
          <w:lang w:eastAsia="en-US"/>
        </w:rPr>
        <w:t xml:space="preserve"> nabytím účinnosti </w:t>
      </w:r>
      <w:r w:rsidRPr="00D840D7">
        <w:rPr>
          <w:rFonts w:ascii="Arial" w:hAnsi="Arial" w:cs="Arial"/>
          <w:sz w:val="24"/>
          <w:szCs w:val="24"/>
          <w:lang w:eastAsia="en-US"/>
        </w:rPr>
        <w:t>zákona č. 37/2021 Sb., o evidenci skutečných majitelů a v souladu s touto skutečností novelizovaným ustanovením § 10a odst. 3 písm. f) zákona č. 250/2000 Sb., o rozpočtových pravidlech územních ro</w:t>
      </w:r>
      <w:r w:rsidR="001A24EB" w:rsidRPr="00D840D7">
        <w:rPr>
          <w:rFonts w:ascii="Arial" w:hAnsi="Arial" w:cs="Arial"/>
          <w:sz w:val="24"/>
          <w:szCs w:val="24"/>
          <w:lang w:eastAsia="en-US"/>
        </w:rPr>
        <w:t>zpočtů, ve </w:t>
      </w:r>
      <w:r w:rsidRPr="00D840D7">
        <w:rPr>
          <w:rFonts w:ascii="Arial" w:hAnsi="Arial" w:cs="Arial"/>
          <w:sz w:val="24"/>
          <w:szCs w:val="24"/>
          <w:lang w:eastAsia="en-US"/>
        </w:rPr>
        <w:t xml:space="preserve">znění pozdějších předpisů, </w:t>
      </w:r>
      <w:r w:rsidRPr="003F1261">
        <w:rPr>
          <w:rFonts w:ascii="Arial" w:hAnsi="Arial" w:cs="Arial"/>
          <w:b/>
          <w:sz w:val="24"/>
          <w:szCs w:val="24"/>
          <w:lang w:eastAsia="en-US"/>
        </w:rPr>
        <w:t xml:space="preserve">kdy </w:t>
      </w:r>
      <w:r w:rsidR="003F1261" w:rsidRPr="003F1261">
        <w:rPr>
          <w:rFonts w:ascii="Arial" w:hAnsi="Arial" w:cs="Arial"/>
          <w:b/>
          <w:sz w:val="24"/>
          <w:szCs w:val="24"/>
          <w:lang w:eastAsia="en-US"/>
        </w:rPr>
        <w:t>k 1. 6. 2021</w:t>
      </w:r>
      <w:r w:rsidR="003F126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840D7">
        <w:rPr>
          <w:rFonts w:ascii="Arial" w:hAnsi="Arial" w:cs="Arial"/>
          <w:sz w:val="24"/>
          <w:szCs w:val="24"/>
          <w:lang w:eastAsia="en-US"/>
        </w:rPr>
        <w:t>došlo ke změně pov</w:t>
      </w:r>
      <w:r w:rsidR="005D5FCD">
        <w:rPr>
          <w:rFonts w:ascii="Arial" w:hAnsi="Arial" w:cs="Arial"/>
          <w:sz w:val="24"/>
          <w:szCs w:val="24"/>
          <w:lang w:eastAsia="en-US"/>
        </w:rPr>
        <w:t>innosti při předkládání údajů o </w:t>
      </w:r>
      <w:r w:rsidRPr="00D840D7">
        <w:rPr>
          <w:rFonts w:ascii="Arial" w:hAnsi="Arial" w:cs="Arial"/>
          <w:sz w:val="24"/>
          <w:szCs w:val="24"/>
          <w:lang w:eastAsia="en-US"/>
        </w:rPr>
        <w:t>skutečných majitelích právnick</w:t>
      </w:r>
      <w:r w:rsidR="001A24EB" w:rsidRPr="00D840D7">
        <w:rPr>
          <w:rFonts w:ascii="Arial" w:hAnsi="Arial" w:cs="Arial"/>
          <w:sz w:val="24"/>
          <w:szCs w:val="24"/>
          <w:lang w:eastAsia="en-US"/>
        </w:rPr>
        <w:t xml:space="preserve">ých osob, byla tato příloha v rámci materiálu Poskytování finanční podpory z rozpočtu Olomouckého kraje – doplňující dokumenty upravena a následně schválena Zastupitelstvem Olomouckého kraje dne 13. 12. 2021 usnesením č. UZ/7/17/2021. </w:t>
      </w:r>
    </w:p>
    <w:p w:rsidR="007D406E" w:rsidRPr="00D840D7" w:rsidRDefault="007D406E" w:rsidP="007D406E">
      <w:pPr>
        <w:jc w:val="both"/>
        <w:rPr>
          <w:rFonts w:ascii="Arial" w:hAnsi="Arial" w:cs="Arial"/>
          <w:sz w:val="24"/>
          <w:szCs w:val="24"/>
        </w:rPr>
      </w:pPr>
    </w:p>
    <w:p w:rsidR="003F1261" w:rsidRDefault="003F1261" w:rsidP="003F126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Rekapitulace postupu KÚ dle aktuálního stavu:</w:t>
      </w:r>
    </w:p>
    <w:p w:rsidR="00C02D3F" w:rsidRDefault="003F1261" w:rsidP="001D540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US"/>
        </w:rPr>
      </w:pPr>
      <w:r w:rsidRPr="00C02D3F">
        <w:rPr>
          <w:rFonts w:ascii="Arial" w:eastAsia="Calibri" w:hAnsi="Arial" w:cs="Arial"/>
          <w:sz w:val="24"/>
          <w:szCs w:val="24"/>
          <w:lang w:eastAsia="en-US"/>
        </w:rPr>
        <w:t>Ministerstvo financí vydalo</w:t>
      </w:r>
      <w:r w:rsidRPr="00C02D3F">
        <w:rPr>
          <w:rFonts w:ascii="Arial" w:hAnsi="Arial" w:cs="Arial"/>
          <w:sz w:val="24"/>
          <w:szCs w:val="24"/>
        </w:rPr>
        <w:t xml:space="preserve"> ve zprávách MFČR dne 23. 12. 2021 stanovisko, kde reagovalo na základě častých dotazů poskytovatelů dotace a zapsaných spolků jako možných žadatelů o poskytnutí dotace z územního rozpočtu k předkládání údajů právnické osoby o jejím sku</w:t>
      </w:r>
      <w:r w:rsidR="002D29C3">
        <w:rPr>
          <w:rFonts w:ascii="Arial" w:hAnsi="Arial" w:cs="Arial"/>
          <w:sz w:val="24"/>
          <w:szCs w:val="24"/>
        </w:rPr>
        <w:t>tečném majiteli podle zákona č. </w:t>
      </w:r>
      <w:r w:rsidRPr="00C02D3F">
        <w:rPr>
          <w:rFonts w:ascii="Arial" w:hAnsi="Arial" w:cs="Arial"/>
          <w:sz w:val="24"/>
          <w:szCs w:val="24"/>
        </w:rPr>
        <w:t xml:space="preserve">37/2021 Sb., o evidenci skutečných majitelů, ve formě úplného výpisu platných údajů a údajů, které byly vymazány bez náhrady nebo s nahrazením novými údaji, sdělením, že pro doložení údajů o skutečném majiteli právnické osoby podle § 10a odst. 3 písm. f) bodu 2 zákona č. 250/2000 Sb., </w:t>
      </w:r>
      <w:r w:rsidRPr="00C02D3F">
        <w:rPr>
          <w:rFonts w:ascii="Arial" w:hAnsi="Arial" w:cs="Arial"/>
          <w:sz w:val="24"/>
          <w:szCs w:val="24"/>
          <w:u w:val="single"/>
        </w:rPr>
        <w:t>lze u zapsaných spolků nahradit předložení úplného výpisu z evidence skutečnýc</w:t>
      </w:r>
      <w:r w:rsidR="002D29C3">
        <w:rPr>
          <w:rFonts w:ascii="Arial" w:hAnsi="Arial" w:cs="Arial"/>
          <w:sz w:val="24"/>
          <w:szCs w:val="24"/>
          <w:u w:val="single"/>
        </w:rPr>
        <w:t>h majitelů podle § 16 zákona č.</w:t>
      </w:r>
      <w:r w:rsidR="002D29C3">
        <w:t> </w:t>
      </w:r>
      <w:r w:rsidRPr="00C02D3F">
        <w:rPr>
          <w:rFonts w:ascii="Arial" w:hAnsi="Arial" w:cs="Arial"/>
          <w:sz w:val="24"/>
          <w:szCs w:val="24"/>
          <w:u w:val="single"/>
        </w:rPr>
        <w:t xml:space="preserve">37/2021 Sb., o evidenci skutečných majitelů, předložením </w:t>
      </w:r>
      <w:r w:rsidRPr="00C02D3F">
        <w:rPr>
          <w:rFonts w:ascii="Arial" w:hAnsi="Arial" w:cs="Arial"/>
          <w:b/>
          <w:sz w:val="24"/>
          <w:szCs w:val="24"/>
          <w:u w:val="single"/>
        </w:rPr>
        <w:t>výpisu částečného</w:t>
      </w:r>
      <w:r w:rsidRPr="00C02D3F">
        <w:rPr>
          <w:rFonts w:ascii="Arial" w:hAnsi="Arial" w:cs="Arial"/>
          <w:sz w:val="24"/>
          <w:szCs w:val="24"/>
          <w:u w:val="single"/>
        </w:rPr>
        <w:t xml:space="preserve"> podle § 14 zákona č. 37/2021 Sb.</w:t>
      </w:r>
      <w:r w:rsidR="00C02D3F" w:rsidRPr="00C02D3F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D5409" w:rsidRDefault="00C25B36" w:rsidP="001D540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Na toto téma</w:t>
      </w:r>
      <w:r w:rsidR="004E12E4" w:rsidRPr="00C02D3F">
        <w:rPr>
          <w:rFonts w:ascii="Arial" w:hAnsi="Arial" w:cs="Arial"/>
          <w:sz w:val="24"/>
          <w:szCs w:val="24"/>
        </w:rPr>
        <w:t xml:space="preserve"> proběhla diskuse mezi kraji – většina se shodla na tom, že doporučí administrátorům držet se zákona, nikoliv vycházet ze stanoviska MF – tedy nebrat stanovisko v</w:t>
      </w:r>
      <w:r w:rsidR="001D5409">
        <w:rPr>
          <w:rFonts w:ascii="Arial" w:hAnsi="Arial" w:cs="Arial"/>
          <w:sz w:val="24"/>
          <w:szCs w:val="24"/>
        </w:rPr>
        <w:t> </w:t>
      </w:r>
      <w:r w:rsidR="004E12E4" w:rsidRPr="00C02D3F">
        <w:rPr>
          <w:rFonts w:ascii="Arial" w:hAnsi="Arial" w:cs="Arial"/>
          <w:sz w:val="24"/>
          <w:szCs w:val="24"/>
        </w:rPr>
        <w:t>potaz</w:t>
      </w:r>
      <w:r w:rsidR="001D5409">
        <w:rPr>
          <w:rFonts w:ascii="Arial" w:hAnsi="Arial" w:cs="Arial"/>
          <w:sz w:val="24"/>
          <w:szCs w:val="24"/>
        </w:rPr>
        <w:t>.</w:t>
      </w:r>
    </w:p>
    <w:p w:rsidR="00C02D3F" w:rsidRPr="00C02D3F" w:rsidRDefault="00C02D3F" w:rsidP="001D540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US"/>
        </w:rPr>
      </w:pPr>
      <w:r w:rsidRPr="00C02D3F">
        <w:rPr>
          <w:rFonts w:ascii="Arial" w:hAnsi="Arial" w:cs="Arial"/>
          <w:sz w:val="24"/>
          <w:szCs w:val="24"/>
          <w:lang w:eastAsia="en-US"/>
        </w:rPr>
        <w:t>Upozornění o dokládání úplného výpisu skutečných majitelů bylo</w:t>
      </w:r>
      <w:r>
        <w:rPr>
          <w:rFonts w:ascii="Arial" w:hAnsi="Arial" w:cs="Arial"/>
          <w:sz w:val="24"/>
          <w:szCs w:val="24"/>
          <w:lang w:eastAsia="en-US"/>
        </w:rPr>
        <w:t xml:space="preserve"> odborem ekonomickým </w:t>
      </w:r>
      <w:r w:rsidRPr="00C02D3F">
        <w:rPr>
          <w:rFonts w:ascii="Arial" w:hAnsi="Arial" w:cs="Arial"/>
          <w:sz w:val="24"/>
          <w:szCs w:val="24"/>
          <w:lang w:eastAsia="en-US"/>
        </w:rPr>
        <w:t>zveřejněno na webových stránkách Olomouckého kraje v sekci krajské dotace</w:t>
      </w:r>
      <w:r>
        <w:rPr>
          <w:rFonts w:ascii="Arial" w:hAnsi="Arial" w:cs="Arial"/>
          <w:sz w:val="24"/>
          <w:szCs w:val="24"/>
          <w:lang w:eastAsia="en-US"/>
        </w:rPr>
        <w:t xml:space="preserve"> v prosinci 2021</w:t>
      </w:r>
      <w:r w:rsidRPr="00C02D3F">
        <w:rPr>
          <w:rFonts w:ascii="Arial" w:hAnsi="Arial" w:cs="Arial"/>
          <w:sz w:val="24"/>
          <w:szCs w:val="24"/>
          <w:lang w:eastAsia="en-US"/>
        </w:rPr>
        <w:t>.</w:t>
      </w:r>
    </w:p>
    <w:p w:rsidR="00C02D3F" w:rsidRPr="004E12E4" w:rsidRDefault="003F1261" w:rsidP="001D540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4E12E4">
        <w:rPr>
          <w:rFonts w:ascii="Arial" w:hAnsi="Arial" w:cs="Arial"/>
          <w:sz w:val="24"/>
          <w:szCs w:val="24"/>
        </w:rPr>
        <w:t xml:space="preserve">Obor ekonomický dne 4. 1. 2022 požádal o stanovisko OMPSČ, jak postupovat </w:t>
      </w:r>
      <w:r w:rsidR="00293BF4">
        <w:rPr>
          <w:rFonts w:ascii="Arial" w:hAnsi="Arial" w:cs="Arial"/>
          <w:sz w:val="24"/>
          <w:szCs w:val="24"/>
        </w:rPr>
        <w:t xml:space="preserve">                          </w:t>
      </w:r>
      <w:r w:rsidRPr="004E12E4">
        <w:rPr>
          <w:rFonts w:ascii="Arial" w:hAnsi="Arial" w:cs="Arial"/>
          <w:sz w:val="24"/>
          <w:szCs w:val="24"/>
        </w:rPr>
        <w:t xml:space="preserve">a zda je názor Ministerstva financí </w:t>
      </w:r>
      <w:r w:rsidR="00C02D3F" w:rsidRPr="004E12E4">
        <w:rPr>
          <w:rFonts w:ascii="Arial" w:hAnsi="Arial" w:cs="Arial"/>
          <w:sz w:val="24"/>
          <w:szCs w:val="24"/>
        </w:rPr>
        <w:t xml:space="preserve">v souladu se zákonem. </w:t>
      </w:r>
      <w:r w:rsidRPr="004E12E4">
        <w:rPr>
          <w:rFonts w:ascii="Arial" w:hAnsi="Arial" w:cs="Arial"/>
          <w:sz w:val="24"/>
          <w:szCs w:val="24"/>
        </w:rPr>
        <w:t>Dle sdělení OMPSČ dokument ministerstva financí na znění předmětného zákona samozřejmě nic nemění, respektive jedná se pouze o nezávazný výklad ministerstva financí. Navíc ze stanoviska MF nezjistili, z jakého důvodu M</w:t>
      </w:r>
      <w:r w:rsidR="00C02D3F" w:rsidRPr="004E12E4">
        <w:rPr>
          <w:rFonts w:ascii="Arial" w:hAnsi="Arial" w:cs="Arial"/>
          <w:sz w:val="24"/>
          <w:szCs w:val="24"/>
        </w:rPr>
        <w:t>F t</w:t>
      </w:r>
      <w:r w:rsidR="002D29C3">
        <w:rPr>
          <w:rFonts w:ascii="Arial" w:hAnsi="Arial" w:cs="Arial"/>
          <w:sz w:val="24"/>
          <w:szCs w:val="24"/>
        </w:rPr>
        <w:t>ento názor zastává. Sdělili, že </w:t>
      </w:r>
      <w:r w:rsidR="00C02D3F" w:rsidRPr="004E12E4">
        <w:rPr>
          <w:rFonts w:ascii="Arial" w:hAnsi="Arial" w:cs="Arial"/>
          <w:sz w:val="24"/>
          <w:szCs w:val="24"/>
        </w:rPr>
        <w:t>rozhodně nedoporučují</w:t>
      </w:r>
      <w:r w:rsidRPr="004E12E4">
        <w:rPr>
          <w:rFonts w:ascii="Arial" w:hAnsi="Arial" w:cs="Arial"/>
          <w:sz w:val="24"/>
          <w:szCs w:val="24"/>
        </w:rPr>
        <w:t xml:space="preserve"> měnit nic na aktuálních dotačních programech, respektive dotačních programech na rok 2022, přičemž u dotačních programů, které budou vyhlašovány na rok 2023, lze tuto „mírnější“ úpravu pro spolky zvážit (bude-li tento výklad ministerstva financí stále aktuální).</w:t>
      </w:r>
    </w:p>
    <w:p w:rsidR="00C02D3F" w:rsidRPr="00C02D3F" w:rsidRDefault="00C02D3F" w:rsidP="001D540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C02D3F">
        <w:rPr>
          <w:rFonts w:ascii="Arial" w:hAnsi="Arial" w:cs="Arial"/>
          <w:sz w:val="24"/>
          <w:szCs w:val="24"/>
        </w:rPr>
        <w:t>K </w:t>
      </w:r>
      <w:r w:rsidR="003F1261" w:rsidRPr="00C02D3F">
        <w:rPr>
          <w:rFonts w:ascii="Arial" w:hAnsi="Arial" w:cs="Arial"/>
          <w:sz w:val="24"/>
          <w:szCs w:val="24"/>
        </w:rPr>
        <w:t>dotazu</w:t>
      </w:r>
      <w:r w:rsidRPr="00C02D3F">
        <w:rPr>
          <w:rFonts w:ascii="Arial" w:hAnsi="Arial" w:cs="Arial"/>
          <w:sz w:val="24"/>
          <w:szCs w:val="24"/>
        </w:rPr>
        <w:t xml:space="preserve"> OE</w:t>
      </w:r>
      <w:r w:rsidR="003F1261" w:rsidRPr="00C02D3F">
        <w:rPr>
          <w:rFonts w:ascii="Arial" w:hAnsi="Arial" w:cs="Arial"/>
          <w:sz w:val="24"/>
          <w:szCs w:val="24"/>
        </w:rPr>
        <w:t xml:space="preserve"> týkajícího se toho, zdali postačí kopie výpisu z evidence majitelů, či zdali je třeba originál </w:t>
      </w:r>
      <w:r w:rsidRPr="00C02D3F">
        <w:rPr>
          <w:rFonts w:ascii="Arial" w:hAnsi="Arial" w:cs="Arial"/>
          <w:sz w:val="24"/>
          <w:szCs w:val="24"/>
        </w:rPr>
        <w:t>OMPSČ uvedl</w:t>
      </w:r>
      <w:r w:rsidR="003F1261" w:rsidRPr="00C02D3F">
        <w:rPr>
          <w:rFonts w:ascii="Arial" w:hAnsi="Arial" w:cs="Arial"/>
          <w:sz w:val="24"/>
          <w:szCs w:val="24"/>
        </w:rPr>
        <w:t xml:space="preserve">, že na znění zákona se v tomto ohledu nic nezměnilo a tudíž </w:t>
      </w:r>
      <w:r w:rsidR="001D5409">
        <w:rPr>
          <w:rFonts w:ascii="Arial" w:hAnsi="Arial" w:cs="Arial"/>
          <w:sz w:val="24"/>
          <w:szCs w:val="24"/>
        </w:rPr>
        <w:t>jsou</w:t>
      </w:r>
      <w:r w:rsidR="003F1261" w:rsidRPr="00C02D3F">
        <w:rPr>
          <w:rFonts w:ascii="Arial" w:hAnsi="Arial" w:cs="Arial"/>
          <w:sz w:val="24"/>
          <w:szCs w:val="24"/>
        </w:rPr>
        <w:t xml:space="preserve"> názoru, že zákonem je zamýšlen originál takového dokumentu. </w:t>
      </w:r>
    </w:p>
    <w:p w:rsidR="001D5409" w:rsidRDefault="00C02D3F" w:rsidP="001D540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C02D3F">
        <w:rPr>
          <w:rFonts w:ascii="Arial" w:hAnsi="Arial" w:cs="Arial"/>
          <w:sz w:val="24"/>
          <w:szCs w:val="24"/>
          <w:lang w:eastAsia="en-US"/>
        </w:rPr>
        <w:t xml:space="preserve">Dne 24. 1. 2022 bylo doručeno doplněné stanovisko Ministerstva financí, kde </w:t>
      </w:r>
      <w:r w:rsidRPr="00C02D3F">
        <w:rPr>
          <w:rFonts w:ascii="Arial" w:hAnsi="Arial" w:cs="Arial"/>
          <w:sz w:val="24"/>
          <w:szCs w:val="24"/>
        </w:rPr>
        <w:t>„</w:t>
      </w:r>
      <w:r w:rsidRPr="00C02D3F">
        <w:rPr>
          <w:rFonts w:ascii="Arial" w:hAnsi="Arial" w:cs="Arial"/>
          <w:b/>
          <w:sz w:val="24"/>
          <w:szCs w:val="24"/>
        </w:rPr>
        <w:t xml:space="preserve">Úplný výpis z evidence skutečných majitelů lze nahradit výpisem částečným u právnických osob v právní formě nadace, nadačního fondu, ústavu, obecně prospěšné společnosti, spolku, pobočného spolku, zájmového sdružení </w:t>
      </w:r>
      <w:r w:rsidRPr="00C02D3F">
        <w:rPr>
          <w:rFonts w:ascii="Arial" w:hAnsi="Arial" w:cs="Arial"/>
          <w:b/>
          <w:sz w:val="24"/>
          <w:szCs w:val="24"/>
        </w:rPr>
        <w:lastRenderedPageBreak/>
        <w:t>právnických osob, mezinárodní nevládní organizace a školské právnické osoby neuvedené v § 7 zákona č. 37/2021 Sb.“</w:t>
      </w:r>
      <w:r w:rsidRPr="00C02D3F">
        <w:rPr>
          <w:rFonts w:ascii="Arial" w:hAnsi="Arial" w:cs="Arial"/>
          <w:sz w:val="24"/>
          <w:szCs w:val="24"/>
        </w:rPr>
        <w:t xml:space="preserve">. </w:t>
      </w:r>
    </w:p>
    <w:p w:rsidR="00F91E08" w:rsidRPr="001D5409" w:rsidRDefault="00C02D3F" w:rsidP="001D540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D5409">
        <w:rPr>
          <w:rFonts w:ascii="Arial" w:hAnsi="Arial" w:cs="Arial"/>
          <w:sz w:val="24"/>
          <w:szCs w:val="24"/>
        </w:rPr>
        <w:t>Dne 26. 1. 2022 OE opět oslovil OMPSČ s opakovaným dotazem, jak postupovat dle upraveného stanoviska MF.</w:t>
      </w:r>
      <w:r w:rsidR="001D5409">
        <w:rPr>
          <w:rFonts w:ascii="Arial" w:hAnsi="Arial" w:cs="Arial"/>
          <w:sz w:val="24"/>
          <w:szCs w:val="24"/>
        </w:rPr>
        <w:t xml:space="preserve"> </w:t>
      </w:r>
      <w:r w:rsidR="00F91E08" w:rsidRPr="001D5409">
        <w:rPr>
          <w:rFonts w:ascii="Arial" w:hAnsi="Arial" w:cs="Arial"/>
          <w:color w:val="000000"/>
          <w:sz w:val="24"/>
          <w:szCs w:val="24"/>
        </w:rPr>
        <w:t xml:space="preserve">Dle sdělení OMPSČ dokument ministerstva financí (i tento současný) na znění předmětného zákona samozřejmě nic nemění, respektive jedná se pouze o nezávazný výklad ministerstva financí, </w:t>
      </w:r>
      <w:proofErr w:type="gramStart"/>
      <w:r w:rsidR="00F91E08" w:rsidRPr="001D5409">
        <w:rPr>
          <w:rFonts w:ascii="Arial" w:hAnsi="Arial" w:cs="Arial"/>
          <w:color w:val="000000"/>
          <w:sz w:val="24"/>
          <w:szCs w:val="24"/>
          <w:u w:val="single"/>
        </w:rPr>
        <w:t>viz. jak</w:t>
      </w:r>
      <w:proofErr w:type="gramEnd"/>
      <w:r w:rsidR="00F91E08" w:rsidRPr="001D5409">
        <w:rPr>
          <w:rFonts w:ascii="Arial" w:hAnsi="Arial" w:cs="Arial"/>
          <w:color w:val="000000"/>
          <w:sz w:val="24"/>
          <w:szCs w:val="24"/>
          <w:u w:val="single"/>
        </w:rPr>
        <w:t xml:space="preserve"> uvádí samo ministerstvo</w:t>
      </w:r>
      <w:r w:rsidR="00F91E08" w:rsidRPr="001D5409">
        <w:rPr>
          <w:rFonts w:ascii="Arial" w:hAnsi="Arial" w:cs="Arial"/>
          <w:color w:val="000000"/>
          <w:sz w:val="24"/>
          <w:szCs w:val="24"/>
        </w:rPr>
        <w:t xml:space="preserve">. Je však možné jej následovat, nicméně neexistuje zde žádná jistota, že se tento dodatečný výklad zákona v čase nebude měnit. Je třeba podotknout, že tentokrát již stanovisko obsahuje logické zdůvodnění daného výkladu a ​navíc ministerstvo financí je subjekt, který vykonává přezkum našeho hospodaření, tj. je předpoklad, že se svých stanovisek budou držet. Nicméně je stále otázkou, zdali měnit náležitosti v aktuálních dotačních programech, respektive v dotačních programech na rok 2022. Pokud je tedy možné i v případě aktuálních DP/DT (rok 2022) začít postupovat podle tohoto mírnějšího stanoviska, tj. pokud je to ještě relevantní a proveditelné, tak  </w:t>
      </w:r>
      <w:r w:rsidR="00625478" w:rsidRPr="001D5409">
        <w:rPr>
          <w:rFonts w:ascii="Arial" w:hAnsi="Arial" w:cs="Arial"/>
          <w:color w:val="000000"/>
          <w:sz w:val="24"/>
          <w:szCs w:val="24"/>
        </w:rPr>
        <w:t>z </w:t>
      </w:r>
      <w:r w:rsidR="00F91E08" w:rsidRPr="001D5409">
        <w:rPr>
          <w:rFonts w:ascii="Arial" w:hAnsi="Arial" w:cs="Arial"/>
          <w:color w:val="000000"/>
          <w:sz w:val="24"/>
          <w:szCs w:val="24"/>
        </w:rPr>
        <w:t>pohledu</w:t>
      </w:r>
      <w:r w:rsidR="00625478" w:rsidRPr="001D5409">
        <w:rPr>
          <w:rFonts w:ascii="Arial" w:hAnsi="Arial" w:cs="Arial"/>
          <w:color w:val="000000"/>
          <w:sz w:val="24"/>
          <w:szCs w:val="24"/>
        </w:rPr>
        <w:t xml:space="preserve"> OMPSČ</w:t>
      </w:r>
      <w:r w:rsidR="00F91E08" w:rsidRPr="001D5409">
        <w:rPr>
          <w:rFonts w:ascii="Arial" w:hAnsi="Arial" w:cs="Arial"/>
          <w:color w:val="000000"/>
          <w:sz w:val="24"/>
          <w:szCs w:val="24"/>
        </w:rPr>
        <w:t xml:space="preserve"> je myslitelné dle tohoto výkladu postupu  (s výhradami výše). U dotačních programů vyhlašovaných na rok 2023 a roky další </w:t>
      </w:r>
      <w:r w:rsidR="00625478" w:rsidRPr="001D5409">
        <w:rPr>
          <w:rFonts w:ascii="Arial" w:hAnsi="Arial" w:cs="Arial"/>
          <w:color w:val="000000"/>
          <w:sz w:val="24"/>
          <w:szCs w:val="24"/>
        </w:rPr>
        <w:t>předpokládají</w:t>
      </w:r>
      <w:r w:rsidR="00F91E08" w:rsidRPr="001D5409">
        <w:rPr>
          <w:rFonts w:ascii="Arial" w:hAnsi="Arial" w:cs="Arial"/>
          <w:color w:val="000000"/>
          <w:sz w:val="24"/>
          <w:szCs w:val="24"/>
        </w:rPr>
        <w:t xml:space="preserve">, že bude užití těchto mírnějších výkladů zvažováno. Celkově </w:t>
      </w:r>
      <w:r w:rsidR="00625478" w:rsidRPr="001D5409">
        <w:rPr>
          <w:rFonts w:ascii="Arial" w:hAnsi="Arial" w:cs="Arial"/>
          <w:color w:val="000000"/>
          <w:sz w:val="24"/>
          <w:szCs w:val="24"/>
        </w:rPr>
        <w:t xml:space="preserve">jsou </w:t>
      </w:r>
      <w:r w:rsidR="00F91E08" w:rsidRPr="001D5409">
        <w:rPr>
          <w:rFonts w:ascii="Arial" w:hAnsi="Arial" w:cs="Arial"/>
          <w:color w:val="000000"/>
          <w:sz w:val="24"/>
          <w:szCs w:val="24"/>
        </w:rPr>
        <w:t>názoru, že tak jak zákon ministerstvo vykládá, měl být zákon i napsán, nicméně bohužel tomu tak není.</w:t>
      </w:r>
      <w:r w:rsidR="00F91E08" w:rsidRPr="001D540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25478" w:rsidRDefault="00625478" w:rsidP="001D5409">
      <w:pPr>
        <w:pStyle w:val="Odstavecseseznamem"/>
        <w:numPr>
          <w:ilvl w:val="0"/>
          <w:numId w:val="39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zvážení</w:t>
      </w:r>
      <w:r w:rsidR="00F91E08" w:rsidRPr="00F91E08">
        <w:rPr>
          <w:rFonts w:ascii="Arial" w:hAnsi="Arial" w:cs="Arial"/>
          <w:sz w:val="24"/>
          <w:szCs w:val="24"/>
        </w:rPr>
        <w:t xml:space="preserve"> byla také oslovena Advokátní kancelář Ritter-Šťastný, která se vyslovila </w:t>
      </w:r>
      <w:r>
        <w:rPr>
          <w:rFonts w:ascii="Arial" w:hAnsi="Arial" w:cs="Arial"/>
          <w:sz w:val="24"/>
          <w:szCs w:val="24"/>
        </w:rPr>
        <w:t>k problematice s tím, že ministerstvo</w:t>
      </w:r>
      <w:r w:rsidR="00F91E08" w:rsidRPr="00F91E08">
        <w:rPr>
          <w:rFonts w:ascii="Arial" w:hAnsi="Arial" w:cs="Arial"/>
          <w:sz w:val="24"/>
          <w:szCs w:val="24"/>
        </w:rPr>
        <w:t xml:space="preserve"> může podávat metodický výklad k ustanovením zákona a </w:t>
      </w:r>
      <w:r>
        <w:rPr>
          <w:rFonts w:ascii="Arial" w:hAnsi="Arial" w:cs="Arial"/>
          <w:sz w:val="24"/>
          <w:szCs w:val="24"/>
        </w:rPr>
        <w:t xml:space="preserve">že </w:t>
      </w:r>
      <w:r w:rsidR="00F91E08" w:rsidRPr="00F91E08">
        <w:rPr>
          <w:rFonts w:ascii="Arial" w:hAnsi="Arial" w:cs="Arial"/>
          <w:sz w:val="24"/>
          <w:szCs w:val="24"/>
        </w:rPr>
        <w:t>výklad jim připadá velmi logický a rozumný.</w:t>
      </w:r>
    </w:p>
    <w:p w:rsidR="00F91E08" w:rsidRPr="00F91E08" w:rsidRDefault="00625478" w:rsidP="001D5409">
      <w:pPr>
        <w:pStyle w:val="Odstavecseseznamem"/>
        <w:numPr>
          <w:ilvl w:val="0"/>
          <w:numId w:val="39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oslovil ostatní kraje k opětovné diskusi k této problematice. Dle zjištění nechávají rozhodnutí na administrátorech programů, ale přistupují k problematice různě.                 </w:t>
      </w:r>
    </w:p>
    <w:p w:rsidR="00C02D3F" w:rsidRPr="00C02D3F" w:rsidRDefault="00C02D3F" w:rsidP="001D54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675E6" w:rsidRPr="00D840D7" w:rsidRDefault="00EC20CC" w:rsidP="007D406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840D7">
        <w:rPr>
          <w:rFonts w:ascii="Arial" w:eastAsia="Calibri" w:hAnsi="Arial" w:cs="Arial"/>
          <w:sz w:val="24"/>
          <w:szCs w:val="24"/>
          <w:lang w:eastAsia="en-US"/>
        </w:rPr>
        <w:t>So</w:t>
      </w:r>
      <w:r w:rsidR="001A24EB" w:rsidRPr="00D840D7">
        <w:rPr>
          <w:rFonts w:ascii="Arial" w:eastAsia="Calibri" w:hAnsi="Arial" w:cs="Arial"/>
          <w:sz w:val="24"/>
          <w:szCs w:val="24"/>
          <w:lang w:eastAsia="en-US"/>
        </w:rPr>
        <w:t xml:space="preserve">učástí </w:t>
      </w:r>
      <w:r w:rsidR="003F1261">
        <w:rPr>
          <w:rFonts w:ascii="Arial" w:eastAsia="Calibri" w:hAnsi="Arial" w:cs="Arial"/>
          <w:sz w:val="24"/>
          <w:szCs w:val="24"/>
          <w:lang w:eastAsia="en-US"/>
        </w:rPr>
        <w:t>předkládaného</w:t>
      </w:r>
      <w:r w:rsidR="001A24EB" w:rsidRPr="00D840D7">
        <w:rPr>
          <w:rFonts w:ascii="Arial" w:eastAsia="Calibri" w:hAnsi="Arial" w:cs="Arial"/>
          <w:sz w:val="24"/>
          <w:szCs w:val="24"/>
          <w:lang w:eastAsia="en-US"/>
        </w:rPr>
        <w:t xml:space="preserve"> materiálu je </w:t>
      </w:r>
      <w:r w:rsidR="001A24EB" w:rsidRPr="005D5FCD">
        <w:rPr>
          <w:rFonts w:ascii="Arial" w:eastAsia="Calibri" w:hAnsi="Arial" w:cs="Arial"/>
          <w:b/>
          <w:sz w:val="24"/>
          <w:szCs w:val="24"/>
          <w:lang w:eastAsia="en-US"/>
        </w:rPr>
        <w:t>úprava</w:t>
      </w:r>
      <w:r w:rsidRPr="005D5FCD">
        <w:rPr>
          <w:rFonts w:ascii="Arial" w:eastAsia="Calibri" w:hAnsi="Arial" w:cs="Arial"/>
          <w:b/>
          <w:sz w:val="24"/>
          <w:szCs w:val="24"/>
          <w:lang w:eastAsia="en-US"/>
        </w:rPr>
        <w:t xml:space="preserve"> část</w:t>
      </w:r>
      <w:r w:rsidR="001A24EB" w:rsidRPr="005D5FCD"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Pr="005D5FCD">
        <w:rPr>
          <w:rFonts w:ascii="Arial" w:eastAsia="Calibri" w:hAnsi="Arial" w:cs="Arial"/>
          <w:b/>
          <w:sz w:val="24"/>
          <w:szCs w:val="24"/>
          <w:lang w:eastAsia="en-US"/>
        </w:rPr>
        <w:t xml:space="preserve"> vzorové žádosti o poskytnutí dotace z rozpočtu Olomouckého kraje na rok 2022 </w:t>
      </w:r>
      <w:r w:rsidR="001A743D" w:rsidRPr="005D5FCD">
        <w:rPr>
          <w:rFonts w:ascii="Arial" w:eastAsia="Calibri" w:hAnsi="Arial" w:cs="Arial"/>
          <w:b/>
          <w:sz w:val="24"/>
          <w:szCs w:val="24"/>
          <w:lang w:eastAsia="en-US"/>
        </w:rPr>
        <w:t xml:space="preserve">- </w:t>
      </w:r>
      <w:r w:rsidRPr="005D5FCD">
        <w:rPr>
          <w:rFonts w:ascii="Arial" w:eastAsia="Calibri" w:hAnsi="Arial" w:cs="Arial"/>
          <w:b/>
          <w:sz w:val="24"/>
          <w:szCs w:val="24"/>
          <w:lang w:eastAsia="en-US"/>
        </w:rPr>
        <w:t>Příloha č. 4 – Čestné prohlášení žadatele – právnické o</w:t>
      </w:r>
      <w:r w:rsidR="001A743D" w:rsidRPr="005D5FCD">
        <w:rPr>
          <w:rFonts w:ascii="Arial" w:eastAsia="Calibri" w:hAnsi="Arial" w:cs="Arial"/>
          <w:b/>
          <w:sz w:val="24"/>
          <w:szCs w:val="24"/>
          <w:lang w:eastAsia="en-US"/>
        </w:rPr>
        <w:t>soby</w:t>
      </w:r>
      <w:r w:rsidR="00BE49E7" w:rsidRPr="005D5FCD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BE49E7" w:rsidRPr="00D840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A743D" w:rsidRPr="00D840D7">
        <w:rPr>
          <w:rFonts w:ascii="Arial" w:eastAsia="Calibri" w:hAnsi="Arial" w:cs="Arial"/>
          <w:sz w:val="24"/>
          <w:szCs w:val="24"/>
          <w:lang w:eastAsia="en-US"/>
        </w:rPr>
        <w:t>K úpravě té</w:t>
      </w:r>
      <w:r w:rsidR="00F675E6" w:rsidRPr="00D840D7">
        <w:rPr>
          <w:rFonts w:ascii="Arial" w:eastAsia="Calibri" w:hAnsi="Arial" w:cs="Arial"/>
          <w:sz w:val="24"/>
          <w:szCs w:val="24"/>
          <w:lang w:eastAsia="en-US"/>
        </w:rPr>
        <w:t>to přílohy dochází na základě doplněného stanoviska z Ministerstva financí k § 10a odst. 3 písm. f) bodu 2 zákona č. 250/2000 S</w:t>
      </w:r>
      <w:r w:rsidR="00EF0C19" w:rsidRPr="00D840D7">
        <w:rPr>
          <w:rFonts w:ascii="Arial" w:eastAsia="Calibri" w:hAnsi="Arial" w:cs="Arial"/>
          <w:sz w:val="24"/>
          <w:szCs w:val="24"/>
          <w:lang w:eastAsia="en-US"/>
        </w:rPr>
        <w:t>b., o </w:t>
      </w:r>
      <w:r w:rsidR="00F675E6" w:rsidRPr="00D840D7">
        <w:rPr>
          <w:rFonts w:ascii="Arial" w:eastAsia="Calibri" w:hAnsi="Arial" w:cs="Arial"/>
          <w:sz w:val="24"/>
          <w:szCs w:val="24"/>
          <w:lang w:eastAsia="en-US"/>
        </w:rPr>
        <w:t xml:space="preserve">rozpočtových pravidlech územních rozpočtů, </w:t>
      </w:r>
      <w:r w:rsidR="005D5FCD">
        <w:rPr>
          <w:rFonts w:ascii="Arial" w:eastAsia="Calibri" w:hAnsi="Arial" w:cs="Arial"/>
          <w:sz w:val="24"/>
          <w:szCs w:val="24"/>
          <w:lang w:eastAsia="en-US"/>
        </w:rPr>
        <w:t>ve znění pozdějších předpisů ze </w:t>
      </w:r>
      <w:r w:rsidR="00F675E6" w:rsidRPr="00D840D7">
        <w:rPr>
          <w:rFonts w:ascii="Arial" w:eastAsia="Calibri" w:hAnsi="Arial" w:cs="Arial"/>
          <w:sz w:val="24"/>
          <w:szCs w:val="24"/>
          <w:lang w:eastAsia="en-US"/>
        </w:rPr>
        <w:t xml:space="preserve">dne 24. 1. 2022. </w:t>
      </w:r>
    </w:p>
    <w:p w:rsidR="00EF0C19" w:rsidRPr="00D840D7" w:rsidRDefault="00EF0C19" w:rsidP="007D406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F0C19" w:rsidRDefault="00D840D7" w:rsidP="005D5FCD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D5FCD">
        <w:rPr>
          <w:rFonts w:ascii="Arial" w:hAnsi="Arial" w:cs="Arial"/>
          <w:b/>
          <w:sz w:val="24"/>
          <w:szCs w:val="24"/>
        </w:rPr>
        <w:t xml:space="preserve">Na základě doplněného stanoviska MF přistupujeme k mírnějšímu postupu </w:t>
      </w:r>
      <w:r w:rsidR="005D5FCD" w:rsidRPr="005D5FCD">
        <w:rPr>
          <w:rFonts w:ascii="Arial" w:hAnsi="Arial" w:cs="Arial"/>
          <w:b/>
          <w:sz w:val="24"/>
          <w:szCs w:val="24"/>
        </w:rPr>
        <w:t>při vyžadování úplného výpisu skutečných majitelů u vybrané skupiny právnických osob nahrazením tohoto úplného výpisu výpisem částečným. P</w:t>
      </w:r>
      <w:r w:rsidRPr="005D5FCD">
        <w:rPr>
          <w:rFonts w:ascii="Arial" w:hAnsi="Arial" w:cs="Arial"/>
          <w:b/>
          <w:sz w:val="24"/>
          <w:szCs w:val="24"/>
        </w:rPr>
        <w:t xml:space="preserve">ři vyhlašování </w:t>
      </w:r>
      <w:r w:rsidRPr="005D5FCD">
        <w:rPr>
          <w:rFonts w:ascii="Arial" w:hAnsi="Arial" w:cs="Arial"/>
          <w:b/>
          <w:sz w:val="24"/>
          <w:szCs w:val="24"/>
          <w:lang w:eastAsia="en-US"/>
        </w:rPr>
        <w:t>nových dotačních programů bude již stanovisko Ministerstva financí zohledněno.</w:t>
      </w:r>
      <w:r w:rsidR="005D5FCD" w:rsidRPr="005D5FCD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1D08E8" w:rsidRDefault="001D08E8" w:rsidP="005D5FCD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D08E8" w:rsidRDefault="001D08E8" w:rsidP="001D08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D08E8" w:rsidRDefault="001D08E8" w:rsidP="001D08E8">
      <w:pPr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 w:rsidRPr="00AC48FC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b)</w:t>
      </w:r>
      <w:r w:rsidRPr="006D7F7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FF0000"/>
          <w:sz w:val="24"/>
          <w:szCs w:val="24"/>
          <w:lang w:eastAsia="en-US"/>
        </w:rPr>
        <w:t>Dále vybraným subjektům je na základě</w:t>
      </w:r>
      <w:r w:rsidRPr="00346322">
        <w:t xml:space="preserve"> </w:t>
      </w:r>
      <w:r w:rsidRPr="00346322">
        <w:rPr>
          <w:rFonts w:ascii="Arial" w:eastAsia="Calibri" w:hAnsi="Arial" w:cs="Arial"/>
          <w:color w:val="FF0000"/>
          <w:sz w:val="24"/>
          <w:szCs w:val="24"/>
          <w:lang w:eastAsia="en-US"/>
        </w:rPr>
        <w:t>stanoviska MF</w:t>
      </w:r>
      <w:r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E0387C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umožněno, aby u dotačních programů/titulů vyhlášených před datem 14. 2. 2022</w:t>
      </w:r>
      <w:r w:rsidRPr="00E0387C">
        <w:rPr>
          <w:rFonts w:ascii="Arial" w:eastAsia="Calibri" w:hAnsi="Arial" w:cs="Arial"/>
          <w:color w:val="FF0000"/>
          <w:sz w:val="24"/>
          <w:szCs w:val="24"/>
          <w:lang w:eastAsia="en-US"/>
        </w:rPr>
        <w:t>, u kterých neuplynula lhůta pro podání žádosti</w:t>
      </w:r>
      <w:r>
        <w:rPr>
          <w:rFonts w:ascii="Arial" w:eastAsia="Calibri" w:hAnsi="Arial" w:cs="Arial"/>
          <w:color w:val="FF0000"/>
          <w:sz w:val="24"/>
          <w:szCs w:val="24"/>
          <w:lang w:eastAsia="en-US"/>
        </w:rPr>
        <w:t>,</w:t>
      </w:r>
      <w:r w:rsidRPr="00AC48FC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mohli žadatelé</w:t>
      </w:r>
      <w:r w:rsidRPr="00AC48FC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- právnické osoby </w:t>
      </w:r>
      <w:r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v </w:t>
      </w:r>
      <w:r w:rsidRPr="00AC48FC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právní formě nadace, nadačního fondu, ústavu, obecně prospěšné společnosti, spolku, pobočného spolku, zájmového sdružení právnických osob, mezinárodní nevládní organizace a školské právnické osoby neuvedené v § 7 zákona č. 37/2021 Sb., </w:t>
      </w:r>
      <w:r w:rsidRPr="00AC48FC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předložit místo úplného výpisu částečný výpis, ve formě prosté kopie, přičemž originál/ověřenou kopii musí žadatelé předložit nejpozději před uzavřením smlouvy o poskytnutí dotace.</w:t>
      </w:r>
    </w:p>
    <w:p w:rsidR="001D08E8" w:rsidRDefault="001D08E8" w:rsidP="001D08E8">
      <w:pPr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</w:p>
    <w:p w:rsidR="001D08E8" w:rsidRPr="00AC48FC" w:rsidRDefault="001D08E8" w:rsidP="001D08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Tato úprava se nevztahuje na již vyhodnocené dotační programy.</w:t>
      </w:r>
    </w:p>
    <w:p w:rsidR="001D08E8" w:rsidRDefault="001D08E8" w:rsidP="005D5FCD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D032A6" w:rsidRPr="005D5FCD" w:rsidRDefault="00D032A6" w:rsidP="005D5FCD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Tyto informace budou také zveřejněny na webových stránkách Olomouckého kraje. </w:t>
      </w:r>
    </w:p>
    <w:p w:rsidR="00EA3F88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EA3F88" w:rsidRPr="00011353" w:rsidRDefault="00B03F93" w:rsidP="00011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1D6617">
        <w:rPr>
          <w:rFonts w:ascii="Arial" w:hAnsi="Arial" w:cs="Arial"/>
          <w:b/>
          <w:sz w:val="24"/>
          <w:szCs w:val="24"/>
          <w:lang w:eastAsia="en-US"/>
        </w:rPr>
        <w:t>Rada Olomouckého kraje doporučuje Zastupitelstvu Olomouckého kra</w:t>
      </w:r>
      <w:r w:rsidR="00D840D7">
        <w:rPr>
          <w:rFonts w:ascii="Arial" w:hAnsi="Arial" w:cs="Arial"/>
          <w:b/>
          <w:sz w:val="24"/>
          <w:szCs w:val="24"/>
          <w:lang w:eastAsia="en-US"/>
        </w:rPr>
        <w:t>je schválit předložený dokument</w:t>
      </w:r>
      <w:r w:rsidRPr="001D6617">
        <w:rPr>
          <w:rFonts w:ascii="Arial" w:hAnsi="Arial" w:cs="Arial"/>
          <w:b/>
          <w:sz w:val="24"/>
          <w:szCs w:val="24"/>
          <w:lang w:eastAsia="en-US"/>
        </w:rPr>
        <w:t>.</w:t>
      </w:r>
    </w:p>
    <w:p w:rsidR="00EA3F88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0318AE" w:rsidRDefault="000318AE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318AE" w:rsidRDefault="000318AE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D86332" w:rsidRPr="00D86332" w:rsidRDefault="00AB5D50" w:rsidP="00D86332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9A6E78" w:rsidRPr="005C4B20" w:rsidRDefault="00D86332" w:rsidP="005C4B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Usnesení_příloha</w:t>
      </w:r>
      <w:proofErr w:type="spellEnd"/>
      <w:r>
        <w:rPr>
          <w:rFonts w:ascii="Arial" w:hAnsi="Arial" w:cs="Arial"/>
          <w:sz w:val="24"/>
          <w:szCs w:val="24"/>
        </w:rPr>
        <w:t xml:space="preserve"> č. 1</w:t>
      </w:r>
      <w:r w:rsidR="00AD771E" w:rsidRPr="00262CAF">
        <w:rPr>
          <w:rFonts w:ascii="Arial" w:hAnsi="Arial" w:cs="Arial"/>
          <w:sz w:val="24"/>
          <w:szCs w:val="24"/>
        </w:rPr>
        <w:t xml:space="preserve">: upravená </w:t>
      </w:r>
      <w:r>
        <w:rPr>
          <w:rFonts w:ascii="Arial" w:eastAsia="Calibri" w:hAnsi="Arial" w:cs="Arial"/>
          <w:sz w:val="24"/>
          <w:szCs w:val="24"/>
          <w:lang w:eastAsia="en-US"/>
        </w:rPr>
        <w:t>Příloha č. 4 (</w:t>
      </w:r>
      <w:r w:rsidR="009A6E78" w:rsidRPr="009A6E78">
        <w:rPr>
          <w:rFonts w:ascii="Arial" w:eastAsia="Calibri" w:hAnsi="Arial" w:cs="Arial"/>
          <w:sz w:val="24"/>
          <w:szCs w:val="24"/>
          <w:lang w:eastAsia="en-US"/>
        </w:rPr>
        <w:t>Čestné prohl</w:t>
      </w:r>
      <w:r>
        <w:rPr>
          <w:rFonts w:ascii="Arial" w:eastAsia="Calibri" w:hAnsi="Arial" w:cs="Arial"/>
          <w:sz w:val="24"/>
          <w:szCs w:val="24"/>
          <w:lang w:eastAsia="en-US"/>
        </w:rPr>
        <w:t>ášení žadatele – právnické osoby)</w:t>
      </w:r>
    </w:p>
    <w:p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908C6" w:rsidRPr="00B908C6" w:rsidSect="00AC436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3E" w:rsidRDefault="00776D3E" w:rsidP="001B28DE">
      <w:r>
        <w:separator/>
      </w:r>
    </w:p>
  </w:endnote>
  <w:endnote w:type="continuationSeparator" w:id="0">
    <w:p w:rsidR="00776D3E" w:rsidRDefault="00776D3E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DE" w:rsidRPr="001B28DE" w:rsidRDefault="00960E75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>
      <w:rPr>
        <w:rFonts w:ascii="Arial" w:hAnsi="Arial" w:cs="Arial"/>
        <w:i/>
      </w:rPr>
      <w:t xml:space="preserve"> </w:t>
    </w:r>
    <w:r w:rsidR="001B28DE" w:rsidRPr="001B28DE">
      <w:rPr>
        <w:rFonts w:ascii="Arial" w:hAnsi="Arial" w:cs="Arial"/>
        <w:i/>
      </w:rPr>
      <w:t xml:space="preserve">Olomouckého kraje </w:t>
    </w:r>
    <w:r w:rsidR="008F22C4">
      <w:rPr>
        <w:rFonts w:ascii="Arial" w:hAnsi="Arial" w:cs="Arial"/>
        <w:i/>
      </w:rPr>
      <w:t>14</w:t>
    </w:r>
    <w:r w:rsidR="008E040A">
      <w:rPr>
        <w:rFonts w:ascii="Arial" w:hAnsi="Arial" w:cs="Arial"/>
        <w:i/>
      </w:rPr>
      <w:t xml:space="preserve">. </w:t>
    </w:r>
    <w:r w:rsidR="008F22C4">
      <w:rPr>
        <w:rFonts w:ascii="Arial" w:hAnsi="Arial" w:cs="Arial"/>
        <w:i/>
      </w:rPr>
      <w:t>02. 2022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567CAD">
      <w:rPr>
        <w:rFonts w:ascii="Arial" w:hAnsi="Arial" w:cs="Arial"/>
        <w:i/>
        <w:noProof/>
      </w:rPr>
      <w:t>3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68110E">
      <w:rPr>
        <w:rFonts w:ascii="Arial" w:hAnsi="Arial" w:cs="Arial"/>
        <w:i/>
      </w:rPr>
      <w:t>3</w:t>
    </w:r>
    <w:r w:rsidR="00A9038A">
      <w:rPr>
        <w:rFonts w:ascii="Arial" w:hAnsi="Arial" w:cs="Arial"/>
        <w:i/>
      </w:rPr>
      <w:t>)</w:t>
    </w:r>
  </w:p>
  <w:p w:rsidR="001B28DE" w:rsidRPr="00801362" w:rsidRDefault="00841657" w:rsidP="00801362">
    <w:pPr>
      <w:jc w:val="both"/>
      <w:rPr>
        <w:rFonts w:ascii="Arial" w:hAnsi="Arial" w:cs="Arial"/>
        <w:b/>
        <w:bCs/>
      </w:rPr>
    </w:pPr>
    <w:proofErr w:type="gramStart"/>
    <w:r>
      <w:rPr>
        <w:rFonts w:ascii="Arial" w:hAnsi="Arial" w:cs="Arial"/>
        <w:i/>
      </w:rPr>
      <w:t>10.3</w:t>
    </w:r>
    <w:proofErr w:type="gramEnd"/>
    <w:r w:rsidR="00006E70" w:rsidRPr="00F41BED">
      <w:rPr>
        <w:rFonts w:ascii="Arial" w:hAnsi="Arial" w:cs="Arial"/>
        <w:i/>
      </w:rPr>
      <w:t>.</w:t>
    </w:r>
    <w:r w:rsidR="00663FA3" w:rsidRPr="00F41BED">
      <w:rPr>
        <w:rFonts w:ascii="Arial" w:hAnsi="Arial" w:cs="Arial"/>
        <w:i/>
      </w:rPr>
      <w:t xml:space="preserve"> </w:t>
    </w:r>
    <w:r w:rsidR="008F22C4">
      <w:rPr>
        <w:rFonts w:ascii="Arial" w:hAnsi="Arial" w:cs="Arial"/>
        <w:i/>
      </w:rPr>
      <w:t>–</w:t>
    </w:r>
    <w:r w:rsidR="001B28DE" w:rsidRPr="00F41BED">
      <w:rPr>
        <w:rFonts w:ascii="Arial" w:hAnsi="Arial" w:cs="Arial"/>
        <w:i/>
      </w:rPr>
      <w:t xml:space="preserve"> </w:t>
    </w:r>
    <w:r w:rsidR="008F22C4" w:rsidRPr="008F22C4">
      <w:rPr>
        <w:rFonts w:ascii="Arial" w:hAnsi="Arial" w:cs="Arial"/>
        <w:bCs/>
        <w:i/>
      </w:rPr>
      <w:t>Poskytování finanční podpory z rozpočtu Olomouckého kraje – úprava přílohy č. 4  Vzorových pravidel dotačního programu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3E" w:rsidRDefault="00776D3E" w:rsidP="001B28DE">
      <w:r>
        <w:separator/>
      </w:r>
    </w:p>
  </w:footnote>
  <w:footnote w:type="continuationSeparator" w:id="0">
    <w:p w:rsidR="00776D3E" w:rsidRDefault="00776D3E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1FA"/>
    <w:multiLevelType w:val="hybridMultilevel"/>
    <w:tmpl w:val="EB76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D81"/>
    <w:multiLevelType w:val="hybridMultilevel"/>
    <w:tmpl w:val="8264A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D112B"/>
    <w:multiLevelType w:val="hybridMultilevel"/>
    <w:tmpl w:val="C5B2E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8B"/>
    <w:multiLevelType w:val="hybridMultilevel"/>
    <w:tmpl w:val="2A7A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4D2E"/>
    <w:multiLevelType w:val="hybridMultilevel"/>
    <w:tmpl w:val="289EA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A4107"/>
    <w:multiLevelType w:val="hybridMultilevel"/>
    <w:tmpl w:val="B67EB418"/>
    <w:lvl w:ilvl="0" w:tplc="943E87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02148"/>
    <w:multiLevelType w:val="hybridMultilevel"/>
    <w:tmpl w:val="EBEEA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E3678"/>
    <w:multiLevelType w:val="hybridMultilevel"/>
    <w:tmpl w:val="95F66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F43A2A"/>
    <w:multiLevelType w:val="hybridMultilevel"/>
    <w:tmpl w:val="1D24442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2"/>
  </w:num>
  <w:num w:numId="6">
    <w:abstractNumId w:val="31"/>
  </w:num>
  <w:num w:numId="7">
    <w:abstractNumId w:val="20"/>
  </w:num>
  <w:num w:numId="8">
    <w:abstractNumId w:val="0"/>
  </w:num>
  <w:num w:numId="9">
    <w:abstractNumId w:val="5"/>
  </w:num>
  <w:num w:numId="10">
    <w:abstractNumId w:val="35"/>
  </w:num>
  <w:num w:numId="11">
    <w:abstractNumId w:val="10"/>
  </w:num>
  <w:num w:numId="12">
    <w:abstractNumId w:val="6"/>
  </w:num>
  <w:num w:numId="13">
    <w:abstractNumId w:val="9"/>
  </w:num>
  <w:num w:numId="14">
    <w:abstractNumId w:val="23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"/>
  </w:num>
  <w:num w:numId="21">
    <w:abstractNumId w:val="14"/>
  </w:num>
  <w:num w:numId="22">
    <w:abstractNumId w:val="25"/>
  </w:num>
  <w:num w:numId="23">
    <w:abstractNumId w:val="15"/>
  </w:num>
  <w:num w:numId="24">
    <w:abstractNumId w:val="30"/>
  </w:num>
  <w:num w:numId="25">
    <w:abstractNumId w:val="36"/>
  </w:num>
  <w:num w:numId="26">
    <w:abstractNumId w:val="17"/>
  </w:num>
  <w:num w:numId="27">
    <w:abstractNumId w:val="27"/>
  </w:num>
  <w:num w:numId="28">
    <w:abstractNumId w:val="19"/>
  </w:num>
  <w:num w:numId="29">
    <w:abstractNumId w:val="2"/>
  </w:num>
  <w:num w:numId="30">
    <w:abstractNumId w:val="26"/>
  </w:num>
  <w:num w:numId="31">
    <w:abstractNumId w:val="24"/>
  </w:num>
  <w:num w:numId="32">
    <w:abstractNumId w:val="18"/>
  </w:num>
  <w:num w:numId="33">
    <w:abstractNumId w:val="16"/>
  </w:num>
  <w:num w:numId="34">
    <w:abstractNumId w:val="1"/>
  </w:num>
  <w:num w:numId="35">
    <w:abstractNumId w:val="12"/>
  </w:num>
  <w:num w:numId="36">
    <w:abstractNumId w:val="4"/>
  </w:num>
  <w:num w:numId="37">
    <w:abstractNumId w:val="22"/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06E70"/>
    <w:rsid w:val="00011353"/>
    <w:rsid w:val="00014B47"/>
    <w:rsid w:val="0001671F"/>
    <w:rsid w:val="00021068"/>
    <w:rsid w:val="000220D7"/>
    <w:rsid w:val="00023158"/>
    <w:rsid w:val="000243F2"/>
    <w:rsid w:val="0003071C"/>
    <w:rsid w:val="000318AE"/>
    <w:rsid w:val="00034C18"/>
    <w:rsid w:val="00035C6B"/>
    <w:rsid w:val="0005172C"/>
    <w:rsid w:val="000523CB"/>
    <w:rsid w:val="00053ABF"/>
    <w:rsid w:val="00063D3B"/>
    <w:rsid w:val="0006612D"/>
    <w:rsid w:val="00072EC4"/>
    <w:rsid w:val="000736FF"/>
    <w:rsid w:val="0007590F"/>
    <w:rsid w:val="0007776B"/>
    <w:rsid w:val="00083958"/>
    <w:rsid w:val="000A4FC2"/>
    <w:rsid w:val="000A6EB6"/>
    <w:rsid w:val="000C61AC"/>
    <w:rsid w:val="000C6D73"/>
    <w:rsid w:val="001013E7"/>
    <w:rsid w:val="001062CA"/>
    <w:rsid w:val="0011226E"/>
    <w:rsid w:val="00115732"/>
    <w:rsid w:val="00121DA6"/>
    <w:rsid w:val="00123EBB"/>
    <w:rsid w:val="00127D0A"/>
    <w:rsid w:val="0013244A"/>
    <w:rsid w:val="0013497D"/>
    <w:rsid w:val="00146796"/>
    <w:rsid w:val="00155904"/>
    <w:rsid w:val="001673D6"/>
    <w:rsid w:val="00192AAE"/>
    <w:rsid w:val="00197DD5"/>
    <w:rsid w:val="001A24EB"/>
    <w:rsid w:val="001A549F"/>
    <w:rsid w:val="001A5C18"/>
    <w:rsid w:val="001A743D"/>
    <w:rsid w:val="001B26AB"/>
    <w:rsid w:val="001B28DE"/>
    <w:rsid w:val="001C7A0C"/>
    <w:rsid w:val="001D08E8"/>
    <w:rsid w:val="001D3CB7"/>
    <w:rsid w:val="001D5409"/>
    <w:rsid w:val="001D6617"/>
    <w:rsid w:val="001F0005"/>
    <w:rsid w:val="001F0701"/>
    <w:rsid w:val="001F3F64"/>
    <w:rsid w:val="001F5FBF"/>
    <w:rsid w:val="00206576"/>
    <w:rsid w:val="00221A17"/>
    <w:rsid w:val="00222995"/>
    <w:rsid w:val="002237BE"/>
    <w:rsid w:val="002275D4"/>
    <w:rsid w:val="0023228F"/>
    <w:rsid w:val="00236F7C"/>
    <w:rsid w:val="00244CA3"/>
    <w:rsid w:val="00257A0F"/>
    <w:rsid w:val="00262CAF"/>
    <w:rsid w:val="002714BA"/>
    <w:rsid w:val="002773DD"/>
    <w:rsid w:val="00283AF0"/>
    <w:rsid w:val="002859E5"/>
    <w:rsid w:val="00291AA7"/>
    <w:rsid w:val="00293BF4"/>
    <w:rsid w:val="002941AF"/>
    <w:rsid w:val="002A7707"/>
    <w:rsid w:val="002A77EC"/>
    <w:rsid w:val="002B0844"/>
    <w:rsid w:val="002B0C98"/>
    <w:rsid w:val="002B229D"/>
    <w:rsid w:val="002B287B"/>
    <w:rsid w:val="002B2983"/>
    <w:rsid w:val="002C1585"/>
    <w:rsid w:val="002D26B5"/>
    <w:rsid w:val="002D29C3"/>
    <w:rsid w:val="002E70E0"/>
    <w:rsid w:val="002F32F1"/>
    <w:rsid w:val="00312E09"/>
    <w:rsid w:val="003132E5"/>
    <w:rsid w:val="00323630"/>
    <w:rsid w:val="003237CE"/>
    <w:rsid w:val="00324724"/>
    <w:rsid w:val="00325CEF"/>
    <w:rsid w:val="00336E42"/>
    <w:rsid w:val="003373BC"/>
    <w:rsid w:val="00347D73"/>
    <w:rsid w:val="00355796"/>
    <w:rsid w:val="003657D8"/>
    <w:rsid w:val="0037546C"/>
    <w:rsid w:val="00380F1C"/>
    <w:rsid w:val="00387B27"/>
    <w:rsid w:val="003A0CC4"/>
    <w:rsid w:val="003A2EB9"/>
    <w:rsid w:val="003A4627"/>
    <w:rsid w:val="003B554C"/>
    <w:rsid w:val="003B6953"/>
    <w:rsid w:val="003C20B8"/>
    <w:rsid w:val="003D3097"/>
    <w:rsid w:val="003E0A04"/>
    <w:rsid w:val="003E3201"/>
    <w:rsid w:val="003E350F"/>
    <w:rsid w:val="003E75DD"/>
    <w:rsid w:val="003F119A"/>
    <w:rsid w:val="003F1261"/>
    <w:rsid w:val="003F1794"/>
    <w:rsid w:val="003F2107"/>
    <w:rsid w:val="003F4BB4"/>
    <w:rsid w:val="004038F0"/>
    <w:rsid w:val="00403E12"/>
    <w:rsid w:val="00406705"/>
    <w:rsid w:val="0041259C"/>
    <w:rsid w:val="00414C14"/>
    <w:rsid w:val="00415015"/>
    <w:rsid w:val="00416C0C"/>
    <w:rsid w:val="0043452D"/>
    <w:rsid w:val="00446AF4"/>
    <w:rsid w:val="004612FA"/>
    <w:rsid w:val="004821CC"/>
    <w:rsid w:val="00484038"/>
    <w:rsid w:val="00497A01"/>
    <w:rsid w:val="004A7046"/>
    <w:rsid w:val="004B482B"/>
    <w:rsid w:val="004B79C3"/>
    <w:rsid w:val="004B7C97"/>
    <w:rsid w:val="004C38C2"/>
    <w:rsid w:val="004C74B0"/>
    <w:rsid w:val="004E12E4"/>
    <w:rsid w:val="004E1BAF"/>
    <w:rsid w:val="004E5991"/>
    <w:rsid w:val="004E6A12"/>
    <w:rsid w:val="004F0333"/>
    <w:rsid w:val="00503D8C"/>
    <w:rsid w:val="00507030"/>
    <w:rsid w:val="00507A7E"/>
    <w:rsid w:val="005148E7"/>
    <w:rsid w:val="00515643"/>
    <w:rsid w:val="00555F3B"/>
    <w:rsid w:val="005563D7"/>
    <w:rsid w:val="005570B3"/>
    <w:rsid w:val="00565A77"/>
    <w:rsid w:val="00567CAD"/>
    <w:rsid w:val="005703B2"/>
    <w:rsid w:val="00587838"/>
    <w:rsid w:val="00591217"/>
    <w:rsid w:val="00592AC3"/>
    <w:rsid w:val="005931FC"/>
    <w:rsid w:val="00595AC2"/>
    <w:rsid w:val="005A22B9"/>
    <w:rsid w:val="005B0075"/>
    <w:rsid w:val="005B18E0"/>
    <w:rsid w:val="005B5746"/>
    <w:rsid w:val="005C26B4"/>
    <w:rsid w:val="005C4B20"/>
    <w:rsid w:val="005C7008"/>
    <w:rsid w:val="005D0B81"/>
    <w:rsid w:val="005D2555"/>
    <w:rsid w:val="005D5FCD"/>
    <w:rsid w:val="005E143F"/>
    <w:rsid w:val="00605960"/>
    <w:rsid w:val="00610D75"/>
    <w:rsid w:val="00625478"/>
    <w:rsid w:val="00631BBC"/>
    <w:rsid w:val="00645B34"/>
    <w:rsid w:val="006512FF"/>
    <w:rsid w:val="00656616"/>
    <w:rsid w:val="00663FA3"/>
    <w:rsid w:val="00672557"/>
    <w:rsid w:val="006747C3"/>
    <w:rsid w:val="0068110E"/>
    <w:rsid w:val="006846A8"/>
    <w:rsid w:val="00687907"/>
    <w:rsid w:val="00690424"/>
    <w:rsid w:val="006A2582"/>
    <w:rsid w:val="006B0443"/>
    <w:rsid w:val="006B0990"/>
    <w:rsid w:val="006B65BE"/>
    <w:rsid w:val="006E4BA6"/>
    <w:rsid w:val="00706D69"/>
    <w:rsid w:val="00710257"/>
    <w:rsid w:val="00714C7B"/>
    <w:rsid w:val="00715D82"/>
    <w:rsid w:val="00721DE8"/>
    <w:rsid w:val="00754C14"/>
    <w:rsid w:val="0075597A"/>
    <w:rsid w:val="00755995"/>
    <w:rsid w:val="00755B41"/>
    <w:rsid w:val="007636CC"/>
    <w:rsid w:val="00763EAE"/>
    <w:rsid w:val="00774B08"/>
    <w:rsid w:val="00776D3E"/>
    <w:rsid w:val="0078106E"/>
    <w:rsid w:val="00784D2E"/>
    <w:rsid w:val="007855DA"/>
    <w:rsid w:val="00797621"/>
    <w:rsid w:val="007B260D"/>
    <w:rsid w:val="007B2D93"/>
    <w:rsid w:val="007B56B8"/>
    <w:rsid w:val="007C1D48"/>
    <w:rsid w:val="007C6B00"/>
    <w:rsid w:val="007C6B20"/>
    <w:rsid w:val="007D04E2"/>
    <w:rsid w:val="007D406E"/>
    <w:rsid w:val="007D4092"/>
    <w:rsid w:val="007D6C8B"/>
    <w:rsid w:val="00801362"/>
    <w:rsid w:val="00822535"/>
    <w:rsid w:val="008229CB"/>
    <w:rsid w:val="00835AD4"/>
    <w:rsid w:val="00841657"/>
    <w:rsid w:val="00843403"/>
    <w:rsid w:val="008510A8"/>
    <w:rsid w:val="00851855"/>
    <w:rsid w:val="00853019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8F22C4"/>
    <w:rsid w:val="008F246D"/>
    <w:rsid w:val="00906210"/>
    <w:rsid w:val="0091088C"/>
    <w:rsid w:val="00910E93"/>
    <w:rsid w:val="009307CC"/>
    <w:rsid w:val="00937601"/>
    <w:rsid w:val="00941907"/>
    <w:rsid w:val="00960E75"/>
    <w:rsid w:val="009814DB"/>
    <w:rsid w:val="009824CD"/>
    <w:rsid w:val="009927FA"/>
    <w:rsid w:val="009A3FB4"/>
    <w:rsid w:val="009A6E78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96BDF"/>
    <w:rsid w:val="00AB5375"/>
    <w:rsid w:val="00AB5D50"/>
    <w:rsid w:val="00AC436A"/>
    <w:rsid w:val="00AC6961"/>
    <w:rsid w:val="00AD1184"/>
    <w:rsid w:val="00AD34CF"/>
    <w:rsid w:val="00AD771E"/>
    <w:rsid w:val="00AF50F7"/>
    <w:rsid w:val="00B03F93"/>
    <w:rsid w:val="00B051FE"/>
    <w:rsid w:val="00B14EAA"/>
    <w:rsid w:val="00B16985"/>
    <w:rsid w:val="00B2588D"/>
    <w:rsid w:val="00B45048"/>
    <w:rsid w:val="00B56C20"/>
    <w:rsid w:val="00B57FFE"/>
    <w:rsid w:val="00B656F2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E49E7"/>
    <w:rsid w:val="00BF647B"/>
    <w:rsid w:val="00BF768D"/>
    <w:rsid w:val="00C0200A"/>
    <w:rsid w:val="00C025F1"/>
    <w:rsid w:val="00C02D3F"/>
    <w:rsid w:val="00C115F0"/>
    <w:rsid w:val="00C215DD"/>
    <w:rsid w:val="00C25B36"/>
    <w:rsid w:val="00C323E2"/>
    <w:rsid w:val="00C370BB"/>
    <w:rsid w:val="00C42BC2"/>
    <w:rsid w:val="00C539DA"/>
    <w:rsid w:val="00C64E24"/>
    <w:rsid w:val="00C70AF3"/>
    <w:rsid w:val="00C7649F"/>
    <w:rsid w:val="00C8574C"/>
    <w:rsid w:val="00C93750"/>
    <w:rsid w:val="00C955A7"/>
    <w:rsid w:val="00C97D3A"/>
    <w:rsid w:val="00CA0A6A"/>
    <w:rsid w:val="00CB0653"/>
    <w:rsid w:val="00CB38A7"/>
    <w:rsid w:val="00CB68F6"/>
    <w:rsid w:val="00CD2A72"/>
    <w:rsid w:val="00CD7E55"/>
    <w:rsid w:val="00CF24CD"/>
    <w:rsid w:val="00CF52BE"/>
    <w:rsid w:val="00D02D5B"/>
    <w:rsid w:val="00D032A6"/>
    <w:rsid w:val="00D07D43"/>
    <w:rsid w:val="00D07DF1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39C2"/>
    <w:rsid w:val="00D5464D"/>
    <w:rsid w:val="00D661D2"/>
    <w:rsid w:val="00D71EA8"/>
    <w:rsid w:val="00D763D1"/>
    <w:rsid w:val="00D77EBB"/>
    <w:rsid w:val="00D80F6E"/>
    <w:rsid w:val="00D840D7"/>
    <w:rsid w:val="00D85F28"/>
    <w:rsid w:val="00D86332"/>
    <w:rsid w:val="00D86985"/>
    <w:rsid w:val="00D9067E"/>
    <w:rsid w:val="00D908FA"/>
    <w:rsid w:val="00DB3D86"/>
    <w:rsid w:val="00DB5774"/>
    <w:rsid w:val="00DB6B2D"/>
    <w:rsid w:val="00DD12AC"/>
    <w:rsid w:val="00DD7A54"/>
    <w:rsid w:val="00DE3F9B"/>
    <w:rsid w:val="00DE44A2"/>
    <w:rsid w:val="00DE597E"/>
    <w:rsid w:val="00DE7294"/>
    <w:rsid w:val="00DF31EB"/>
    <w:rsid w:val="00DF7788"/>
    <w:rsid w:val="00E15958"/>
    <w:rsid w:val="00E21624"/>
    <w:rsid w:val="00E27FB4"/>
    <w:rsid w:val="00E27FE3"/>
    <w:rsid w:val="00E431AC"/>
    <w:rsid w:val="00E57374"/>
    <w:rsid w:val="00E63909"/>
    <w:rsid w:val="00E63FB7"/>
    <w:rsid w:val="00E71964"/>
    <w:rsid w:val="00E721F1"/>
    <w:rsid w:val="00E76EF8"/>
    <w:rsid w:val="00E779CB"/>
    <w:rsid w:val="00E808DE"/>
    <w:rsid w:val="00E86613"/>
    <w:rsid w:val="00E97707"/>
    <w:rsid w:val="00EA2494"/>
    <w:rsid w:val="00EA3F88"/>
    <w:rsid w:val="00EB13B8"/>
    <w:rsid w:val="00EC20CC"/>
    <w:rsid w:val="00EC77D2"/>
    <w:rsid w:val="00ED48D2"/>
    <w:rsid w:val="00EE6C4E"/>
    <w:rsid w:val="00EF0C19"/>
    <w:rsid w:val="00EF35AC"/>
    <w:rsid w:val="00EF4DE6"/>
    <w:rsid w:val="00F00397"/>
    <w:rsid w:val="00F00DD8"/>
    <w:rsid w:val="00F142C7"/>
    <w:rsid w:val="00F16D89"/>
    <w:rsid w:val="00F41BED"/>
    <w:rsid w:val="00F4269E"/>
    <w:rsid w:val="00F537FE"/>
    <w:rsid w:val="00F555A0"/>
    <w:rsid w:val="00F55683"/>
    <w:rsid w:val="00F55ADF"/>
    <w:rsid w:val="00F66070"/>
    <w:rsid w:val="00F675E6"/>
    <w:rsid w:val="00F91E08"/>
    <w:rsid w:val="00F979DF"/>
    <w:rsid w:val="00F97E3C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 w:after="120"/>
      <w:jc w:val="both"/>
    </w:pPr>
    <w:rPr>
      <w:rFonts w:ascii="Arial" w:hAnsi="Arial"/>
      <w:sz w:val="24"/>
      <w:u w:val="single"/>
    </w:rPr>
  </w:style>
  <w:style w:type="paragraph" w:customStyle="1" w:styleId="Dopisnadpissdlen">
    <w:name w:val="Dopis nadpis sdělení"/>
    <w:basedOn w:val="Normln"/>
    <w:rsid w:val="00AD771E"/>
    <w:pPr>
      <w:widowControl w:val="0"/>
      <w:spacing w:before="360" w:after="240"/>
      <w:jc w:val="both"/>
    </w:pPr>
    <w:rPr>
      <w:rFonts w:ascii="Arial" w:hAnsi="Arial"/>
      <w:b/>
      <w:noProof/>
      <w:sz w:val="24"/>
    </w:rPr>
  </w:style>
  <w:style w:type="paragraph" w:customStyle="1" w:styleId="xxxmsonormal">
    <w:name w:val="x_xxmsonormal"/>
    <w:basedOn w:val="Normln"/>
    <w:uiPriority w:val="99"/>
    <w:rsid w:val="004821CC"/>
    <w:rPr>
      <w:rFonts w:eastAsiaTheme="minorHAnsi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821C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06B3-1AFC-46F1-AB4C-9B618D67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Seidlová Aneta</cp:lastModifiedBy>
  <cp:revision>17</cp:revision>
  <cp:lastPrinted>2022-02-08T06:02:00Z</cp:lastPrinted>
  <dcterms:created xsi:type="dcterms:W3CDTF">2022-02-07T11:50:00Z</dcterms:created>
  <dcterms:modified xsi:type="dcterms:W3CDTF">2022-02-17T11:01:00Z</dcterms:modified>
</cp:coreProperties>
</file>