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F1" w:rsidRPr="000A3D8E" w:rsidRDefault="00D742F1" w:rsidP="00D742F1">
      <w:pPr>
        <w:jc w:val="center"/>
        <w:rPr>
          <w:rFonts w:ascii="Arial" w:hAnsi="Arial" w:cs="Arial"/>
          <w:b/>
          <w:color w:val="auto"/>
          <w:sz w:val="28"/>
        </w:rPr>
      </w:pPr>
      <w:bookmarkStart w:id="0" w:name="bookmark4"/>
      <w:r w:rsidRPr="000A3D8E">
        <w:rPr>
          <w:rFonts w:ascii="Arial" w:hAnsi="Arial" w:cs="Arial"/>
          <w:b/>
          <w:color w:val="auto"/>
          <w:sz w:val="28"/>
        </w:rPr>
        <w:t>OLOMOUCKÝ</w:t>
      </w:r>
      <w:r w:rsidRPr="000A3D8E">
        <w:rPr>
          <w:rFonts w:ascii="Arial" w:hAnsi="Arial" w:cs="Arial"/>
          <w:b/>
          <w:color w:val="auto"/>
          <w:sz w:val="32"/>
        </w:rPr>
        <w:t xml:space="preserve"> </w:t>
      </w:r>
      <w:r w:rsidRPr="000A3D8E">
        <w:rPr>
          <w:rFonts w:ascii="Arial" w:hAnsi="Arial" w:cs="Arial"/>
          <w:b/>
          <w:color w:val="auto"/>
          <w:sz w:val="28"/>
        </w:rPr>
        <w:t>KRAJ</w:t>
      </w:r>
    </w:p>
    <w:p w:rsidR="00D742F1" w:rsidRPr="000A3D8E" w:rsidRDefault="00D742F1" w:rsidP="00D742F1">
      <w:pPr>
        <w:jc w:val="center"/>
        <w:rPr>
          <w:rFonts w:ascii="Arial" w:hAnsi="Arial" w:cs="Arial"/>
          <w:b/>
          <w:color w:val="auto"/>
          <w:sz w:val="32"/>
        </w:rPr>
      </w:pPr>
    </w:p>
    <w:p w:rsidR="00D742F1" w:rsidRPr="000A3D8E" w:rsidRDefault="00A7207C" w:rsidP="00D742F1">
      <w:pPr>
        <w:pStyle w:val="Nzev"/>
        <w:jc w:val="center"/>
        <w:rPr>
          <w:color w:val="auto"/>
        </w:rPr>
      </w:pPr>
      <w:r w:rsidRPr="000A3D8E">
        <w:rPr>
          <w:noProof/>
          <w:color w:val="auto"/>
          <w:lang w:eastAsia="cs-CZ"/>
        </w:rPr>
        <w:drawing>
          <wp:inline distT="0" distB="0" distL="0" distR="0" wp14:anchorId="6F1EB094" wp14:editId="07691368">
            <wp:extent cx="1445895" cy="1680210"/>
            <wp:effectExtent l="0" t="0" r="190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F1" w:rsidRPr="000A3D8E" w:rsidRDefault="00D742F1" w:rsidP="00D742F1">
      <w:pPr>
        <w:jc w:val="center"/>
        <w:rPr>
          <w:color w:val="auto"/>
          <w:sz w:val="28"/>
          <w:u w:val="single"/>
        </w:rPr>
      </w:pPr>
    </w:p>
    <w:p w:rsidR="00A4028C" w:rsidRDefault="00A4028C" w:rsidP="00A4028C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Specifikace oblasti podpory</w:t>
      </w:r>
    </w:p>
    <w:p w:rsidR="00A4028C" w:rsidRDefault="00A4028C" w:rsidP="00A4028C">
      <w:pPr>
        <w:jc w:val="center"/>
        <w:rPr>
          <w:sz w:val="28"/>
          <w:u w:val="single"/>
        </w:rPr>
      </w:pPr>
    </w:p>
    <w:p w:rsidR="00A4028C" w:rsidRDefault="00A4028C" w:rsidP="00A4028C">
      <w:pPr>
        <w:jc w:val="center"/>
        <w:rPr>
          <w:b/>
          <w:sz w:val="28"/>
        </w:rPr>
      </w:pPr>
      <w:r>
        <w:rPr>
          <w:b/>
          <w:sz w:val="28"/>
        </w:rPr>
        <w:t>POSKYTOVÁNÍ SOCIÁLNÍCH SLUŽEB</w:t>
      </w:r>
    </w:p>
    <w:p w:rsidR="00A4028C" w:rsidRDefault="00A4028C" w:rsidP="00A4028C">
      <w:pPr>
        <w:jc w:val="center"/>
        <w:rPr>
          <w:b/>
          <w:sz w:val="28"/>
        </w:rPr>
      </w:pPr>
    </w:p>
    <w:p w:rsidR="00A4028C" w:rsidRDefault="00A4028C" w:rsidP="00A4028C">
      <w:pPr>
        <w:jc w:val="center"/>
        <w:rPr>
          <w:b/>
          <w:sz w:val="28"/>
        </w:rPr>
      </w:pPr>
    </w:p>
    <w:p w:rsidR="00A4028C" w:rsidRDefault="00A4028C" w:rsidP="00A4028C">
      <w:pPr>
        <w:jc w:val="center"/>
        <w:rPr>
          <w:b/>
          <w:sz w:val="28"/>
        </w:rPr>
      </w:pPr>
    </w:p>
    <w:p w:rsidR="00A4028C" w:rsidRDefault="00A4028C" w:rsidP="00A4028C">
      <w:pPr>
        <w:jc w:val="center"/>
        <w:rPr>
          <w:sz w:val="28"/>
          <w:u w:val="single"/>
        </w:rPr>
      </w:pPr>
    </w:p>
    <w:p w:rsidR="00A4028C" w:rsidRDefault="00A4028C" w:rsidP="00A4028C">
      <w:pPr>
        <w:pStyle w:val="Text"/>
      </w:pPr>
      <w:r>
        <w:rPr>
          <w:u w:val="single"/>
        </w:rPr>
        <w:t>Věcně příslušný odbor:</w:t>
      </w:r>
      <w:r>
        <w:tab/>
        <w:t>Odbor sociálních věcí Krajského úřadu Olomouckého kraje</w:t>
      </w:r>
    </w:p>
    <w:p w:rsidR="00A4028C" w:rsidRDefault="00A4028C" w:rsidP="00A4028C">
      <w:pPr>
        <w:pStyle w:val="Text"/>
      </w:pPr>
      <w:r>
        <w:rPr>
          <w:u w:val="single"/>
        </w:rPr>
        <w:t>Kontakt:</w:t>
      </w:r>
      <w:r>
        <w:tab/>
      </w:r>
      <w:r>
        <w:tab/>
      </w:r>
      <w:r>
        <w:tab/>
        <w:t xml:space="preserve">Jeremenkova 40 b, </w:t>
      </w:r>
      <w:proofErr w:type="gramStart"/>
      <w:r>
        <w:t>779 11  OLOMOUC</w:t>
      </w:r>
      <w:proofErr w:type="gramEnd"/>
    </w:p>
    <w:p w:rsidR="00A4028C" w:rsidRDefault="00A4028C" w:rsidP="00A4028C">
      <w:pPr>
        <w:pStyle w:val="Text"/>
        <w:ind w:left="2160" w:firstLine="720"/>
      </w:pPr>
      <w:r>
        <w:t>sekretariát odboru</w:t>
      </w:r>
    </w:p>
    <w:p w:rsidR="00A4028C" w:rsidRDefault="00A4028C" w:rsidP="00A4028C">
      <w:pPr>
        <w:pStyle w:val="Text"/>
        <w:ind w:left="2160" w:firstLine="720"/>
      </w:pPr>
      <w:r>
        <w:t>tel.: 585 508 219</w:t>
      </w:r>
    </w:p>
    <w:p w:rsidR="00A4028C" w:rsidRDefault="00A4028C" w:rsidP="00A4028C">
      <w:pPr>
        <w:pStyle w:val="Text"/>
      </w:pPr>
      <w:r>
        <w:rPr>
          <w:u w:val="single"/>
        </w:rPr>
        <w:t>Zpracoval:</w:t>
      </w:r>
      <w:r>
        <w:t xml:space="preserve"> </w:t>
      </w:r>
      <w:r>
        <w:tab/>
      </w:r>
      <w:r>
        <w:tab/>
        <w:t xml:space="preserve"> </w:t>
      </w:r>
      <w:r>
        <w:tab/>
        <w:t>Odbor sociálních věcí Krajského úřadu Olomouckého kraje</w:t>
      </w:r>
    </w:p>
    <w:p w:rsidR="00A4028C" w:rsidRDefault="00A4028C" w:rsidP="00A4028C">
      <w:pPr>
        <w:pStyle w:val="Text"/>
        <w:ind w:left="2880" w:hanging="2880"/>
      </w:pPr>
      <w:r>
        <w:rPr>
          <w:u w:val="single"/>
        </w:rPr>
        <w:t>Schváleno:</w:t>
      </w:r>
      <w:r>
        <w:t xml:space="preserve"> </w:t>
      </w:r>
      <w:r>
        <w:tab/>
        <w:t xml:space="preserve">Usnesením Zastupitelstva Olomouckého kraje </w:t>
      </w:r>
      <w:r>
        <w:br/>
        <w:t>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</w:t>
      </w:r>
      <w:r w:rsidR="003D151E">
        <w:t>4</w:t>
      </w:r>
      <w:r>
        <w:t xml:space="preserve"> ze dne </w:t>
      </w:r>
      <w:proofErr w:type="spellStart"/>
      <w:r>
        <w:t>xxxxxxx</w:t>
      </w:r>
      <w:proofErr w:type="spellEnd"/>
    </w:p>
    <w:p w:rsidR="00A4028C" w:rsidRDefault="00A4028C" w:rsidP="00A4028C">
      <w:pPr>
        <w:pStyle w:val="Text"/>
      </w:pPr>
      <w:r>
        <w:rPr>
          <w:u w:val="single"/>
        </w:rPr>
        <w:t>Rozsah působnosti:</w:t>
      </w:r>
      <w:r>
        <w:tab/>
        <w:t xml:space="preserve"> </w:t>
      </w:r>
      <w:r>
        <w:tab/>
        <w:t>Olomoucký kraj</w:t>
      </w:r>
    </w:p>
    <w:p w:rsidR="00A4028C" w:rsidRDefault="00A4028C" w:rsidP="00A4028C">
      <w:pPr>
        <w:pStyle w:val="Text"/>
      </w:pPr>
      <w:r>
        <w:rPr>
          <w:u w:val="single"/>
        </w:rPr>
        <w:t>Zdroj finančních prostředků</w:t>
      </w:r>
      <w:r>
        <w:t>: rozpočet Olomouckého kraje</w:t>
      </w:r>
    </w:p>
    <w:p w:rsidR="00A4028C" w:rsidRDefault="00A4028C" w:rsidP="00A4028C">
      <w:pPr>
        <w:pStyle w:val="Text"/>
      </w:pPr>
      <w:r>
        <w:rPr>
          <w:u w:val="single"/>
        </w:rPr>
        <w:t xml:space="preserve">Účinnost </w:t>
      </w:r>
      <w:proofErr w:type="gramStart"/>
      <w:r>
        <w:rPr>
          <w:u w:val="single"/>
        </w:rPr>
        <w:t>od</w:t>
      </w:r>
      <w:proofErr w:type="gramEnd"/>
      <w:r>
        <w:rPr>
          <w:u w:val="single"/>
        </w:rPr>
        <w:t>:</w:t>
      </w:r>
      <w:r>
        <w:tab/>
      </w:r>
      <w:r>
        <w:tab/>
      </w:r>
      <w:r>
        <w:tab/>
        <w:t xml:space="preserve"> XX. XX. 201</w:t>
      </w:r>
      <w:r w:rsidR="00B75784">
        <w:t>4</w:t>
      </w:r>
    </w:p>
    <w:p w:rsidR="009E75E2" w:rsidRDefault="009E75E2" w:rsidP="0060736F">
      <w:pPr>
        <w:pStyle w:val="Text"/>
        <w:rPr>
          <w:color w:val="auto"/>
        </w:rPr>
      </w:pPr>
    </w:p>
    <w:p w:rsidR="00A4028C" w:rsidRPr="000A3D8E" w:rsidRDefault="00A4028C" w:rsidP="0060736F">
      <w:pPr>
        <w:pStyle w:val="Text"/>
        <w:rPr>
          <w:color w:val="auto"/>
        </w:rPr>
      </w:pPr>
    </w:p>
    <w:p w:rsidR="005F2C17" w:rsidRPr="000A3D8E" w:rsidRDefault="005F2C17" w:rsidP="005F2C17">
      <w:pPr>
        <w:pStyle w:val="Nadpis4"/>
        <w:keepNext/>
        <w:keepLines/>
        <w:pBdr>
          <w:bottom w:val="single" w:sz="4" w:space="1" w:color="auto"/>
        </w:pBdr>
        <w:shd w:val="clear" w:color="auto" w:fill="auto"/>
        <w:spacing w:before="120" w:after="0" w:line="276" w:lineRule="auto"/>
        <w:rPr>
          <w:rFonts w:ascii="Arial" w:hAnsi="Arial" w:cs="Arial"/>
          <w:sz w:val="24"/>
          <w:szCs w:val="24"/>
        </w:rPr>
      </w:pPr>
      <w:bookmarkStart w:id="1" w:name="bookmark9"/>
      <w:bookmarkEnd w:id="0"/>
      <w:r w:rsidRPr="000A3D8E">
        <w:rPr>
          <w:rFonts w:ascii="Arial" w:hAnsi="Arial" w:cs="Arial"/>
          <w:sz w:val="24"/>
          <w:szCs w:val="24"/>
        </w:rPr>
        <w:lastRenderedPageBreak/>
        <w:t>O</w:t>
      </w:r>
      <w:r w:rsidR="00720892" w:rsidRPr="000A3D8E">
        <w:rPr>
          <w:rFonts w:ascii="Arial" w:hAnsi="Arial" w:cs="Arial"/>
          <w:sz w:val="24"/>
          <w:szCs w:val="24"/>
        </w:rPr>
        <w:t>bsah</w:t>
      </w:r>
      <w:r w:rsidRPr="000A3D8E">
        <w:rPr>
          <w:rFonts w:ascii="Arial" w:hAnsi="Arial" w:cs="Arial"/>
          <w:sz w:val="24"/>
          <w:szCs w:val="24"/>
        </w:rPr>
        <w:t>:</w:t>
      </w:r>
    </w:p>
    <w:p w:rsidR="005F2C17" w:rsidRPr="000A3D8E" w:rsidRDefault="005F2C17">
      <w:pPr>
        <w:pStyle w:val="Obsah1"/>
        <w:tabs>
          <w:tab w:val="right" w:leader="hyphen" w:pos="9150"/>
        </w:tabs>
        <w:rPr>
          <w:rFonts w:ascii="Arial" w:hAnsi="Arial" w:cs="Arial"/>
          <w:sz w:val="24"/>
          <w:szCs w:val="24"/>
        </w:rPr>
      </w:pPr>
    </w:p>
    <w:p w:rsidR="001261C5" w:rsidRPr="001261C5" w:rsidRDefault="005F2C17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r w:rsidRPr="001261C5">
        <w:rPr>
          <w:rFonts w:ascii="Arial" w:hAnsi="Arial" w:cs="Arial"/>
          <w:sz w:val="24"/>
          <w:szCs w:val="24"/>
        </w:rPr>
        <w:fldChar w:fldCharType="begin"/>
      </w:r>
      <w:r w:rsidRPr="001261C5">
        <w:rPr>
          <w:rFonts w:ascii="Arial" w:hAnsi="Arial" w:cs="Arial"/>
          <w:sz w:val="24"/>
          <w:szCs w:val="24"/>
        </w:rPr>
        <w:instrText xml:space="preserve"> TOC \o "1-2" \h \z \u </w:instrText>
      </w:r>
      <w:r w:rsidRPr="001261C5">
        <w:rPr>
          <w:rFonts w:ascii="Arial" w:hAnsi="Arial" w:cs="Arial"/>
          <w:sz w:val="24"/>
          <w:szCs w:val="24"/>
        </w:rPr>
        <w:fldChar w:fldCharType="separate"/>
      </w:r>
      <w:hyperlink w:anchor="_Toc377630470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ČÁST I. Informace o Dotačním programu Olomouckého kraje pro sociální oblast pro rok 2014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_Toc377630470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71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ČÁST II. Specifikace oblasti podpory Poskytování sociálních služeb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_Toc377630471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72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1.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Limit finančních prostředků pro oblast podpory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_Toc377630472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73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2.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Cíle a zaměření oblasti podpory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_Toc377630473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74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3.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Časový harmonogram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_Toc377630474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75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4.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Věcná příslušnost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_Toc377630475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76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5.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Věcně příslušná komise či pracovní skupina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_Toc377630476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77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6.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Oprávnění žadatelé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_Toc377630477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78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7.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Podporované aktivity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_Toc377630478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79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8.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V rámci oblasti nebudou podporovány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_Toc377630479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80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9.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Žádost do oblasti podpory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_Toc377630480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88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81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10.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Neuznatelné náklady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_Toc377630481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1261C5" w:rsidRPr="001261C5" w:rsidRDefault="0025218C">
      <w:pPr>
        <w:pStyle w:val="Obsah21"/>
        <w:tabs>
          <w:tab w:val="left" w:pos="88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0482" w:history="1"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11.</w:t>
        </w:r>
        <w:r w:rsidR="001261C5" w:rsidRPr="001261C5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1261C5" w:rsidRPr="001261C5">
          <w:rPr>
            <w:rStyle w:val="Hypertextovodkaz"/>
            <w:rFonts w:ascii="Arial" w:hAnsi="Arial" w:cs="Arial"/>
            <w:noProof/>
            <w:sz w:val="24"/>
            <w:szCs w:val="24"/>
          </w:rPr>
          <w:t>Garant oblasti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_Toc377630482 \h </w:instrTex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t>6</w:t>
        </w:r>
        <w:r w:rsidR="001261C5" w:rsidRPr="001261C5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8E3C49" w:rsidRPr="000A3D8E" w:rsidRDefault="005F2C17" w:rsidP="00922092">
      <w:pPr>
        <w:pStyle w:val="Text"/>
        <w:rPr>
          <w:b/>
          <w:bCs/>
          <w:color w:val="auto"/>
        </w:rPr>
      </w:pPr>
      <w:r w:rsidRPr="001261C5">
        <w:rPr>
          <w:color w:val="auto"/>
        </w:rPr>
        <w:fldChar w:fldCharType="end"/>
      </w:r>
      <w:r w:rsidR="008E3C49" w:rsidRPr="000A3D8E">
        <w:rPr>
          <w:color w:val="auto"/>
        </w:rPr>
        <w:br w:type="page"/>
      </w:r>
    </w:p>
    <w:p w:rsidR="00B82D0A" w:rsidRPr="000A3D8E" w:rsidRDefault="00B82D0A" w:rsidP="00B82D0A">
      <w:pPr>
        <w:pStyle w:val="Nadpis1"/>
      </w:pPr>
      <w:bookmarkStart w:id="2" w:name="_Toc377630470"/>
      <w:bookmarkEnd w:id="1"/>
      <w:r w:rsidRPr="000A3D8E">
        <w:lastRenderedPageBreak/>
        <w:t xml:space="preserve">ČÁST I. Informace o </w:t>
      </w:r>
      <w:r w:rsidR="00810098" w:rsidRPr="000A3D8E">
        <w:t>D</w:t>
      </w:r>
      <w:r w:rsidRPr="000A3D8E">
        <w:t xml:space="preserve">otačním programu </w:t>
      </w:r>
      <w:r w:rsidR="00810098" w:rsidRPr="000A3D8E">
        <w:t xml:space="preserve">Olomouckého kraje pro sociální oblast </w:t>
      </w:r>
      <w:r w:rsidRPr="000A3D8E">
        <w:t>pro rok 2014</w:t>
      </w:r>
      <w:bookmarkEnd w:id="2"/>
    </w:p>
    <w:p w:rsidR="00E20018" w:rsidRPr="000A3D8E" w:rsidRDefault="00E20018" w:rsidP="00E20018">
      <w:pPr>
        <w:spacing w:before="120" w:line="276" w:lineRule="auto"/>
        <w:jc w:val="both"/>
        <w:rPr>
          <w:rFonts w:ascii="Arial" w:hAnsi="Arial" w:cs="Arial"/>
          <w:b/>
          <w:color w:val="auto"/>
        </w:rPr>
      </w:pPr>
      <w:r w:rsidRPr="000A3D8E">
        <w:rPr>
          <w:rStyle w:val="Nadpis3Char"/>
          <w:color w:val="auto"/>
        </w:rPr>
        <w:t>Celkový objem finančních prostředků určených na přerozdělení v rámci programu</w:t>
      </w:r>
      <w:r w:rsidRPr="000A3D8E">
        <w:rPr>
          <w:rFonts w:ascii="Arial" w:hAnsi="Arial" w:cs="Arial"/>
          <w:b/>
          <w:color w:val="auto"/>
        </w:rPr>
        <w:t>:</w:t>
      </w:r>
    </w:p>
    <w:p w:rsidR="00E20018" w:rsidRPr="000A3D8E" w:rsidRDefault="00E400E9" w:rsidP="00D74FF9">
      <w:pPr>
        <w:pStyle w:val="slovn"/>
        <w:numPr>
          <w:ilvl w:val="1"/>
          <w:numId w:val="16"/>
        </w:numPr>
      </w:pPr>
      <w:r w:rsidRPr="000A3D8E">
        <w:t xml:space="preserve">4 950 000 </w:t>
      </w:r>
      <w:r w:rsidR="00E20018" w:rsidRPr="000A3D8E">
        <w:t>Kč</w:t>
      </w:r>
    </w:p>
    <w:p w:rsidR="00E20018" w:rsidRPr="000A3D8E" w:rsidRDefault="00E20018" w:rsidP="00D74FF9">
      <w:pPr>
        <w:pStyle w:val="slovn"/>
        <w:numPr>
          <w:ilvl w:val="1"/>
          <w:numId w:val="16"/>
        </w:numPr>
      </w:pPr>
      <w:r w:rsidRPr="000A3D8E">
        <w:t>Alokovaná výše finančních prostředků může být v průběhu roku navýšena s ohledem na aktuální situaci související s hospodařením kraje. Informace o případném navýšení bude zveřejněna na webu Olomouckého kraje.</w:t>
      </w:r>
    </w:p>
    <w:p w:rsidR="00E20018" w:rsidRPr="000A3D8E" w:rsidRDefault="00E20018" w:rsidP="00E20018">
      <w:pPr>
        <w:pStyle w:val="Nadpis30"/>
        <w:rPr>
          <w:color w:val="auto"/>
        </w:rPr>
      </w:pPr>
      <w:r w:rsidRPr="000A3D8E">
        <w:rPr>
          <w:color w:val="auto"/>
        </w:rPr>
        <w:t>Vyhlášení dotačního programu vychází z těchto strategických dokumentů OK:</w:t>
      </w:r>
    </w:p>
    <w:p w:rsidR="00E20018" w:rsidRPr="000A3D8E" w:rsidRDefault="00E20018" w:rsidP="00D74FF9">
      <w:pPr>
        <w:pStyle w:val="slovn"/>
        <w:numPr>
          <w:ilvl w:val="1"/>
          <w:numId w:val="11"/>
        </w:numPr>
      </w:pPr>
      <w:r w:rsidRPr="000A3D8E">
        <w:t xml:space="preserve">Střednědobý plán rozvoje sociálních služeb v Olomouckém kraji pro roky </w:t>
      </w:r>
      <w:r w:rsidRPr="000A3D8E">
        <w:br/>
        <w:t xml:space="preserve">2011 – 2014. </w:t>
      </w:r>
    </w:p>
    <w:p w:rsidR="00E20018" w:rsidRPr="000A3D8E" w:rsidRDefault="00E20018" w:rsidP="00D74FF9">
      <w:pPr>
        <w:pStyle w:val="slovn"/>
        <w:numPr>
          <w:ilvl w:val="1"/>
          <w:numId w:val="11"/>
        </w:numPr>
      </w:pPr>
      <w:r w:rsidRPr="000A3D8E">
        <w:t>Krajský plán vyrovnávání příležitostí pro osoby se zdravotním postižením v Olomouckém kraji.</w:t>
      </w:r>
    </w:p>
    <w:p w:rsidR="00E20018" w:rsidRPr="000A3D8E" w:rsidRDefault="00E20018" w:rsidP="00D74FF9">
      <w:pPr>
        <w:pStyle w:val="slovn"/>
        <w:numPr>
          <w:ilvl w:val="1"/>
          <w:numId w:val="11"/>
        </w:numPr>
      </w:pPr>
      <w:r w:rsidRPr="000A3D8E">
        <w:t>Strategie prevence kriminality Olomouckého kraje na období 2013 – 2016.</w:t>
      </w:r>
    </w:p>
    <w:p w:rsidR="00CB0819" w:rsidRPr="000A3D8E" w:rsidRDefault="00CB0819" w:rsidP="00CB0819">
      <w:pPr>
        <w:pStyle w:val="Nadpis1"/>
      </w:pPr>
      <w:bookmarkStart w:id="3" w:name="_Toc377630471"/>
      <w:r w:rsidRPr="000A3D8E">
        <w:t xml:space="preserve">ČÁST II. </w:t>
      </w:r>
      <w:r w:rsidR="00E32381" w:rsidRPr="000A3D8E">
        <w:t xml:space="preserve">Specifikace oblasti </w:t>
      </w:r>
      <w:r w:rsidRPr="000A3D8E">
        <w:t>podpory</w:t>
      </w:r>
      <w:r w:rsidR="005600C2" w:rsidRPr="000A3D8E">
        <w:t xml:space="preserve"> Poskytování sociálních služeb</w:t>
      </w:r>
      <w:bookmarkEnd w:id="3"/>
    </w:p>
    <w:p w:rsidR="009B0369" w:rsidRPr="000A3D8E" w:rsidRDefault="00F23D13" w:rsidP="0010103A">
      <w:pPr>
        <w:pStyle w:val="Nadpis2"/>
      </w:pPr>
      <w:bookmarkStart w:id="4" w:name="_Toc377630472"/>
      <w:r w:rsidRPr="000A3D8E">
        <w:t xml:space="preserve">Limit finančních prostředků </w:t>
      </w:r>
      <w:r w:rsidR="000A3D8E" w:rsidRPr="000A3D8E">
        <w:t xml:space="preserve">pro </w:t>
      </w:r>
      <w:r w:rsidRPr="000A3D8E">
        <w:t>oblast podpory</w:t>
      </w:r>
      <w:bookmarkEnd w:id="4"/>
    </w:p>
    <w:p w:rsidR="002C596A" w:rsidRPr="000A3D8E" w:rsidRDefault="000A3D8E" w:rsidP="009B0369">
      <w:pPr>
        <w:rPr>
          <w:color w:val="auto"/>
        </w:rPr>
      </w:pPr>
      <w:r>
        <w:rPr>
          <w:color w:val="auto"/>
        </w:rPr>
        <w:t xml:space="preserve">Celkem </w:t>
      </w:r>
      <w:r w:rsidRPr="000A3D8E">
        <w:rPr>
          <w:color w:val="auto"/>
        </w:rPr>
        <w:t xml:space="preserve">pro </w:t>
      </w:r>
      <w:r w:rsidR="002C596A" w:rsidRPr="000A3D8E">
        <w:rPr>
          <w:color w:val="auto"/>
        </w:rPr>
        <w:t>oblast podpory</w:t>
      </w:r>
      <w:r w:rsidR="00F23D13" w:rsidRPr="000A3D8E">
        <w:rPr>
          <w:color w:val="auto"/>
        </w:rPr>
        <w:t>:</w:t>
      </w:r>
      <w:r w:rsidR="00725941">
        <w:rPr>
          <w:color w:val="auto"/>
        </w:rPr>
        <w:tab/>
      </w:r>
      <w:r w:rsidR="00F23D13" w:rsidRPr="000A3D8E">
        <w:rPr>
          <w:color w:val="auto"/>
        </w:rPr>
        <w:t>4 000 000 Kč</w:t>
      </w:r>
    </w:p>
    <w:p w:rsidR="002C596A" w:rsidRPr="00E05F66" w:rsidRDefault="002C596A" w:rsidP="00E75A3E">
      <w:pPr>
        <w:pStyle w:val="slovn2"/>
      </w:pPr>
      <w:r w:rsidRPr="00E05F66">
        <w:t>Maximální výše dotace</w:t>
      </w:r>
      <w:r w:rsidR="00F23D13" w:rsidRPr="00E05F66">
        <w:t xml:space="preserve"> projektu</w:t>
      </w:r>
      <w:r w:rsidRPr="00E05F66">
        <w:t>:</w:t>
      </w:r>
      <w:r w:rsidR="00F23D13" w:rsidRPr="00E05F66">
        <w:tab/>
        <w:t>500 000 Kč</w:t>
      </w:r>
    </w:p>
    <w:p w:rsidR="002C596A" w:rsidRPr="00E05F66" w:rsidRDefault="002C596A" w:rsidP="00E75A3E">
      <w:pPr>
        <w:pStyle w:val="slovn2"/>
      </w:pPr>
      <w:r w:rsidRPr="00E05F66">
        <w:t>Minimální výše dotace</w:t>
      </w:r>
      <w:r w:rsidR="00F23D13" w:rsidRPr="00E05F66">
        <w:t xml:space="preserve"> projektu</w:t>
      </w:r>
      <w:r w:rsidRPr="00E05F66">
        <w:t>:</w:t>
      </w:r>
      <w:r w:rsidR="00F23D13" w:rsidRPr="00E05F66">
        <w:tab/>
        <w:t>25 000 Kč</w:t>
      </w:r>
    </w:p>
    <w:p w:rsidR="002C596A" w:rsidRPr="00E05F66" w:rsidRDefault="002C596A" w:rsidP="00E75A3E">
      <w:pPr>
        <w:pStyle w:val="slovn2"/>
      </w:pPr>
      <w:r w:rsidRPr="00E05F66">
        <w:t>Maximální podíl dotace na nákladech projektu:</w:t>
      </w:r>
      <w:r w:rsidR="00F23D13" w:rsidRPr="00E05F66">
        <w:t xml:space="preserve"> 100%</w:t>
      </w:r>
    </w:p>
    <w:p w:rsidR="00E52127" w:rsidRPr="000A3D8E" w:rsidRDefault="00E52127" w:rsidP="00E52127">
      <w:pPr>
        <w:pStyle w:val="Nadpis2"/>
      </w:pPr>
      <w:bookmarkStart w:id="5" w:name="_Toc372106135"/>
      <w:bookmarkStart w:id="6" w:name="_Toc377630473"/>
      <w:r w:rsidRPr="000A3D8E">
        <w:t>Cíle a zam</w:t>
      </w:r>
      <w:r w:rsidRPr="000A3D8E">
        <w:rPr>
          <w:rFonts w:ascii="TimesNewRoman" w:hAnsi="TimesNewRoman" w:cs="TimesNewRoman"/>
        </w:rPr>
        <w:t>ěř</w:t>
      </w:r>
      <w:r w:rsidRPr="000A3D8E">
        <w:t>ení oblasti podpory</w:t>
      </w:r>
      <w:bookmarkEnd w:id="5"/>
      <w:bookmarkEnd w:id="6"/>
    </w:p>
    <w:p w:rsidR="00803EAD" w:rsidRPr="000A3D8E" w:rsidRDefault="00E52127" w:rsidP="00803EAD">
      <w:pPr>
        <w:pStyle w:val="Text"/>
        <w:rPr>
          <w:color w:val="auto"/>
        </w:rPr>
      </w:pPr>
      <w:r w:rsidRPr="000A3D8E">
        <w:rPr>
          <w:color w:val="auto"/>
        </w:rPr>
        <w:t>Zajištění dostupnosti vybraných registrovaných sociálních služeb na území Olomouckého kraje.</w:t>
      </w:r>
      <w:r w:rsidR="005D4210" w:rsidRPr="000A3D8E">
        <w:rPr>
          <w:color w:val="auto"/>
        </w:rPr>
        <w:t xml:space="preserve"> Podporované služby jsou službami obecného hospodářského zájmu v souladu </w:t>
      </w:r>
      <w:r w:rsidR="00803EAD" w:rsidRPr="000A3D8E">
        <w:rPr>
          <w:color w:val="auto"/>
        </w:rPr>
        <w:t xml:space="preserve">s rozhodnutím Komise ze dne 20. prosince 2011 o použití článku 106 </w:t>
      </w:r>
      <w:r w:rsidR="00803EAD" w:rsidRPr="000A3D8E">
        <w:rPr>
          <w:color w:val="auto"/>
        </w:rPr>
        <w:lastRenderedPageBreak/>
        <w:t xml:space="preserve">odst. 2 Smlouvy o fungování Evropské unie na státní podporu ve formě vyrovnávací platby za závazek veřejné služby poskytované určitým podnikům pověřeným poskytováním služeb obecného hospodářského zájmu 2012/21/EU. </w:t>
      </w:r>
    </w:p>
    <w:p w:rsidR="00E20018" w:rsidRPr="000A3D8E" w:rsidRDefault="00E20018" w:rsidP="006E5246">
      <w:pPr>
        <w:pStyle w:val="Nadpis2"/>
      </w:pPr>
      <w:bookmarkStart w:id="7" w:name="_Toc377630474"/>
      <w:r w:rsidRPr="000A3D8E">
        <w:t>Časový harmonogram</w:t>
      </w:r>
      <w:bookmarkEnd w:id="7"/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3323"/>
        <w:gridCol w:w="3056"/>
      </w:tblGrid>
      <w:tr w:rsidR="000A3D8E" w:rsidRPr="000A3D8E" w:rsidTr="007E13BA">
        <w:trPr>
          <w:trHeight w:val="57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D8E">
              <w:rPr>
                <w:rFonts w:ascii="Arial" w:hAnsi="Arial" w:cs="Arial"/>
                <w:b/>
                <w:bCs/>
                <w:sz w:val="22"/>
                <w:szCs w:val="22"/>
              </w:rPr>
              <w:t>Činnosti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D8E">
              <w:rPr>
                <w:rFonts w:ascii="Arial" w:hAnsi="Arial" w:cs="Arial"/>
                <w:b/>
                <w:bCs/>
                <w:sz w:val="22"/>
                <w:szCs w:val="22"/>
              </w:rPr>
              <w:t>Termíny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3D8E">
              <w:rPr>
                <w:rFonts w:ascii="Arial" w:hAnsi="Arial" w:cs="Arial"/>
                <w:b/>
                <w:bCs/>
                <w:sz w:val="22"/>
                <w:szCs w:val="22"/>
              </w:rPr>
              <w:t>Provede</w:t>
            </w:r>
          </w:p>
        </w:tc>
      </w:tr>
      <w:tr w:rsidR="000A3D8E" w:rsidRPr="000A3D8E" w:rsidTr="007E13BA">
        <w:trPr>
          <w:trHeight w:val="5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Schválení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14. 2. 2014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0A3D8E" w:rsidRPr="000A3D8E" w:rsidTr="007E13BA">
        <w:trPr>
          <w:trHeight w:val="5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Vyhlášení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 xml:space="preserve">Do 3 dnů po vyhotovení autorizovaného usnesení ZOK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OSV</w:t>
            </w:r>
          </w:p>
        </w:tc>
      </w:tr>
      <w:tr w:rsidR="000A3D8E" w:rsidRPr="000A3D8E" w:rsidTr="007E13BA">
        <w:trPr>
          <w:trHeight w:val="5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Podávání žádostí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do 6. 6. 2014, 12:00 hod.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Podatelna KÚOK</w:t>
            </w:r>
          </w:p>
        </w:tc>
      </w:tr>
      <w:tr w:rsidR="000A3D8E" w:rsidRPr="000A3D8E" w:rsidTr="007E13BA">
        <w:trPr>
          <w:trHeight w:val="5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 w:rsidP="00120085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 xml:space="preserve">Hodnocení žádostí a návrh výše </w:t>
            </w:r>
            <w:r w:rsidR="00120085" w:rsidRPr="000A3D8E">
              <w:rPr>
                <w:rFonts w:ascii="Arial" w:hAnsi="Arial" w:cs="Arial"/>
                <w:sz w:val="22"/>
                <w:szCs w:val="22"/>
              </w:rPr>
              <w:t xml:space="preserve">dotace </w:t>
            </w:r>
            <w:r w:rsidRPr="000A3D8E">
              <w:rPr>
                <w:rFonts w:ascii="Arial" w:hAnsi="Arial" w:cs="Arial"/>
                <w:sz w:val="22"/>
                <w:szCs w:val="22"/>
              </w:rPr>
              <w:t xml:space="preserve">pro jednotlivé projekty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autoSpaceDE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9. 6. 2014 – 1. 8. 2014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OSV, věcně příslušná komise, případně pracovní skupina komise</w:t>
            </w:r>
          </w:p>
        </w:tc>
      </w:tr>
      <w:tr w:rsidR="000A3D8E" w:rsidRPr="000A3D8E" w:rsidTr="007E13BA">
        <w:trPr>
          <w:trHeight w:val="5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Vyhlášení výsledků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Po schválení na zasedání ZOK v září 2014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0A3D8E" w:rsidRPr="000A3D8E" w:rsidTr="007E13BA">
        <w:trPr>
          <w:trHeight w:val="5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Uzavření smluv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Do 1 měsíce po schválení výsledků ZOK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Věcně příslušný náměstek a příjemce dotace. Zajistí OSV</w:t>
            </w:r>
          </w:p>
        </w:tc>
      </w:tr>
      <w:tr w:rsidR="000A3D8E" w:rsidRPr="000A3D8E" w:rsidTr="007E13BA">
        <w:trPr>
          <w:trHeight w:val="57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 w:rsidP="00120085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 xml:space="preserve">Převod financí příjemci </w:t>
            </w:r>
            <w:r w:rsidR="00120085" w:rsidRPr="000A3D8E">
              <w:rPr>
                <w:rFonts w:ascii="Arial" w:hAnsi="Arial" w:cs="Arial"/>
                <w:sz w:val="22"/>
                <w:szCs w:val="22"/>
              </w:rPr>
              <w:t xml:space="preserve">dotace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Do 21 dní po podpisu smlouvy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1345C" w:rsidRPr="000A3D8E" w:rsidRDefault="0011345C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0A3D8E">
              <w:rPr>
                <w:rFonts w:ascii="Arial" w:hAnsi="Arial" w:cs="Arial"/>
                <w:sz w:val="22"/>
                <w:szCs w:val="22"/>
              </w:rPr>
              <w:t>OSV</w:t>
            </w:r>
            <w:r w:rsidR="00896246" w:rsidRPr="000A3D8E">
              <w:rPr>
                <w:rFonts w:ascii="Arial" w:hAnsi="Arial" w:cs="Arial"/>
                <w:sz w:val="22"/>
                <w:szCs w:val="22"/>
              </w:rPr>
              <w:t>, OE</w:t>
            </w:r>
          </w:p>
        </w:tc>
      </w:tr>
    </w:tbl>
    <w:p w:rsidR="00B202AB" w:rsidRPr="000A3D8E" w:rsidRDefault="00E52127" w:rsidP="00E52127">
      <w:pPr>
        <w:pStyle w:val="Nadpis2"/>
      </w:pPr>
      <w:bookmarkStart w:id="8" w:name="_Toc377630475"/>
      <w:bookmarkStart w:id="9" w:name="bookmark25"/>
      <w:r w:rsidRPr="000A3D8E">
        <w:t>Věcná příslušnost</w:t>
      </w:r>
      <w:bookmarkEnd w:id="8"/>
    </w:p>
    <w:p w:rsidR="00B202AB" w:rsidRPr="000A3D8E" w:rsidRDefault="00B202AB" w:rsidP="00B202AB">
      <w:pPr>
        <w:pStyle w:val="Text"/>
        <w:rPr>
          <w:color w:val="auto"/>
        </w:rPr>
      </w:pPr>
      <w:r w:rsidRPr="000A3D8E">
        <w:rPr>
          <w:color w:val="auto"/>
        </w:rPr>
        <w:t xml:space="preserve">OSV, oddělení </w:t>
      </w:r>
      <w:r w:rsidR="00854812" w:rsidRPr="000A3D8E">
        <w:rPr>
          <w:color w:val="auto"/>
        </w:rPr>
        <w:t>sociálních služeb</w:t>
      </w:r>
    </w:p>
    <w:p w:rsidR="00074A23" w:rsidRPr="000A3D8E" w:rsidRDefault="00074A23" w:rsidP="00074A23">
      <w:pPr>
        <w:pStyle w:val="Nadpis2"/>
      </w:pPr>
      <w:bookmarkStart w:id="10" w:name="_Toc377630476"/>
      <w:r w:rsidRPr="000A3D8E">
        <w:t>Věcně příslušná komise či pracovní skupina</w:t>
      </w:r>
      <w:bookmarkEnd w:id="10"/>
    </w:p>
    <w:p w:rsidR="00074A23" w:rsidRPr="000A3D8E" w:rsidRDefault="00074A23" w:rsidP="00074A23">
      <w:pPr>
        <w:pStyle w:val="Text"/>
        <w:rPr>
          <w:color w:val="auto"/>
        </w:rPr>
      </w:pPr>
      <w:r w:rsidRPr="000A3D8E">
        <w:rPr>
          <w:color w:val="auto"/>
        </w:rPr>
        <w:t>Komise pro rodinu a sociální záležitosti Rady Olomouckého kraje</w:t>
      </w:r>
    </w:p>
    <w:p w:rsidR="005E3F5A" w:rsidRPr="000A3D8E" w:rsidRDefault="00E52127" w:rsidP="00E52127">
      <w:pPr>
        <w:pStyle w:val="Nadpis2"/>
      </w:pPr>
      <w:bookmarkStart w:id="11" w:name="_Toc377630477"/>
      <w:r w:rsidRPr="000A3D8E">
        <w:t>Oprávnění žadatelé</w:t>
      </w:r>
      <w:bookmarkEnd w:id="11"/>
    </w:p>
    <w:p w:rsidR="005E3F5A" w:rsidRPr="000A3D8E" w:rsidRDefault="00896246" w:rsidP="00A25DD8">
      <w:pPr>
        <w:pStyle w:val="Text"/>
        <w:rPr>
          <w:color w:val="auto"/>
        </w:rPr>
      </w:pPr>
      <w:r w:rsidRPr="000A3D8E">
        <w:rPr>
          <w:color w:val="auto"/>
        </w:rPr>
        <w:t>Nestátní neziskové organizace (spolky, pobočné spolky oprávněné dle stanov samostatně právně jednat, obecně prospěšné společnosti, církevní organizace, sociální družstva a ústavy) realizující aktivity související s problematikou prevence kriminality na území OK</w:t>
      </w:r>
      <w:r w:rsidR="005E3F5A" w:rsidRPr="000A3D8E">
        <w:rPr>
          <w:color w:val="auto"/>
        </w:rPr>
        <w:t xml:space="preserve"> – poskytovatelé sociálních služeb registrovaní Krajským úřadem Olomouckého kraje (dále jen „KÚOK“), kteří poskytují sociální služby na území </w:t>
      </w:r>
      <w:r w:rsidR="005E3F5A" w:rsidRPr="000A3D8E">
        <w:rPr>
          <w:color w:val="auto"/>
        </w:rPr>
        <w:lastRenderedPageBreak/>
        <w:t xml:space="preserve">Olomouckého kraje, nebo poskytovatelé sociálních služeb registrovaní jiným krajským úřadem, kteří mají adresu místa poskytování sociální služby na území Olomouckého kraje a zároveň mají pro danou sociální službu a pro toto místo poskytování přidělený identifikátor sociální služby. Výše zmíněné sociální služby musí být poskytovány </w:t>
      </w:r>
      <w:r w:rsidR="00904261" w:rsidRPr="000A3D8E">
        <w:rPr>
          <w:color w:val="auto"/>
        </w:rPr>
        <w:t xml:space="preserve">na území </w:t>
      </w:r>
      <w:r w:rsidR="005E3F5A" w:rsidRPr="000A3D8E">
        <w:rPr>
          <w:color w:val="auto"/>
        </w:rPr>
        <w:t xml:space="preserve">Olomouckého kraje. </w:t>
      </w:r>
    </w:p>
    <w:p w:rsidR="005E3F5A" w:rsidRPr="000A3D8E" w:rsidRDefault="005E3F5A" w:rsidP="00A25DD8">
      <w:pPr>
        <w:pStyle w:val="Text"/>
        <w:rPr>
          <w:color w:val="auto"/>
        </w:rPr>
      </w:pPr>
      <w:r w:rsidRPr="000A3D8E">
        <w:rPr>
          <w:color w:val="auto"/>
        </w:rPr>
        <w:t xml:space="preserve">Příjemce může obdržet jednu dotaci na jednu registrovanou sociální službu. (tzn. jeden identifikátor = jedna dotace).  </w:t>
      </w:r>
    </w:p>
    <w:p w:rsidR="005E3F5A" w:rsidRPr="000A3D8E" w:rsidRDefault="00E52127" w:rsidP="00E52127">
      <w:pPr>
        <w:pStyle w:val="Nadpis2"/>
      </w:pPr>
      <w:bookmarkStart w:id="12" w:name="_Toc377630478"/>
      <w:r w:rsidRPr="000A3D8E">
        <w:t>Podporované aktivity</w:t>
      </w:r>
      <w:bookmarkEnd w:id="12"/>
    </w:p>
    <w:p w:rsidR="00904261" w:rsidRPr="000A3D8E" w:rsidRDefault="005E3F5A" w:rsidP="00D74FF9">
      <w:pPr>
        <w:pStyle w:val="Text"/>
        <w:rPr>
          <w:color w:val="auto"/>
        </w:rPr>
      </w:pPr>
      <w:r w:rsidRPr="000A3D8E">
        <w:rPr>
          <w:color w:val="auto"/>
        </w:rPr>
        <w:t>V </w:t>
      </w:r>
      <w:r w:rsidR="00186CD9" w:rsidRPr="000A3D8E">
        <w:rPr>
          <w:color w:val="auto"/>
        </w:rPr>
        <w:t xml:space="preserve">oblasti </w:t>
      </w:r>
      <w:r w:rsidRPr="000A3D8E">
        <w:rPr>
          <w:color w:val="auto"/>
        </w:rPr>
        <w:t>bude podporována realizace základních činností při poskytování sociálních služeb dle zákona č. 108/2006 Sb., o sociálních službách, ve znění</w:t>
      </w:r>
      <w:r w:rsidR="00D74FF9" w:rsidRPr="000A3D8E">
        <w:rPr>
          <w:color w:val="auto"/>
        </w:rPr>
        <w:t xml:space="preserve"> pozdějších předpisů</w:t>
      </w:r>
      <w:r w:rsidR="00C07EED" w:rsidRPr="000A3D8E">
        <w:rPr>
          <w:color w:val="auto"/>
        </w:rPr>
        <w:t xml:space="preserve">. </w:t>
      </w:r>
      <w:r w:rsidR="0029011B" w:rsidRPr="000A3D8E">
        <w:rPr>
          <w:color w:val="auto"/>
        </w:rPr>
        <w:t xml:space="preserve">Dotace </w:t>
      </w:r>
      <w:r w:rsidR="005D4210" w:rsidRPr="000A3D8E">
        <w:rPr>
          <w:color w:val="auto"/>
        </w:rPr>
        <w:t xml:space="preserve">je určena na zajištění činností týkajících se závazku veřejné služby v souladu s rozhodnutím Komise ze dne 20. prosince 2011 o použití článku 106 odst. 2 Smlouvy o fungování Evropské unie na státní podporu ve formě vyrovnávací platby za závazek veřejné služby poskytované určitým podnikům pověřeným poskytováním služeb obecného hospodářského zájmu 2012/21/EU. </w:t>
      </w:r>
    </w:p>
    <w:p w:rsidR="00D74FF9" w:rsidRPr="000A3D8E" w:rsidRDefault="00D74FF9" w:rsidP="00E52127">
      <w:pPr>
        <w:pStyle w:val="Nadpis2"/>
      </w:pPr>
      <w:bookmarkStart w:id="13" w:name="_Toc377630479"/>
      <w:r w:rsidRPr="000A3D8E">
        <w:t>V rá</w:t>
      </w:r>
      <w:r w:rsidR="00E52127" w:rsidRPr="000A3D8E">
        <w:t>mci oblasti nebudou podporovány</w:t>
      </w:r>
      <w:bookmarkEnd w:id="13"/>
    </w:p>
    <w:p w:rsidR="00E52127" w:rsidRPr="000A3D8E" w:rsidRDefault="00E52127" w:rsidP="00D74FF9">
      <w:pPr>
        <w:pStyle w:val="slovn"/>
        <w:numPr>
          <w:ilvl w:val="1"/>
          <w:numId w:val="13"/>
        </w:numPr>
      </w:pPr>
      <w:r w:rsidRPr="000A3D8E">
        <w:t>Sociální služby, které jsou zařazeny v rámci dotačního řízení MPSV ČR do programu podpory „B“.</w:t>
      </w:r>
    </w:p>
    <w:p w:rsidR="00D74FF9" w:rsidRPr="000A3D8E" w:rsidRDefault="00D74FF9" w:rsidP="00E75A3E">
      <w:pPr>
        <w:pStyle w:val="slovn"/>
      </w:pPr>
      <w:r w:rsidRPr="000A3D8E">
        <w:t xml:space="preserve">Jiné činnosti než základní činnosti uvedené v zákoně č. 108/2006 Sb., o sociálních službách, ve znění pozdějších předpisů. </w:t>
      </w:r>
    </w:p>
    <w:p w:rsidR="00D74FF9" w:rsidRPr="000A3D8E" w:rsidRDefault="00D74FF9" w:rsidP="00D74FF9">
      <w:pPr>
        <w:pStyle w:val="slovn"/>
        <w:numPr>
          <w:ilvl w:val="1"/>
          <w:numId w:val="13"/>
        </w:numPr>
      </w:pPr>
      <w:r w:rsidRPr="000A3D8E">
        <w:t>Tyto druhy sociálních služeb:</w:t>
      </w:r>
    </w:p>
    <w:p w:rsidR="00721CF7" w:rsidRPr="005C2BA0" w:rsidRDefault="005E3F5A" w:rsidP="00E75A3E">
      <w:pPr>
        <w:pStyle w:val="slovn2"/>
      </w:pPr>
      <w:r w:rsidRPr="00E75A3E">
        <w:t>Tísňová</w:t>
      </w:r>
      <w:r w:rsidRPr="005C2BA0">
        <w:t xml:space="preserve"> péče </w:t>
      </w:r>
    </w:p>
    <w:p w:rsidR="000F3882" w:rsidRPr="005C2BA0" w:rsidRDefault="005E3F5A" w:rsidP="00E75A3E">
      <w:pPr>
        <w:pStyle w:val="slovn2"/>
      </w:pPr>
      <w:r w:rsidRPr="005C2BA0">
        <w:t xml:space="preserve">Průvodcovské a předčitatelské služby </w:t>
      </w:r>
    </w:p>
    <w:p w:rsidR="000F3882" w:rsidRPr="005C2BA0" w:rsidRDefault="00B0785A" w:rsidP="00E75A3E">
      <w:pPr>
        <w:pStyle w:val="slovn2"/>
      </w:pPr>
      <w:r w:rsidRPr="005C2BA0">
        <w:t xml:space="preserve">Týdenní stacionáře </w:t>
      </w:r>
    </w:p>
    <w:p w:rsidR="000F3882" w:rsidRPr="005C2BA0" w:rsidRDefault="00D74FF9" w:rsidP="00E75A3E">
      <w:pPr>
        <w:pStyle w:val="slovn2"/>
      </w:pPr>
      <w:r w:rsidRPr="005C2BA0">
        <w:t xml:space="preserve">Domovy pro osoby se zdravotním postižením </w:t>
      </w:r>
    </w:p>
    <w:p w:rsidR="00D74FF9" w:rsidRPr="005C2BA0" w:rsidRDefault="00D74FF9" w:rsidP="00E75A3E">
      <w:pPr>
        <w:pStyle w:val="slovn2"/>
      </w:pPr>
      <w:r w:rsidRPr="005C2BA0">
        <w:t>Sociální služby poskytované ve zdravotnických zařízeních lůžkové péče (§ 52 zákona č. 108/2006 Sb., o sociálních službách)</w:t>
      </w:r>
    </w:p>
    <w:p w:rsidR="00D74FF9" w:rsidRPr="005C2BA0" w:rsidRDefault="00D74FF9" w:rsidP="00E75A3E">
      <w:pPr>
        <w:pStyle w:val="slovn2"/>
      </w:pPr>
      <w:r w:rsidRPr="005C2BA0">
        <w:t>Intervenční centra</w:t>
      </w:r>
    </w:p>
    <w:p w:rsidR="00D74FF9" w:rsidRPr="005C2BA0" w:rsidRDefault="00D74FF9" w:rsidP="00E75A3E">
      <w:pPr>
        <w:pStyle w:val="slovn2"/>
      </w:pPr>
      <w:r w:rsidRPr="005C2BA0">
        <w:t>Sociální rehabilitace</w:t>
      </w:r>
    </w:p>
    <w:p w:rsidR="00DA0B2F" w:rsidRPr="000A3D8E" w:rsidRDefault="00DA0B2F" w:rsidP="00E52127">
      <w:pPr>
        <w:pStyle w:val="Nadpis2"/>
      </w:pPr>
      <w:bookmarkStart w:id="14" w:name="_Toc377630480"/>
      <w:r w:rsidRPr="000A3D8E">
        <w:lastRenderedPageBreak/>
        <w:t>Žádost</w:t>
      </w:r>
      <w:r w:rsidR="00B81E53" w:rsidRPr="000A3D8E">
        <w:t xml:space="preserve"> </w:t>
      </w:r>
      <w:r w:rsidRPr="000A3D8E">
        <w:t>do oblasti podpory</w:t>
      </w:r>
      <w:bookmarkEnd w:id="14"/>
    </w:p>
    <w:p w:rsidR="005F691D" w:rsidRPr="000A3D8E" w:rsidRDefault="00DA0B2F" w:rsidP="00D74FF9">
      <w:pPr>
        <w:pStyle w:val="slovn"/>
        <w:numPr>
          <w:ilvl w:val="1"/>
          <w:numId w:val="22"/>
        </w:numPr>
      </w:pPr>
      <w:r w:rsidRPr="000A3D8E">
        <w:t xml:space="preserve">Žádost do oblasti podpory musí obsahovat požadované náležitosti uvedené </w:t>
      </w:r>
      <w:r w:rsidR="001A31F3" w:rsidRPr="000A3D8E">
        <w:t>v obecné části pravidel</w:t>
      </w:r>
      <w:r w:rsidR="00642E93" w:rsidRPr="000A3D8E">
        <w:t xml:space="preserve">. </w:t>
      </w:r>
      <w:r w:rsidR="005F691D" w:rsidRPr="000A3D8E">
        <w:t xml:space="preserve"> </w:t>
      </w:r>
    </w:p>
    <w:p w:rsidR="00DA0B2F" w:rsidRPr="000A3D8E" w:rsidRDefault="005F691D" w:rsidP="00D74FF9">
      <w:pPr>
        <w:pStyle w:val="slovn"/>
        <w:numPr>
          <w:ilvl w:val="1"/>
          <w:numId w:val="22"/>
        </w:numPr>
      </w:pPr>
      <w:r w:rsidRPr="000A3D8E">
        <w:t xml:space="preserve">Žádost do oblasti podpory </w:t>
      </w:r>
      <w:r w:rsidR="00DA0B2F" w:rsidRPr="000A3D8E">
        <w:t>musí být podána na tomto formuláři:</w:t>
      </w:r>
    </w:p>
    <w:p w:rsidR="005F691D" w:rsidRPr="000A3D8E" w:rsidRDefault="00DA0B2F" w:rsidP="00E75A3E">
      <w:pPr>
        <w:pStyle w:val="slovn2"/>
      </w:pPr>
      <w:bookmarkStart w:id="15" w:name="_Ref332618661"/>
      <w:r w:rsidRPr="000A3D8E">
        <w:t>Dokument FORMULÁŘ 1</w:t>
      </w:r>
      <w:r w:rsidR="00250A83" w:rsidRPr="000A3D8E">
        <w:t xml:space="preserve">, 2, 3 </w:t>
      </w:r>
      <w:r w:rsidRPr="000A3D8E">
        <w:t xml:space="preserve">– </w:t>
      </w:r>
      <w:r w:rsidR="00250A83" w:rsidRPr="000A3D8E">
        <w:t>Poskytování sociálních služeb</w:t>
      </w:r>
      <w:r w:rsidR="00642E93" w:rsidRPr="000A3D8E">
        <w:t>.</w:t>
      </w:r>
    </w:p>
    <w:p w:rsidR="00B81E53" w:rsidRPr="000A3D8E" w:rsidRDefault="00A76D50" w:rsidP="00E75A3E">
      <w:pPr>
        <w:pStyle w:val="slovn2"/>
        <w:numPr>
          <w:ilvl w:val="0"/>
          <w:numId w:val="35"/>
        </w:numPr>
      </w:pPr>
      <w:r w:rsidRPr="000A3D8E">
        <w:t>F</w:t>
      </w:r>
      <w:r w:rsidR="005F691D" w:rsidRPr="000A3D8E">
        <w:t xml:space="preserve">ormulář obsahuje </w:t>
      </w:r>
      <w:r w:rsidR="00DA0B2F" w:rsidRPr="000A3D8E">
        <w:t xml:space="preserve">listy Žádost a Rozpočet – tyto listy budou vyplněny žadatelem a v elektronické podobě zaslány na e-mail </w:t>
      </w:r>
      <w:r w:rsidR="00F53FDA" w:rsidRPr="000A3D8E">
        <w:t>garanta oblasti</w:t>
      </w:r>
      <w:r w:rsidR="00B81E53" w:rsidRPr="000A3D8E">
        <w:t>.</w:t>
      </w:r>
    </w:p>
    <w:p w:rsidR="00DA0B2F" w:rsidRPr="000A3D8E" w:rsidRDefault="00DA0B2F" w:rsidP="00E75A3E">
      <w:pPr>
        <w:pStyle w:val="slovn2"/>
        <w:numPr>
          <w:ilvl w:val="0"/>
          <w:numId w:val="35"/>
        </w:numPr>
      </w:pPr>
      <w:r w:rsidRPr="000A3D8E">
        <w:t>Následně žadatel listy</w:t>
      </w:r>
      <w:r w:rsidR="00A76D50" w:rsidRPr="000A3D8E">
        <w:t xml:space="preserve"> uvedené v odst. b) </w:t>
      </w:r>
      <w:r w:rsidRPr="000A3D8E">
        <w:t>vytiskne a po podpisu statutárním orgánem je doručí na podatelnu KÚOK způsobem uvedeným v</w:t>
      </w:r>
      <w:r w:rsidR="00642E93" w:rsidRPr="000A3D8E">
        <w:t xml:space="preserve"> obecné části pravidel, </w:t>
      </w:r>
      <w:r w:rsidR="00A76D50" w:rsidRPr="000A3D8E">
        <w:t xml:space="preserve">článku </w:t>
      </w:r>
      <w:r w:rsidR="00642E93" w:rsidRPr="000A3D8E">
        <w:t>5</w:t>
      </w:r>
      <w:r w:rsidR="00A76D50" w:rsidRPr="000A3D8E">
        <w:t>. Postup pro předkládání žádostí.</w:t>
      </w:r>
    </w:p>
    <w:p w:rsidR="00DA0B2F" w:rsidRPr="000A3D8E" w:rsidRDefault="00DA0B2F" w:rsidP="00DA0B2F">
      <w:pPr>
        <w:pStyle w:val="slovn0"/>
        <w:ind w:left="426" w:firstLine="0"/>
      </w:pPr>
      <w:r w:rsidRPr="000A3D8E">
        <w:t>(Tzn., z důvodu zjednodušení administrace projektu žádáme žadatele, aby nad rámec podání žádosti na podatelnu KÚOK zaslal žádost rovněž v elektronické podobě na e-mail</w:t>
      </w:r>
      <w:r w:rsidR="001A31F3" w:rsidRPr="000A3D8E">
        <w:t xml:space="preserve"> garanta oblasti</w:t>
      </w:r>
      <w:r w:rsidRPr="000A3D8E">
        <w:t xml:space="preserve">) </w:t>
      </w:r>
      <w:bookmarkEnd w:id="15"/>
    </w:p>
    <w:p w:rsidR="00DA0B2F" w:rsidRPr="000A3D8E" w:rsidRDefault="00DA0B2F" w:rsidP="00E75A3E">
      <w:pPr>
        <w:pStyle w:val="slovn2"/>
        <w:numPr>
          <w:ilvl w:val="0"/>
          <w:numId w:val="0"/>
        </w:numPr>
        <w:ind w:left="426"/>
      </w:pPr>
      <w:r w:rsidRPr="000A3D8E">
        <w:t xml:space="preserve">Pozn.: součástí dokumentu </w:t>
      </w:r>
      <w:r w:rsidR="00642E93" w:rsidRPr="000A3D8E">
        <w:t xml:space="preserve">Dokument FORMULÁŘ 1, 2, 3 – Poskytování sociálních služeb </w:t>
      </w:r>
      <w:r w:rsidRPr="000A3D8E">
        <w:t>je i formulář Závěrečná hodnotící zpráva, který je k dispozici pro fázi vyúčtování poskytnutého příspěvku.</w:t>
      </w:r>
    </w:p>
    <w:p w:rsidR="00E52127" w:rsidRPr="000A3D8E" w:rsidRDefault="00E52127" w:rsidP="00E52127">
      <w:pPr>
        <w:pStyle w:val="Nadpis2"/>
      </w:pPr>
      <w:bookmarkStart w:id="16" w:name="_Toc372105769"/>
      <w:bookmarkStart w:id="17" w:name="_Toc377630481"/>
      <w:r w:rsidRPr="000A3D8E">
        <w:t>Neuznatelné náklady</w:t>
      </w:r>
      <w:bookmarkEnd w:id="16"/>
      <w:bookmarkEnd w:id="17"/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>nesouvisející s poskytováním základních činností sociálních služeb dle zákona č. 108/2006 Sb., o sociálních službách, ve znění pozdějších předpisů;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odpisy majetku a ostatní náklady spadající pod účtovou skupinu číslo 55,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na reprezentaci,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na činnost funkcionářů (např. odměny členů statutárních orgánů a dalších orgánů právnických osob, cestovní náhrady apod.),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ostatní sociální pojištění a ostatní sociální náklady na zaměstnance, ke kterým nejsou zaměstnavatelé povinni podle zvláštních právních předpisů (příspěvky na penzijní připojištění, životní pojištění, dary k životním jubileím a pracovním výročím, příspěvky na rekreaci apod.),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členské poplatky/příspěvky v institucích/asociacích a jiné náklady spadající pod účtovou skupinu číslo 58,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finanční leasing,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lastRenderedPageBreak/>
        <w:t xml:space="preserve">tvorbu kapitálového jmění (zisku),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zahraniční pracovní cesty,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výzkum a vývoj,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provedení účetního auditu – mimo případů, kdy je audit povinně vyžadován,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daně a poplatky – účtová skupina 53 – daň silniční, daň z nemovitostí, ostatní daně a poplatky (tj. daň darovací, daň dědická, daň z převodu nemovitostí, správní poplatky, poplatky za znečištění ovzduší, poplatky za televizi a rozhlas apod.),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smluvní pokuty, úroky z prodlení, ostatní pokuty a penále, odpisy nedobytných pohledávek, úroky, kursové ztráty, dary, manka a škody, bankovní poplatky, jiné ostatní náklady spadající pod účtovou skupinu 54,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na školení a kurzy, které nejsou zaměřeny na oblast dalšího vzdělávání sociálních pracovníků a pracovníků v sociálních službách zaměřené na obnovení, upevnění a doplnění kvalifikace a na oblast vzdělávání vedoucích pracovníků dle zákona o sociálních službách, a na pořádání workshopů, teambuildingů, výjezdních zasedání apod., </w:t>
      </w:r>
    </w:p>
    <w:p w:rsidR="00F0694C" w:rsidRPr="000A3D8E" w:rsidRDefault="00F0694C" w:rsidP="00F0694C">
      <w:pPr>
        <w:pStyle w:val="slovn"/>
        <w:numPr>
          <w:ilvl w:val="1"/>
          <w:numId w:val="29"/>
        </w:numPr>
      </w:pPr>
      <w:r w:rsidRPr="000A3D8E">
        <w:t xml:space="preserve">nespecifikované náklady (tj. výdaje, které nelze účetně doložit). </w:t>
      </w:r>
    </w:p>
    <w:p w:rsidR="005E3F5A" w:rsidRPr="000A3D8E" w:rsidRDefault="00E52127" w:rsidP="00E52127">
      <w:pPr>
        <w:pStyle w:val="Nadpis2"/>
      </w:pPr>
      <w:bookmarkStart w:id="18" w:name="_Toc377630482"/>
      <w:r w:rsidRPr="000A3D8E">
        <w:t>Garant oblasti</w:t>
      </w:r>
      <w:bookmarkEnd w:id="18"/>
    </w:p>
    <w:p w:rsidR="005E3F5A" w:rsidRPr="000A3D8E" w:rsidRDefault="005E3F5A" w:rsidP="00A25DD8">
      <w:pPr>
        <w:pStyle w:val="Text"/>
        <w:rPr>
          <w:color w:val="auto"/>
        </w:rPr>
      </w:pPr>
      <w:r w:rsidRPr="000A3D8E">
        <w:rPr>
          <w:color w:val="auto"/>
        </w:rPr>
        <w:t xml:space="preserve">Ing. Kateřina Spáčilová, tel. 585 508 482, </w:t>
      </w:r>
      <w:proofErr w:type="gramStart"/>
      <w:r w:rsidRPr="000A3D8E">
        <w:rPr>
          <w:color w:val="auto"/>
        </w:rPr>
        <w:t xml:space="preserve">e-mail: </w:t>
      </w:r>
      <w:hyperlink r:id="rId10" w:history="1">
        <w:r w:rsidRPr="000A3D8E">
          <w:rPr>
            <w:color w:val="auto"/>
          </w:rPr>
          <w:t>k.spacilova@kr-olomoucky</w:t>
        </w:r>
        <w:proofErr w:type="gramEnd"/>
        <w:r w:rsidRPr="000A3D8E">
          <w:rPr>
            <w:color w:val="auto"/>
          </w:rPr>
          <w:t>.cz</w:t>
        </w:r>
      </w:hyperlink>
    </w:p>
    <w:bookmarkEnd w:id="9"/>
    <w:p w:rsidR="008B57FA" w:rsidRPr="000A3D8E" w:rsidRDefault="008B57FA" w:rsidP="00A25DD8">
      <w:pPr>
        <w:pStyle w:val="Text"/>
        <w:rPr>
          <w:color w:val="auto"/>
        </w:rPr>
      </w:pPr>
    </w:p>
    <w:sectPr w:rsidR="008B57FA" w:rsidRPr="000A3D8E" w:rsidSect="003D15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1418" w:right="1362" w:bottom="2189" w:left="1383" w:header="0" w:footer="3" w:gutter="0"/>
      <w:pgNumType w:start="3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1D4" w:rsidRDefault="002261D4">
      <w:r>
        <w:separator/>
      </w:r>
    </w:p>
  </w:endnote>
  <w:endnote w:type="continuationSeparator" w:id="0">
    <w:p w:rsidR="002261D4" w:rsidRDefault="00226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8C" w:rsidRDefault="0025218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F2" w:rsidRPr="006403F2" w:rsidRDefault="0025218C" w:rsidP="00D32FC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 Olomouckého kraje 14. 2. 2014</w:t>
    </w:r>
    <w:r w:rsidR="006403F2" w:rsidRPr="006403F2">
      <w:rPr>
        <w:rStyle w:val="slostrnky"/>
        <w:rFonts w:ascii="Arial" w:hAnsi="Arial" w:cs="Arial"/>
        <w:i/>
        <w:sz w:val="20"/>
        <w:szCs w:val="20"/>
      </w:rPr>
      <w:tab/>
      <w:t xml:space="preserve">Strana </w:t>
    </w:r>
    <w:r w:rsidR="006403F2" w:rsidRPr="006403F2">
      <w:rPr>
        <w:rStyle w:val="slostrnky"/>
        <w:rFonts w:ascii="Arial" w:hAnsi="Arial" w:cs="Arial"/>
        <w:i/>
        <w:sz w:val="20"/>
        <w:szCs w:val="20"/>
      </w:rPr>
      <w:fldChar w:fldCharType="begin"/>
    </w:r>
    <w:r w:rsidR="006403F2" w:rsidRPr="006403F2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6403F2" w:rsidRPr="006403F2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30</w:t>
    </w:r>
    <w:r w:rsidR="006403F2" w:rsidRPr="006403F2">
      <w:rPr>
        <w:rStyle w:val="slostrnky"/>
        <w:rFonts w:ascii="Arial" w:hAnsi="Arial" w:cs="Arial"/>
        <w:i/>
        <w:sz w:val="20"/>
        <w:szCs w:val="20"/>
      </w:rPr>
      <w:fldChar w:fldCharType="end"/>
    </w:r>
    <w:r w:rsidR="006403F2" w:rsidRPr="006403F2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676A4">
      <w:rPr>
        <w:rStyle w:val="slostrnky"/>
        <w:rFonts w:ascii="Arial" w:hAnsi="Arial" w:cs="Arial"/>
        <w:i/>
        <w:sz w:val="20"/>
        <w:szCs w:val="20"/>
      </w:rPr>
      <w:t>54</w:t>
    </w:r>
    <w:r w:rsidR="006403F2" w:rsidRPr="006403F2">
      <w:rPr>
        <w:rStyle w:val="slostrnky"/>
        <w:rFonts w:ascii="Arial" w:hAnsi="Arial" w:cs="Arial"/>
        <w:i/>
        <w:sz w:val="20"/>
        <w:szCs w:val="20"/>
      </w:rPr>
      <w:t>)</w:t>
    </w:r>
  </w:p>
  <w:p w:rsidR="0025218C" w:rsidRDefault="0025218C" w:rsidP="006403F2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19 – Dotační program Olomouckého kraje pro sociální oblast</w:t>
    </w:r>
  </w:p>
  <w:p w:rsidR="006403F2" w:rsidRPr="006403F2" w:rsidRDefault="006403F2" w:rsidP="006403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bookmarkStart w:id="19" w:name="_GoBack"/>
    <w:bookmarkEnd w:id="19"/>
    <w:r w:rsidRPr="006403F2">
      <w:rPr>
        <w:rFonts w:ascii="Arial" w:hAnsi="Arial" w:cs="Arial"/>
        <w:i/>
        <w:sz w:val="20"/>
        <w:szCs w:val="20"/>
      </w:rPr>
      <w:t>Příloha č. 4 – SPECIFIKACE – Poskytování sociálních služeb</w:t>
    </w:r>
  </w:p>
  <w:p w:rsidR="006403F2" w:rsidRDefault="006403F2" w:rsidP="00E40E73">
    <w:pPr>
      <w:pStyle w:val="Zpat"/>
      <w:pBdr>
        <w:top w:val="single" w:sz="4" w:space="1" w:color="auto"/>
      </w:pBdr>
      <w:rPr>
        <w:rStyle w:val="slostrnky"/>
        <w:i/>
        <w:sz w:val="20"/>
        <w:szCs w:val="20"/>
      </w:rPr>
    </w:pPr>
  </w:p>
  <w:p w:rsidR="009E5AB0" w:rsidRDefault="009E5A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8C" w:rsidRDefault="002521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1D4" w:rsidRDefault="002261D4">
      <w:r>
        <w:separator/>
      </w:r>
    </w:p>
  </w:footnote>
  <w:footnote w:type="continuationSeparator" w:id="0">
    <w:p w:rsidR="002261D4" w:rsidRDefault="00226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8C" w:rsidRDefault="0025218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3F2" w:rsidRDefault="006403F2" w:rsidP="006403F2">
    <w:pPr>
      <w:pStyle w:val="Zhlav"/>
      <w:jc w:val="center"/>
      <w:rPr>
        <w:rFonts w:ascii="Arial" w:hAnsi="Arial"/>
        <w:i/>
        <w:noProof/>
        <w:szCs w:val="20"/>
      </w:rPr>
    </w:pPr>
  </w:p>
  <w:p w:rsidR="006403F2" w:rsidRDefault="006403F2" w:rsidP="006403F2">
    <w:pPr>
      <w:pStyle w:val="Zhlav"/>
      <w:jc w:val="center"/>
      <w:rPr>
        <w:rFonts w:ascii="Arial" w:hAnsi="Arial"/>
        <w:i/>
        <w:noProof/>
        <w:szCs w:val="20"/>
      </w:rPr>
    </w:pPr>
  </w:p>
  <w:p w:rsidR="006403F2" w:rsidRDefault="006403F2" w:rsidP="006403F2">
    <w:pPr>
      <w:pStyle w:val="Zhlav"/>
      <w:jc w:val="center"/>
    </w:pPr>
    <w:r w:rsidRPr="006403F2">
      <w:rPr>
        <w:rFonts w:ascii="Arial" w:hAnsi="Arial"/>
        <w:i/>
        <w:noProof/>
        <w:szCs w:val="20"/>
      </w:rPr>
      <w:t xml:space="preserve">Příloha č. 4 </w:t>
    </w:r>
    <w:r>
      <w:rPr>
        <w:rFonts w:ascii="Arial" w:hAnsi="Arial"/>
        <w:i/>
        <w:noProof/>
        <w:szCs w:val="20"/>
      </w:rPr>
      <w:t>–</w:t>
    </w:r>
    <w:r w:rsidRPr="006403F2">
      <w:rPr>
        <w:rFonts w:ascii="Arial" w:hAnsi="Arial"/>
        <w:i/>
        <w:noProof/>
        <w:szCs w:val="20"/>
      </w:rPr>
      <w:t xml:space="preserve"> SPECIFIKACE</w:t>
    </w:r>
    <w:r>
      <w:rPr>
        <w:rFonts w:ascii="Arial" w:hAnsi="Arial"/>
        <w:i/>
        <w:noProof/>
        <w:szCs w:val="20"/>
      </w:rPr>
      <w:t xml:space="preserve"> –</w:t>
    </w:r>
    <w:r w:rsidRPr="006403F2">
      <w:rPr>
        <w:rFonts w:ascii="Arial" w:hAnsi="Arial"/>
        <w:i/>
        <w:noProof/>
        <w:szCs w:val="20"/>
      </w:rPr>
      <w:t xml:space="preserve"> Poskytování</w:t>
    </w:r>
    <w:r>
      <w:rPr>
        <w:rFonts w:ascii="Arial" w:hAnsi="Arial"/>
        <w:i/>
        <w:noProof/>
        <w:szCs w:val="20"/>
      </w:rPr>
      <w:t xml:space="preserve"> </w:t>
    </w:r>
    <w:r w:rsidRPr="006403F2">
      <w:rPr>
        <w:rFonts w:ascii="Arial" w:hAnsi="Arial"/>
        <w:i/>
        <w:noProof/>
        <w:szCs w:val="20"/>
      </w:rPr>
      <w:t xml:space="preserve"> sociálních služeb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18C" w:rsidRDefault="002521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F78886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EB6E31"/>
    <w:multiLevelType w:val="hybridMultilevel"/>
    <w:tmpl w:val="2E7CB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44753"/>
    <w:multiLevelType w:val="hybridMultilevel"/>
    <w:tmpl w:val="F578C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041C9"/>
    <w:multiLevelType w:val="hybridMultilevel"/>
    <w:tmpl w:val="4D3C637A"/>
    <w:lvl w:ilvl="0" w:tplc="BC709496">
      <w:start w:val="1"/>
      <w:numFmt w:val="lowerLetter"/>
      <w:pStyle w:val="a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B6E4A2E"/>
    <w:multiLevelType w:val="hybridMultilevel"/>
    <w:tmpl w:val="AC165F82"/>
    <w:lvl w:ilvl="0" w:tplc="6C78B796">
      <w:start w:val="1"/>
      <w:numFmt w:val="decimal"/>
      <w:lvlText w:val="%1."/>
      <w:lvlJc w:val="left"/>
      <w:pPr>
        <w:ind w:left="0" w:hanging="426"/>
      </w:pPr>
      <w:rPr>
        <w:rFonts w:hint="default"/>
        <w:color w:val="auto"/>
      </w:rPr>
    </w:lvl>
    <w:lvl w:ilvl="1" w:tplc="F930349A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267CDD6C">
      <w:numFmt w:val="bullet"/>
      <w:lvlText w:val=""/>
      <w:lvlJc w:val="left"/>
      <w:pPr>
        <w:ind w:left="1554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2577AA1"/>
    <w:multiLevelType w:val="hybridMultilevel"/>
    <w:tmpl w:val="AE94FAF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39AC3624"/>
    <w:multiLevelType w:val="hybridMultilevel"/>
    <w:tmpl w:val="85548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22DE8"/>
    <w:multiLevelType w:val="hybridMultilevel"/>
    <w:tmpl w:val="563E20D0"/>
    <w:lvl w:ilvl="0" w:tplc="44EEBE06">
      <w:start w:val="1"/>
      <w:numFmt w:val="decimal"/>
      <w:pStyle w:val="Nadpis2"/>
      <w:lvlText w:val="%1."/>
      <w:lvlJc w:val="left"/>
      <w:pPr>
        <w:ind w:left="3621" w:hanging="360"/>
      </w:pPr>
      <w:rPr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4281" w:hanging="360"/>
      </w:pPr>
    </w:lvl>
    <w:lvl w:ilvl="2" w:tplc="0405001B" w:tentative="1">
      <w:start w:val="1"/>
      <w:numFmt w:val="lowerRoman"/>
      <w:lvlText w:val="%3."/>
      <w:lvlJc w:val="right"/>
      <w:pPr>
        <w:ind w:left="5001" w:hanging="180"/>
      </w:pPr>
    </w:lvl>
    <w:lvl w:ilvl="3" w:tplc="0405000F" w:tentative="1">
      <w:start w:val="1"/>
      <w:numFmt w:val="decimal"/>
      <w:lvlText w:val="%4."/>
      <w:lvlJc w:val="left"/>
      <w:pPr>
        <w:ind w:left="5721" w:hanging="360"/>
      </w:pPr>
    </w:lvl>
    <w:lvl w:ilvl="4" w:tplc="04050019" w:tentative="1">
      <w:start w:val="1"/>
      <w:numFmt w:val="lowerLetter"/>
      <w:lvlText w:val="%5."/>
      <w:lvlJc w:val="left"/>
      <w:pPr>
        <w:ind w:left="6441" w:hanging="360"/>
      </w:pPr>
    </w:lvl>
    <w:lvl w:ilvl="5" w:tplc="0405001B" w:tentative="1">
      <w:start w:val="1"/>
      <w:numFmt w:val="lowerRoman"/>
      <w:lvlText w:val="%6."/>
      <w:lvlJc w:val="right"/>
      <w:pPr>
        <w:ind w:left="7161" w:hanging="180"/>
      </w:pPr>
    </w:lvl>
    <w:lvl w:ilvl="6" w:tplc="0405000F" w:tentative="1">
      <w:start w:val="1"/>
      <w:numFmt w:val="decimal"/>
      <w:lvlText w:val="%7."/>
      <w:lvlJc w:val="left"/>
      <w:pPr>
        <w:ind w:left="7881" w:hanging="360"/>
      </w:pPr>
    </w:lvl>
    <w:lvl w:ilvl="7" w:tplc="04050019" w:tentative="1">
      <w:start w:val="1"/>
      <w:numFmt w:val="lowerLetter"/>
      <w:lvlText w:val="%8."/>
      <w:lvlJc w:val="left"/>
      <w:pPr>
        <w:ind w:left="8601" w:hanging="360"/>
      </w:pPr>
    </w:lvl>
    <w:lvl w:ilvl="8" w:tplc="0405001B" w:tentative="1">
      <w:start w:val="1"/>
      <w:numFmt w:val="lowerRoman"/>
      <w:lvlText w:val="%9."/>
      <w:lvlJc w:val="right"/>
      <w:pPr>
        <w:ind w:left="9321" w:hanging="180"/>
      </w:pPr>
    </w:lvl>
  </w:abstractNum>
  <w:abstractNum w:abstractNumId="8">
    <w:nsid w:val="5A361258"/>
    <w:multiLevelType w:val="hybridMultilevel"/>
    <w:tmpl w:val="E008429A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D35003B"/>
    <w:multiLevelType w:val="hybridMultilevel"/>
    <w:tmpl w:val="EE3E653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E5654"/>
    <w:multiLevelType w:val="hybridMultilevel"/>
    <w:tmpl w:val="3D10E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83FBC"/>
    <w:multiLevelType w:val="hybridMultilevel"/>
    <w:tmpl w:val="57689506"/>
    <w:lvl w:ilvl="0" w:tplc="1C58CB4A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F4B56"/>
    <w:multiLevelType w:val="hybridMultilevel"/>
    <w:tmpl w:val="D96CB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0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</w:num>
  <w:num w:numId="34">
    <w:abstractNumId w:val="0"/>
  </w:num>
  <w:num w:numId="35">
    <w:abstractNumId w:val="5"/>
  </w:num>
  <w:num w:numId="36">
    <w:abstractNumId w:val="0"/>
  </w:num>
  <w:num w:numId="37">
    <w:abstractNumId w:val="1"/>
  </w:num>
  <w:num w:numId="38">
    <w:abstractNumId w:val="9"/>
  </w:num>
  <w:num w:numId="39">
    <w:abstractNumId w:val="6"/>
  </w:num>
  <w:num w:numId="40">
    <w:abstractNumId w:val="12"/>
  </w:num>
  <w:num w:numId="41">
    <w:abstractNumId w:val="0"/>
  </w:num>
  <w:num w:numId="42">
    <w:abstractNumId w:val="0"/>
  </w:num>
  <w:num w:numId="4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16"/>
    <w:rsid w:val="00010A9B"/>
    <w:rsid w:val="0001666D"/>
    <w:rsid w:val="00026DF0"/>
    <w:rsid w:val="00047D35"/>
    <w:rsid w:val="00054A0D"/>
    <w:rsid w:val="00064521"/>
    <w:rsid w:val="000676A4"/>
    <w:rsid w:val="00074A23"/>
    <w:rsid w:val="000A3D8E"/>
    <w:rsid w:val="000B5761"/>
    <w:rsid w:val="000D283E"/>
    <w:rsid w:val="000F3882"/>
    <w:rsid w:val="0010103A"/>
    <w:rsid w:val="00105843"/>
    <w:rsid w:val="0011345C"/>
    <w:rsid w:val="00120085"/>
    <w:rsid w:val="001261C5"/>
    <w:rsid w:val="00154DE1"/>
    <w:rsid w:val="00155F3F"/>
    <w:rsid w:val="00186CD9"/>
    <w:rsid w:val="00194AA8"/>
    <w:rsid w:val="001A2C63"/>
    <w:rsid w:val="001A31F3"/>
    <w:rsid w:val="00217101"/>
    <w:rsid w:val="002261D4"/>
    <w:rsid w:val="002408BF"/>
    <w:rsid w:val="00250A83"/>
    <w:rsid w:val="0025218C"/>
    <w:rsid w:val="00254D15"/>
    <w:rsid w:val="002862B1"/>
    <w:rsid w:val="0029011B"/>
    <w:rsid w:val="002926D7"/>
    <w:rsid w:val="002A0A98"/>
    <w:rsid w:val="002C4212"/>
    <w:rsid w:val="002C4E2C"/>
    <w:rsid w:val="002C596A"/>
    <w:rsid w:val="002D693A"/>
    <w:rsid w:val="002E5FFB"/>
    <w:rsid w:val="00337167"/>
    <w:rsid w:val="003506D9"/>
    <w:rsid w:val="003730CC"/>
    <w:rsid w:val="003747F2"/>
    <w:rsid w:val="00385B53"/>
    <w:rsid w:val="0039186E"/>
    <w:rsid w:val="00392309"/>
    <w:rsid w:val="003B2EC7"/>
    <w:rsid w:val="003D151E"/>
    <w:rsid w:val="003D2DAC"/>
    <w:rsid w:val="004A08E5"/>
    <w:rsid w:val="004A6D91"/>
    <w:rsid w:val="004E1B5C"/>
    <w:rsid w:val="004E4D23"/>
    <w:rsid w:val="004F7AC0"/>
    <w:rsid w:val="0052395E"/>
    <w:rsid w:val="00541FA5"/>
    <w:rsid w:val="005600C2"/>
    <w:rsid w:val="005668F7"/>
    <w:rsid w:val="00574624"/>
    <w:rsid w:val="00577211"/>
    <w:rsid w:val="005C2BA0"/>
    <w:rsid w:val="005C619E"/>
    <w:rsid w:val="005D4210"/>
    <w:rsid w:val="005E3F5A"/>
    <w:rsid w:val="005F2C17"/>
    <w:rsid w:val="005F691D"/>
    <w:rsid w:val="00602623"/>
    <w:rsid w:val="0060736F"/>
    <w:rsid w:val="00611C18"/>
    <w:rsid w:val="00617262"/>
    <w:rsid w:val="006403F2"/>
    <w:rsid w:val="00642E93"/>
    <w:rsid w:val="0066129D"/>
    <w:rsid w:val="006627E3"/>
    <w:rsid w:val="006771D9"/>
    <w:rsid w:val="00696624"/>
    <w:rsid w:val="006E5246"/>
    <w:rsid w:val="006F7BAD"/>
    <w:rsid w:val="00700D19"/>
    <w:rsid w:val="00705522"/>
    <w:rsid w:val="00720892"/>
    <w:rsid w:val="00721CF7"/>
    <w:rsid w:val="00723B57"/>
    <w:rsid w:val="00725941"/>
    <w:rsid w:val="00731F50"/>
    <w:rsid w:val="007358E4"/>
    <w:rsid w:val="00737EB2"/>
    <w:rsid w:val="00737F50"/>
    <w:rsid w:val="00747D5B"/>
    <w:rsid w:val="007514D4"/>
    <w:rsid w:val="0075233A"/>
    <w:rsid w:val="00752784"/>
    <w:rsid w:val="00752E2F"/>
    <w:rsid w:val="00753CE3"/>
    <w:rsid w:val="007678B0"/>
    <w:rsid w:val="00776C9D"/>
    <w:rsid w:val="00780EA0"/>
    <w:rsid w:val="007957F1"/>
    <w:rsid w:val="00795A66"/>
    <w:rsid w:val="007D71B8"/>
    <w:rsid w:val="007E0151"/>
    <w:rsid w:val="007E13BA"/>
    <w:rsid w:val="007F4AF8"/>
    <w:rsid w:val="007F5624"/>
    <w:rsid w:val="00803EAD"/>
    <w:rsid w:val="00810098"/>
    <w:rsid w:val="00811EA7"/>
    <w:rsid w:val="008122ED"/>
    <w:rsid w:val="008530C8"/>
    <w:rsid w:val="00854305"/>
    <w:rsid w:val="00854812"/>
    <w:rsid w:val="0085625D"/>
    <w:rsid w:val="008647CC"/>
    <w:rsid w:val="0086534F"/>
    <w:rsid w:val="00871AAD"/>
    <w:rsid w:val="00896246"/>
    <w:rsid w:val="008A7E14"/>
    <w:rsid w:val="008B57FA"/>
    <w:rsid w:val="008C0EBE"/>
    <w:rsid w:val="008D33C8"/>
    <w:rsid w:val="008E3C49"/>
    <w:rsid w:val="008E5AA2"/>
    <w:rsid w:val="00904261"/>
    <w:rsid w:val="0091499E"/>
    <w:rsid w:val="00922092"/>
    <w:rsid w:val="0092759B"/>
    <w:rsid w:val="009551D7"/>
    <w:rsid w:val="0096156E"/>
    <w:rsid w:val="00984BED"/>
    <w:rsid w:val="009B0369"/>
    <w:rsid w:val="009B5B04"/>
    <w:rsid w:val="009E4099"/>
    <w:rsid w:val="009E5415"/>
    <w:rsid w:val="009E5AB0"/>
    <w:rsid w:val="009E6C6D"/>
    <w:rsid w:val="009E75E2"/>
    <w:rsid w:val="009F2C4C"/>
    <w:rsid w:val="00A06343"/>
    <w:rsid w:val="00A14183"/>
    <w:rsid w:val="00A25DD8"/>
    <w:rsid w:val="00A31781"/>
    <w:rsid w:val="00A331A2"/>
    <w:rsid w:val="00A4028C"/>
    <w:rsid w:val="00A42CA7"/>
    <w:rsid w:val="00A43EFD"/>
    <w:rsid w:val="00A62408"/>
    <w:rsid w:val="00A62A1C"/>
    <w:rsid w:val="00A7207C"/>
    <w:rsid w:val="00A76D50"/>
    <w:rsid w:val="00A92F74"/>
    <w:rsid w:val="00A962BA"/>
    <w:rsid w:val="00AA7C33"/>
    <w:rsid w:val="00AB72F5"/>
    <w:rsid w:val="00AC7347"/>
    <w:rsid w:val="00AC757B"/>
    <w:rsid w:val="00AE485D"/>
    <w:rsid w:val="00B05C58"/>
    <w:rsid w:val="00B0785A"/>
    <w:rsid w:val="00B202AB"/>
    <w:rsid w:val="00B376C5"/>
    <w:rsid w:val="00B654D5"/>
    <w:rsid w:val="00B75784"/>
    <w:rsid w:val="00B81E53"/>
    <w:rsid w:val="00B82D0A"/>
    <w:rsid w:val="00B93697"/>
    <w:rsid w:val="00BC17F1"/>
    <w:rsid w:val="00BD159C"/>
    <w:rsid w:val="00BD54CF"/>
    <w:rsid w:val="00BE5633"/>
    <w:rsid w:val="00C07EED"/>
    <w:rsid w:val="00C320EF"/>
    <w:rsid w:val="00C33B85"/>
    <w:rsid w:val="00C53839"/>
    <w:rsid w:val="00C61E4C"/>
    <w:rsid w:val="00C75C1B"/>
    <w:rsid w:val="00CA37DF"/>
    <w:rsid w:val="00CA578D"/>
    <w:rsid w:val="00CB0819"/>
    <w:rsid w:val="00CE5C9D"/>
    <w:rsid w:val="00D0585D"/>
    <w:rsid w:val="00D20D7D"/>
    <w:rsid w:val="00D256B1"/>
    <w:rsid w:val="00D4409D"/>
    <w:rsid w:val="00D60ADA"/>
    <w:rsid w:val="00D72516"/>
    <w:rsid w:val="00D742F1"/>
    <w:rsid w:val="00D74FF9"/>
    <w:rsid w:val="00D7602F"/>
    <w:rsid w:val="00D80BBA"/>
    <w:rsid w:val="00D8450C"/>
    <w:rsid w:val="00D92F8F"/>
    <w:rsid w:val="00D93CDD"/>
    <w:rsid w:val="00DA0B2F"/>
    <w:rsid w:val="00DB40CB"/>
    <w:rsid w:val="00DC7C57"/>
    <w:rsid w:val="00DE419A"/>
    <w:rsid w:val="00DF5696"/>
    <w:rsid w:val="00DF7DE1"/>
    <w:rsid w:val="00E05F66"/>
    <w:rsid w:val="00E20018"/>
    <w:rsid w:val="00E23D68"/>
    <w:rsid w:val="00E32381"/>
    <w:rsid w:val="00E400E9"/>
    <w:rsid w:val="00E456A9"/>
    <w:rsid w:val="00E52127"/>
    <w:rsid w:val="00E55AFE"/>
    <w:rsid w:val="00E608F4"/>
    <w:rsid w:val="00E6728A"/>
    <w:rsid w:val="00E75A3E"/>
    <w:rsid w:val="00E853C0"/>
    <w:rsid w:val="00E95F77"/>
    <w:rsid w:val="00EA21C9"/>
    <w:rsid w:val="00EA56BC"/>
    <w:rsid w:val="00EB20E2"/>
    <w:rsid w:val="00EB53C6"/>
    <w:rsid w:val="00ED4AB5"/>
    <w:rsid w:val="00ED78F8"/>
    <w:rsid w:val="00EE118B"/>
    <w:rsid w:val="00EE3E58"/>
    <w:rsid w:val="00EE4A97"/>
    <w:rsid w:val="00EE63D1"/>
    <w:rsid w:val="00F0694C"/>
    <w:rsid w:val="00F22739"/>
    <w:rsid w:val="00F23D13"/>
    <w:rsid w:val="00F45A1F"/>
    <w:rsid w:val="00F53FDA"/>
    <w:rsid w:val="00F80B60"/>
    <w:rsid w:val="00F845C0"/>
    <w:rsid w:val="00FB1191"/>
    <w:rsid w:val="00FB133A"/>
    <w:rsid w:val="00FD7EF0"/>
    <w:rsid w:val="00FE754A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ind w:left="777" w:hanging="357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9"/>
      </w:numPr>
      <w:shd w:val="clear" w:color="auto" w:fill="auto"/>
      <w:spacing w:before="120" w:line="276" w:lineRule="auto"/>
      <w:ind w:left="742" w:hanging="742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E75A3E"/>
    <w:pPr>
      <w:numPr>
        <w:ilvl w:val="8"/>
        <w:numId w:val="9"/>
      </w:numPr>
      <w:shd w:val="clear" w:color="auto" w:fill="auto"/>
      <w:spacing w:before="120" w:line="276" w:lineRule="auto"/>
      <w:ind w:left="1134" w:hanging="425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E75A3E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rsid w:val="00640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ind w:left="777" w:hanging="357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9"/>
      </w:numPr>
      <w:shd w:val="clear" w:color="auto" w:fill="auto"/>
      <w:spacing w:before="120" w:line="276" w:lineRule="auto"/>
      <w:ind w:left="742" w:hanging="742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E75A3E"/>
    <w:pPr>
      <w:numPr>
        <w:ilvl w:val="8"/>
        <w:numId w:val="9"/>
      </w:numPr>
      <w:shd w:val="clear" w:color="auto" w:fill="auto"/>
      <w:spacing w:before="120" w:line="276" w:lineRule="auto"/>
      <w:ind w:left="1134" w:hanging="425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E75A3E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rsid w:val="00640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k.spacilova@kr-olomouc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54CFECB-A372-4548-9934-668D4C65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1176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Pravidla-konečná verze 2012</vt:lpstr>
    </vt:vector>
  </TitlesOfParts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Pravidla-konečná verze 2012</dc:title>
  <dc:creator>snapa</dc:creator>
  <cp:lastModifiedBy>Spáčilová Kateřina</cp:lastModifiedBy>
  <cp:revision>20</cp:revision>
  <dcterms:created xsi:type="dcterms:W3CDTF">2014-01-16T08:47:00Z</dcterms:created>
  <dcterms:modified xsi:type="dcterms:W3CDTF">2014-01-24T07:48:00Z</dcterms:modified>
</cp:coreProperties>
</file>