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poskytnutí dotace č. </w:t>
      </w:r>
      <w:r w:rsidR="00D055B9" w:rsidRPr="00D055B9">
        <w:rPr>
          <w:rFonts w:ascii="Arial" w:eastAsia="Times New Roman" w:hAnsi="Arial" w:cs="Arial" w:hint="eastAsia"/>
          <w:b/>
          <w:bCs/>
          <w:sz w:val="28"/>
          <w:szCs w:val="28"/>
          <w:lang w:eastAsia="cs-CZ"/>
        </w:rPr>
        <w:t>2021/00897/OSV/DSM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55506DF6" w14:textId="77777777" w:rsidR="002F6FE7" w:rsidRDefault="002F6FE7" w:rsidP="002F6FE7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09976351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 00 Olomouc - Hodolany</w:t>
      </w:r>
    </w:p>
    <w:p w14:paraId="0FC9D1F3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4C88219B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1D7E1858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978A411" w14:textId="77777777" w:rsidR="002F6FE7" w:rsidRDefault="002F6FE7" w:rsidP="00A67444">
      <w:pPr>
        <w:tabs>
          <w:tab w:val="left" w:pos="1560"/>
          <w:tab w:val="left" w:pos="2127"/>
        </w:tabs>
        <w:spacing w:after="120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hAnsi="Arial" w:cs="Arial"/>
        </w:rPr>
        <w:t xml:space="preserve"> Komerční banka, a.s., pobočka Olomouc</w:t>
      </w:r>
    </w:p>
    <w:p w14:paraId="743AC736" w14:textId="77777777" w:rsidR="002F6FE7" w:rsidRDefault="002F6FE7" w:rsidP="00A67444">
      <w:pPr>
        <w:tabs>
          <w:tab w:val="left" w:pos="1560"/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27–4228330207/0100</w:t>
      </w:r>
    </w:p>
    <w:p w14:paraId="0DF954D0" w14:textId="77777777" w:rsidR="002F6FE7" w:rsidRDefault="002F6FE7" w:rsidP="00A67444">
      <w:pPr>
        <w:tabs>
          <w:tab w:val="left" w:pos="1560"/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14:paraId="31375C25" w14:textId="77777777" w:rsidR="002F6FE7" w:rsidRDefault="002F6FE7" w:rsidP="00A67444">
      <w:pPr>
        <w:tabs>
          <w:tab w:val="left" w:pos="1560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33D6D434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Maltézská pomoc, o.p.s.</w:t>
      </w:r>
    </w:p>
    <w:p w14:paraId="5397A3C9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 xml:space="preserve">Praha 1 - Malá Strana, Lázeňská 2, </w:t>
      </w:r>
      <w:proofErr w:type="gramStart"/>
      <w:r>
        <w:rPr>
          <w:rFonts w:ascii="Arial" w:eastAsia="Times New Roman" w:hAnsi="Arial" w:cs="Arial"/>
          <w:lang w:eastAsia="cs-CZ"/>
        </w:rPr>
        <w:t>č.p.</w:t>
      </w:r>
      <w:proofErr w:type="gramEnd"/>
      <w:r>
        <w:rPr>
          <w:rFonts w:ascii="Arial" w:eastAsia="Times New Roman" w:hAnsi="Arial" w:cs="Arial"/>
          <w:lang w:eastAsia="cs-CZ"/>
        </w:rPr>
        <w:t xml:space="preserve"> 485, PSČ 11800</w:t>
      </w:r>
    </w:p>
    <w:p w14:paraId="7B732823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 xml:space="preserve">26708451 </w:t>
      </w:r>
    </w:p>
    <w:p w14:paraId="0BD7C9EB" w14:textId="39F97C6B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ThLic</w:t>
      </w:r>
      <w:proofErr w:type="spellEnd"/>
      <w:r>
        <w:rPr>
          <w:rFonts w:ascii="Arial" w:eastAsia="Times New Roman" w:hAnsi="Arial" w:cs="Arial"/>
          <w:lang w:eastAsia="cs-CZ"/>
        </w:rPr>
        <w:t xml:space="preserve">. Michalem Umlaufem, vedoucím center v Olomouckém kraji, na základě plné moci udělené Ing. Jiřím </w:t>
      </w:r>
      <w:proofErr w:type="spellStart"/>
      <w:r>
        <w:rPr>
          <w:rFonts w:ascii="Arial" w:eastAsia="Times New Roman" w:hAnsi="Arial" w:cs="Arial"/>
          <w:lang w:eastAsia="cs-CZ"/>
        </w:rPr>
        <w:t>Judou</w:t>
      </w:r>
      <w:proofErr w:type="spellEnd"/>
      <w:r>
        <w:rPr>
          <w:rFonts w:ascii="Arial" w:eastAsia="Times New Roman" w:hAnsi="Arial" w:cs="Arial"/>
          <w:lang w:eastAsia="cs-CZ"/>
        </w:rPr>
        <w:t>, ředitelem</w:t>
      </w:r>
    </w:p>
    <w:p w14:paraId="7069F1F1" w14:textId="77777777" w:rsidR="002F6FE7" w:rsidRDefault="002F6FE7" w:rsidP="00A67444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Rejstřík obecně prospěšných společností,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>. zn. O 259 vedená u Městského soudu v Praze</w:t>
      </w:r>
    </w:p>
    <w:p w14:paraId="2B73A5E2" w14:textId="77777777" w:rsidR="002F6FE7" w:rsidRDefault="002F6FE7" w:rsidP="00A67444">
      <w:pPr>
        <w:tabs>
          <w:tab w:val="left" w:pos="1560"/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 xml:space="preserve">Československá obchodní banka, a. s.;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Č.ú</w:t>
      </w:r>
      <w:proofErr w:type="spellEnd"/>
      <w:r>
        <w:rPr>
          <w:rFonts w:ascii="Arial" w:eastAsia="Times New Roman" w:hAnsi="Arial" w:cs="Arial"/>
          <w:lang w:eastAsia="cs-CZ"/>
        </w:rPr>
        <w:t>.: 178855778/0300</w:t>
      </w:r>
      <w:proofErr w:type="gramEnd"/>
    </w:p>
    <w:p w14:paraId="0EAFA858" w14:textId="77777777" w:rsidR="002F6FE7" w:rsidRDefault="002F6FE7" w:rsidP="00A67444">
      <w:pPr>
        <w:tabs>
          <w:tab w:val="left" w:pos="1560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76D48581"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Dodatek č. 1 ke Smlouvě o poskytnutí dotace č. </w:t>
      </w:r>
      <w:r w:rsidR="002F6FE7" w:rsidRPr="002F6FE7">
        <w:rPr>
          <w:rFonts w:ascii="Arial" w:eastAsia="Times New Roman" w:hAnsi="Arial" w:cs="Arial" w:hint="eastAsia"/>
          <w:b/>
          <w:bCs/>
          <w:lang w:eastAsia="cs-CZ"/>
        </w:rPr>
        <w:t>2021/01443/OSV/DSM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516EAF99" w14:textId="0C44FCFB" w:rsidR="00900420" w:rsidRDefault="00900420" w:rsidP="00900420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proofErr w:type="gramStart"/>
      <w:r w:rsidR="002F6FE7">
        <w:rPr>
          <w:rFonts w:ascii="Arial" w:eastAsia="Times New Roman" w:hAnsi="Arial" w:cs="Arial"/>
          <w:lang w:eastAsia="cs-CZ"/>
        </w:rPr>
        <w:t>17</w:t>
      </w:r>
      <w:r w:rsidRPr="006135E7">
        <w:rPr>
          <w:rFonts w:ascii="Arial" w:eastAsia="Times New Roman" w:hAnsi="Arial" w:cs="Arial"/>
          <w:lang w:eastAsia="cs-CZ"/>
        </w:rPr>
        <w:t>.</w:t>
      </w:r>
      <w:r w:rsidR="002F6FE7">
        <w:rPr>
          <w:rFonts w:ascii="Arial" w:eastAsia="Times New Roman" w:hAnsi="Arial" w:cs="Arial"/>
          <w:lang w:eastAsia="cs-CZ"/>
        </w:rPr>
        <w:t>05</w:t>
      </w:r>
      <w:r w:rsidRPr="006135E7">
        <w:rPr>
          <w:rFonts w:ascii="Arial" w:eastAsia="Times New Roman" w:hAnsi="Arial" w:cs="Arial"/>
          <w:lang w:eastAsia="cs-CZ"/>
        </w:rPr>
        <w:t>.2021</w:t>
      </w:r>
      <w:proofErr w:type="gramEnd"/>
      <w:r>
        <w:rPr>
          <w:rFonts w:ascii="Arial" w:eastAsia="Times New Roman" w:hAnsi="Arial" w:cs="Arial"/>
          <w:lang w:eastAsia="cs-CZ"/>
        </w:rPr>
        <w:t xml:space="preserve"> uzavřel poskytovatel s příjemcem Smlouvu o poskytnutí dotace č. </w:t>
      </w:r>
      <w:r w:rsidR="002F6FE7" w:rsidRPr="002F6FE7">
        <w:rPr>
          <w:rFonts w:ascii="Arial" w:eastAsia="Times New Roman" w:hAnsi="Arial" w:cs="Arial" w:hint="eastAsia"/>
          <w:bCs/>
          <w:lang w:eastAsia="cs-CZ"/>
        </w:rPr>
        <w:t>2021/01443/OSV/DSM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dotaci ve výši </w:t>
      </w:r>
      <w:r w:rsidR="002F6FE7">
        <w:rPr>
          <w:rFonts w:ascii="Arial" w:eastAsia="Times New Roman" w:hAnsi="Arial" w:cs="Arial"/>
          <w:b/>
          <w:bCs/>
          <w:lang w:eastAsia="cs-CZ"/>
        </w:rPr>
        <w:t>192 000</w:t>
      </w:r>
      <w:r w:rsidR="00D055B9" w:rsidRPr="00D055B9">
        <w:rPr>
          <w:rFonts w:ascii="Arial" w:eastAsia="Times New Roman" w:hAnsi="Arial" w:cs="Arial"/>
          <w:b/>
          <w:bCs/>
          <w:lang w:eastAsia="cs-CZ"/>
        </w:rPr>
        <w:t xml:space="preserve"> Kč, </w:t>
      </w:r>
      <w:r w:rsidR="00D055B9" w:rsidRPr="00D055B9">
        <w:rPr>
          <w:rFonts w:ascii="Arial" w:eastAsia="Times New Roman" w:hAnsi="Arial" w:cs="Arial"/>
          <w:bCs/>
          <w:lang w:eastAsia="cs-CZ"/>
        </w:rPr>
        <w:t xml:space="preserve">slovy: </w:t>
      </w:r>
      <w:proofErr w:type="spellStart"/>
      <w:r w:rsidR="002F6FE7" w:rsidRPr="002F6FE7">
        <w:rPr>
          <w:rFonts w:ascii="Arial" w:eastAsia="Times New Roman" w:hAnsi="Arial" w:cs="Arial"/>
          <w:bCs/>
          <w:lang w:eastAsia="cs-CZ"/>
        </w:rPr>
        <w:t>jednostodevades</w:t>
      </w:r>
      <w:r w:rsidR="002F6FE7" w:rsidRPr="002F6FE7">
        <w:rPr>
          <w:rFonts w:ascii="Arial" w:eastAsia="Times New Roman" w:hAnsi="Arial" w:cs="Arial" w:hint="eastAsia"/>
          <w:bCs/>
          <w:lang w:eastAsia="cs-CZ"/>
        </w:rPr>
        <w:t>á</w:t>
      </w:r>
      <w:r w:rsidR="002F6FE7" w:rsidRPr="002F6FE7">
        <w:rPr>
          <w:rFonts w:ascii="Arial" w:eastAsia="Times New Roman" w:hAnsi="Arial" w:cs="Arial"/>
          <w:bCs/>
          <w:lang w:eastAsia="cs-CZ"/>
        </w:rPr>
        <w:t>tdvatis</w:t>
      </w:r>
      <w:r w:rsidR="002F6FE7" w:rsidRPr="002F6FE7">
        <w:rPr>
          <w:rFonts w:ascii="Arial" w:eastAsia="Times New Roman" w:hAnsi="Arial" w:cs="Arial" w:hint="eastAsia"/>
          <w:bCs/>
          <w:lang w:eastAsia="cs-CZ"/>
        </w:rPr>
        <w:t>í</w:t>
      </w:r>
      <w:r w:rsidR="002F6FE7" w:rsidRPr="002F6FE7">
        <w:rPr>
          <w:rFonts w:ascii="Arial" w:eastAsia="Times New Roman" w:hAnsi="Arial" w:cs="Arial"/>
          <w:bCs/>
          <w:lang w:eastAsia="cs-CZ"/>
        </w:rPr>
        <w:t>c</w:t>
      </w:r>
      <w:proofErr w:type="spellEnd"/>
      <w:r w:rsidR="002F6FE7" w:rsidRPr="002F6FE7">
        <w:rPr>
          <w:rFonts w:ascii="Arial" w:eastAsia="Times New Roman" w:hAnsi="Arial" w:cs="Arial"/>
          <w:bCs/>
          <w:lang w:eastAsia="cs-CZ"/>
        </w:rPr>
        <w:t xml:space="preserve"> korun česk</w:t>
      </w:r>
      <w:r w:rsidR="002F6FE7" w:rsidRPr="002F6FE7">
        <w:rPr>
          <w:rFonts w:ascii="Arial" w:eastAsia="Times New Roman" w:hAnsi="Arial" w:cs="Arial" w:hint="eastAsia"/>
          <w:bCs/>
          <w:lang w:eastAsia="cs-CZ"/>
        </w:rPr>
        <w:t>ý</w:t>
      </w:r>
      <w:r w:rsidR="002F6FE7" w:rsidRPr="002F6FE7">
        <w:rPr>
          <w:rFonts w:ascii="Arial" w:eastAsia="Times New Roman" w:hAnsi="Arial" w:cs="Arial"/>
          <w:bCs/>
          <w:lang w:eastAsia="cs-CZ"/>
        </w:rPr>
        <w:t>ch</w:t>
      </w:r>
      <w:r w:rsidR="00D055B9" w:rsidRPr="00D055B9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na projekt </w:t>
      </w:r>
      <w:r w:rsidR="00D055B9" w:rsidRPr="00D055B9">
        <w:rPr>
          <w:rFonts w:ascii="Arial" w:eastAsia="Times New Roman" w:hAnsi="Arial" w:cs="Arial" w:hint="eastAsia"/>
          <w:b/>
          <w:lang w:eastAsia="cs-CZ"/>
        </w:rPr>
        <w:t>„</w:t>
      </w:r>
      <w:r w:rsidR="002F6FE7" w:rsidRPr="002F6FE7">
        <w:rPr>
          <w:rFonts w:ascii="Arial" w:eastAsia="Times New Roman" w:hAnsi="Arial" w:cs="Arial"/>
          <w:b/>
          <w:lang w:eastAsia="cs-CZ"/>
        </w:rPr>
        <w:t>Rozvoj dobrovolnictv</w:t>
      </w:r>
      <w:r w:rsidR="002F6FE7" w:rsidRPr="002F6FE7">
        <w:rPr>
          <w:rFonts w:ascii="Arial" w:eastAsia="Times New Roman" w:hAnsi="Arial" w:cs="Arial" w:hint="eastAsia"/>
          <w:b/>
          <w:lang w:eastAsia="cs-CZ"/>
        </w:rPr>
        <w:t>í</w:t>
      </w:r>
      <w:r w:rsidR="002F6FE7" w:rsidRPr="002F6FE7">
        <w:rPr>
          <w:rFonts w:ascii="Arial" w:eastAsia="Times New Roman" w:hAnsi="Arial" w:cs="Arial"/>
          <w:b/>
          <w:lang w:eastAsia="cs-CZ"/>
        </w:rPr>
        <w:t xml:space="preserve"> a realizace ocen</w:t>
      </w:r>
      <w:r w:rsidR="002F6FE7" w:rsidRPr="002F6FE7">
        <w:rPr>
          <w:rFonts w:ascii="Arial" w:eastAsia="Times New Roman" w:hAnsi="Arial" w:cs="Arial" w:hint="eastAsia"/>
          <w:b/>
          <w:lang w:eastAsia="cs-CZ"/>
        </w:rPr>
        <w:t>ě</w:t>
      </w:r>
      <w:r w:rsidR="002F6FE7" w:rsidRPr="002F6FE7">
        <w:rPr>
          <w:rFonts w:ascii="Arial" w:eastAsia="Times New Roman" w:hAnsi="Arial" w:cs="Arial"/>
          <w:b/>
          <w:lang w:eastAsia="cs-CZ"/>
        </w:rPr>
        <w:t>n</w:t>
      </w:r>
      <w:r w:rsidR="002F6FE7" w:rsidRPr="002F6FE7">
        <w:rPr>
          <w:rFonts w:ascii="Arial" w:eastAsia="Times New Roman" w:hAnsi="Arial" w:cs="Arial" w:hint="eastAsia"/>
          <w:b/>
          <w:lang w:eastAsia="cs-CZ"/>
        </w:rPr>
        <w:t>í</w:t>
      </w:r>
      <w:r w:rsidR="002F6FE7" w:rsidRPr="002F6FE7">
        <w:rPr>
          <w:rFonts w:ascii="Arial" w:eastAsia="Times New Roman" w:hAnsi="Arial" w:cs="Arial"/>
          <w:b/>
          <w:lang w:eastAsia="cs-CZ"/>
        </w:rPr>
        <w:t xml:space="preserve"> dobrovoln</w:t>
      </w:r>
      <w:r w:rsidR="002F6FE7" w:rsidRPr="002F6FE7">
        <w:rPr>
          <w:rFonts w:ascii="Arial" w:eastAsia="Times New Roman" w:hAnsi="Arial" w:cs="Arial" w:hint="eastAsia"/>
          <w:b/>
          <w:lang w:eastAsia="cs-CZ"/>
        </w:rPr>
        <w:t>í</w:t>
      </w:r>
      <w:r w:rsidR="002F6FE7" w:rsidRPr="002F6FE7">
        <w:rPr>
          <w:rFonts w:ascii="Arial" w:eastAsia="Times New Roman" w:hAnsi="Arial" w:cs="Arial"/>
          <w:b/>
          <w:lang w:eastAsia="cs-CZ"/>
        </w:rPr>
        <w:t>ků Křesadlo 2021 v Olomouck</w:t>
      </w:r>
      <w:r w:rsidR="002F6FE7" w:rsidRPr="002F6FE7">
        <w:rPr>
          <w:rFonts w:ascii="Arial" w:eastAsia="Times New Roman" w:hAnsi="Arial" w:cs="Arial" w:hint="eastAsia"/>
          <w:b/>
          <w:lang w:eastAsia="cs-CZ"/>
        </w:rPr>
        <w:t>é</w:t>
      </w:r>
      <w:r w:rsidR="002F6FE7" w:rsidRPr="002F6FE7">
        <w:rPr>
          <w:rFonts w:ascii="Arial" w:eastAsia="Times New Roman" w:hAnsi="Arial" w:cs="Arial"/>
          <w:b/>
          <w:lang w:eastAsia="cs-CZ"/>
        </w:rPr>
        <w:t>m kraji</w:t>
      </w:r>
      <w:r w:rsidR="00D055B9" w:rsidRPr="00D055B9">
        <w:rPr>
          <w:rFonts w:ascii="Arial" w:eastAsia="Times New Roman" w:hAnsi="Arial" w:cs="Arial" w:hint="eastAsia"/>
          <w:b/>
          <w:lang w:eastAsia="cs-CZ"/>
        </w:rPr>
        <w:t>“</w:t>
      </w:r>
      <w:r w:rsidRPr="00951F30">
        <w:rPr>
          <w:rFonts w:ascii="Arial" w:eastAsia="Times New Roman" w:hAnsi="Arial" w:cs="Arial"/>
          <w:lang w:eastAsia="cs-CZ"/>
        </w:rPr>
        <w:t>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14:paraId="143154BE" w14:textId="3122D7AB" w:rsidR="004D5789" w:rsidRPr="002F6FE7" w:rsidRDefault="004D5789" w:rsidP="002F6FE7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</w:rPr>
      </w:pPr>
      <w:r w:rsidRPr="002F6FE7">
        <w:rPr>
          <w:rFonts w:ascii="Arial" w:hAnsi="Arial" w:cs="Arial"/>
        </w:rPr>
        <w:t xml:space="preserve">Smluvní strany se </w:t>
      </w:r>
      <w:bookmarkStart w:id="0" w:name="_GoBack"/>
      <w:bookmarkEnd w:id="0"/>
      <w:r w:rsidRPr="002F6FE7">
        <w:rPr>
          <w:rFonts w:ascii="Arial" w:hAnsi="Arial" w:cs="Arial"/>
        </w:rPr>
        <w:t>dohodly, že se Smlouva mění tak, že se v článku II., odstavec 2, věta první znějící:</w:t>
      </w:r>
    </w:p>
    <w:p w14:paraId="438CB478" w14:textId="77777777" w:rsidR="004D5789" w:rsidRDefault="004D5789" w:rsidP="004D5789">
      <w:pPr>
        <w:rPr>
          <w:rFonts w:ascii="Arial" w:eastAsia="Times New Roman" w:hAnsi="Arial" w:cs="Arial"/>
          <w:lang w:eastAsia="cs-CZ"/>
        </w:rPr>
      </w:pPr>
    </w:p>
    <w:p w14:paraId="07F44952" w14:textId="436F40AE" w:rsidR="004D5789" w:rsidRDefault="004D5789" w:rsidP="009B115A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i/>
          <w:lang w:eastAsia="cs-CZ"/>
        </w:rPr>
        <w:t xml:space="preserve">Příjemce je povinen použít poskytnutou dotaci nejpozději do </w:t>
      </w:r>
      <w:proofErr w:type="gramStart"/>
      <w:r w:rsidR="002F6FE7">
        <w:rPr>
          <w:rFonts w:ascii="Arial" w:eastAsia="Times New Roman" w:hAnsi="Arial" w:cs="Arial"/>
          <w:i/>
          <w:lang w:eastAsia="cs-CZ"/>
        </w:rPr>
        <w:t>20</w:t>
      </w:r>
      <w:r w:rsidR="00821B49">
        <w:rPr>
          <w:rFonts w:ascii="Arial" w:eastAsia="Times New Roman" w:hAnsi="Arial" w:cs="Arial" w:hint="eastAsia"/>
          <w:i/>
          <w:lang w:eastAsia="cs-CZ"/>
        </w:rPr>
        <w:t>.0</w:t>
      </w:r>
      <w:r w:rsidR="002F6FE7">
        <w:rPr>
          <w:rFonts w:ascii="Arial" w:eastAsia="Times New Roman" w:hAnsi="Arial" w:cs="Arial"/>
          <w:i/>
          <w:lang w:eastAsia="cs-CZ"/>
        </w:rPr>
        <w:t>1</w:t>
      </w:r>
      <w:r w:rsidR="002F6FE7">
        <w:rPr>
          <w:rFonts w:ascii="Arial" w:eastAsia="Times New Roman" w:hAnsi="Arial" w:cs="Arial" w:hint="eastAsia"/>
          <w:i/>
          <w:lang w:eastAsia="cs-CZ"/>
        </w:rPr>
        <w:t>.2022</w:t>
      </w:r>
      <w:proofErr w:type="gramEnd"/>
      <w:r>
        <w:rPr>
          <w:rFonts w:ascii="Arial" w:eastAsia="Times New Roman" w:hAnsi="Arial" w:cs="Arial"/>
          <w:lang w:eastAsia="cs-CZ"/>
        </w:rPr>
        <w:t xml:space="preserve">.“ nahrazuje větou: </w:t>
      </w:r>
      <w:r>
        <w:rPr>
          <w:rFonts w:ascii="Arial" w:hAnsi="Arial" w:cs="Arial"/>
          <w:b/>
          <w:i/>
          <w:iCs/>
        </w:rPr>
        <w:t>„Příjemce je povinen použít pos</w:t>
      </w:r>
      <w:r w:rsidR="00D055B9">
        <w:rPr>
          <w:rFonts w:ascii="Arial" w:hAnsi="Arial" w:cs="Arial"/>
          <w:b/>
          <w:i/>
          <w:iCs/>
        </w:rPr>
        <w:t xml:space="preserve">kytnutou dotaci nejpozději do </w:t>
      </w:r>
      <w:proofErr w:type="gramStart"/>
      <w:r w:rsidR="00D055B9">
        <w:rPr>
          <w:rFonts w:ascii="Arial" w:hAnsi="Arial" w:cs="Arial"/>
          <w:b/>
          <w:i/>
          <w:iCs/>
        </w:rPr>
        <w:t>31</w:t>
      </w:r>
      <w:r>
        <w:rPr>
          <w:rFonts w:ascii="Arial" w:hAnsi="Arial" w:cs="Arial"/>
          <w:b/>
          <w:i/>
          <w:iCs/>
        </w:rPr>
        <w:t>.</w:t>
      </w:r>
      <w:r w:rsidR="002F6FE7">
        <w:rPr>
          <w:rFonts w:ascii="Arial" w:hAnsi="Arial" w:cs="Arial"/>
          <w:b/>
          <w:i/>
          <w:iCs/>
        </w:rPr>
        <w:t>05</w:t>
      </w:r>
      <w:r>
        <w:rPr>
          <w:rFonts w:ascii="Arial" w:hAnsi="Arial" w:cs="Arial"/>
          <w:b/>
          <w:i/>
          <w:iCs/>
        </w:rPr>
        <w:t>.</w:t>
      </w:r>
      <w:r w:rsidR="00D055B9">
        <w:rPr>
          <w:rFonts w:ascii="Arial" w:hAnsi="Arial" w:cs="Arial"/>
          <w:b/>
          <w:i/>
          <w:iCs/>
        </w:rPr>
        <w:t>202</w:t>
      </w:r>
      <w:r w:rsidR="002F6FE7">
        <w:rPr>
          <w:rFonts w:ascii="Arial" w:hAnsi="Arial" w:cs="Arial"/>
          <w:b/>
          <w:i/>
          <w:iCs/>
        </w:rPr>
        <w:t>2</w:t>
      </w:r>
      <w:proofErr w:type="gramEnd"/>
      <w:r>
        <w:rPr>
          <w:rFonts w:ascii="Arial" w:hAnsi="Arial" w:cs="Arial"/>
          <w:b/>
          <w:i/>
          <w:iCs/>
        </w:rPr>
        <w:t>.“</w:t>
      </w:r>
    </w:p>
    <w:p w14:paraId="41AD8D94" w14:textId="77777777" w:rsidR="004D5789" w:rsidRDefault="004D5789" w:rsidP="004D5789">
      <w:pPr>
        <w:rPr>
          <w:rFonts w:ascii="Arial" w:hAnsi="Arial" w:cs="Arial"/>
          <w:b/>
          <w:i/>
          <w:iCs/>
        </w:rPr>
      </w:pPr>
    </w:p>
    <w:p w14:paraId="3A1D48D9" w14:textId="79E7B9CD" w:rsidR="004D5789" w:rsidRPr="00A67444" w:rsidRDefault="004D5789" w:rsidP="00A67444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67444">
        <w:rPr>
          <w:rFonts w:ascii="Arial" w:hAnsi="Arial" w:cs="Arial"/>
        </w:rPr>
        <w:t xml:space="preserve">Smluvní strany se dále dohodly, že se Smlouva mění tak, že se v článku II., odstavec 4, věta první </w:t>
      </w:r>
      <w:r w:rsidRPr="00A67444">
        <w:rPr>
          <w:rFonts w:ascii="Arial" w:eastAsia="Times New Roman" w:hAnsi="Arial" w:cs="Arial"/>
          <w:lang w:eastAsia="cs-CZ"/>
        </w:rPr>
        <w:t>znějící:</w:t>
      </w:r>
    </w:p>
    <w:p w14:paraId="10807DC2" w14:textId="77777777" w:rsidR="004D5789" w:rsidRDefault="004D5789" w:rsidP="004D5789">
      <w:pPr>
        <w:rPr>
          <w:rFonts w:ascii="Arial" w:hAnsi="Arial" w:cs="Arial"/>
          <w:iCs/>
        </w:rPr>
      </w:pPr>
    </w:p>
    <w:p w14:paraId="2C65358C" w14:textId="66B88102" w:rsidR="004D5789" w:rsidRPr="009B115A" w:rsidRDefault="004D5789" w:rsidP="009B115A">
      <w:pPr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i/>
          <w:lang w:eastAsia="cs-CZ"/>
        </w:rPr>
        <w:t xml:space="preserve">Příjemce je povinen nejpozději do </w:t>
      </w:r>
      <w:proofErr w:type="gramStart"/>
      <w:r w:rsidR="00A67444">
        <w:rPr>
          <w:rFonts w:ascii="Arial" w:eastAsia="Times New Roman" w:hAnsi="Arial" w:cs="Arial"/>
          <w:i/>
          <w:lang w:eastAsia="cs-CZ"/>
        </w:rPr>
        <w:t>28</w:t>
      </w:r>
      <w:r w:rsidR="00821B49">
        <w:rPr>
          <w:rFonts w:ascii="Arial" w:eastAsia="Times New Roman" w:hAnsi="Arial" w:cs="Arial" w:hint="eastAsia"/>
          <w:i/>
          <w:lang w:eastAsia="cs-CZ"/>
        </w:rPr>
        <w:t>.0</w:t>
      </w:r>
      <w:r w:rsidR="00A67444">
        <w:rPr>
          <w:rFonts w:ascii="Arial" w:eastAsia="Times New Roman" w:hAnsi="Arial" w:cs="Arial"/>
          <w:i/>
          <w:lang w:eastAsia="cs-CZ"/>
        </w:rPr>
        <w:t>2</w:t>
      </w:r>
      <w:r w:rsidR="00D055B9" w:rsidRPr="00D055B9">
        <w:rPr>
          <w:rFonts w:ascii="Arial" w:eastAsia="Times New Roman" w:hAnsi="Arial" w:cs="Arial" w:hint="eastAsia"/>
          <w:i/>
          <w:lang w:eastAsia="cs-CZ"/>
        </w:rPr>
        <w:t>.202</w:t>
      </w:r>
      <w:r w:rsidR="00A67444">
        <w:rPr>
          <w:rFonts w:ascii="Arial" w:eastAsia="Times New Roman" w:hAnsi="Arial" w:cs="Arial"/>
          <w:i/>
          <w:lang w:eastAsia="cs-CZ"/>
        </w:rPr>
        <w:t>2</w:t>
      </w:r>
      <w:proofErr w:type="gramEnd"/>
      <w:r w:rsidR="00D055B9" w:rsidRPr="00D055B9">
        <w:rPr>
          <w:rFonts w:ascii="Arial" w:eastAsia="Times New Roman" w:hAnsi="Arial" w:cs="Arial" w:hint="eastAsia"/>
          <w:i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předložit poskytovateli vyúčtování poskytnuté dotace (dále jen „vyúčtování“)</w:t>
      </w:r>
      <w:r>
        <w:rPr>
          <w:rFonts w:ascii="Arial" w:eastAsia="Times New Roman" w:hAnsi="Arial" w:cs="Arial"/>
          <w:lang w:eastAsia="cs-CZ"/>
        </w:rPr>
        <w:t xml:space="preserve">.“ nahrazuje větou: </w:t>
      </w:r>
      <w:r>
        <w:rPr>
          <w:rFonts w:ascii="Arial" w:eastAsia="Times New Roman" w:hAnsi="Arial" w:cs="Arial"/>
          <w:b/>
          <w:lang w:eastAsia="cs-CZ"/>
        </w:rPr>
        <w:t>„</w:t>
      </w:r>
      <w:r>
        <w:rPr>
          <w:rFonts w:ascii="Arial" w:eastAsia="Times New Roman" w:hAnsi="Arial" w:cs="Arial"/>
          <w:b/>
          <w:i/>
          <w:lang w:eastAsia="cs-CZ"/>
        </w:rPr>
        <w:t xml:space="preserve">Příjemce je povinen nejpozději do </w:t>
      </w:r>
      <w:proofErr w:type="gramStart"/>
      <w:r>
        <w:rPr>
          <w:rFonts w:ascii="Arial" w:eastAsia="Times New Roman" w:hAnsi="Arial" w:cs="Arial"/>
          <w:b/>
          <w:i/>
          <w:lang w:eastAsia="cs-CZ"/>
        </w:rPr>
        <w:t>3</w:t>
      </w:r>
      <w:r w:rsidR="00682C9C">
        <w:rPr>
          <w:rFonts w:ascii="Arial" w:eastAsia="Times New Roman" w:hAnsi="Arial" w:cs="Arial"/>
          <w:b/>
          <w:i/>
          <w:lang w:eastAsia="cs-CZ"/>
        </w:rPr>
        <w:t>0</w:t>
      </w:r>
      <w:r w:rsidR="00821B49">
        <w:rPr>
          <w:rFonts w:ascii="Arial" w:eastAsia="Times New Roman" w:hAnsi="Arial" w:cs="Arial"/>
          <w:b/>
          <w:i/>
          <w:lang w:eastAsia="cs-CZ"/>
        </w:rPr>
        <w:t>.</w:t>
      </w:r>
      <w:r w:rsidR="00A67444">
        <w:rPr>
          <w:rFonts w:ascii="Arial" w:eastAsia="Times New Roman" w:hAnsi="Arial" w:cs="Arial"/>
          <w:b/>
          <w:i/>
          <w:lang w:eastAsia="cs-CZ"/>
        </w:rPr>
        <w:t>06</w:t>
      </w:r>
      <w:r>
        <w:rPr>
          <w:rFonts w:ascii="Arial" w:eastAsia="Times New Roman" w:hAnsi="Arial" w:cs="Arial"/>
          <w:b/>
          <w:i/>
          <w:lang w:eastAsia="cs-CZ"/>
        </w:rPr>
        <w:t>.202</w:t>
      </w:r>
      <w:r w:rsidR="00A67444">
        <w:rPr>
          <w:rFonts w:ascii="Arial" w:eastAsia="Times New Roman" w:hAnsi="Arial" w:cs="Arial"/>
          <w:b/>
          <w:i/>
          <w:lang w:eastAsia="cs-CZ"/>
        </w:rPr>
        <w:t>2</w:t>
      </w:r>
      <w:proofErr w:type="gramEnd"/>
      <w:r>
        <w:rPr>
          <w:rFonts w:ascii="Arial" w:eastAsia="Times New Roman" w:hAnsi="Arial" w:cs="Arial"/>
          <w:b/>
          <w:i/>
          <w:lang w:eastAsia="cs-CZ"/>
        </w:rPr>
        <w:t xml:space="preserve"> předložit poskytovateli vyúčtování poskytnuté dotace (dále jen „vyúčtování“)</w:t>
      </w:r>
      <w:r>
        <w:rPr>
          <w:rFonts w:ascii="Arial" w:eastAsia="Times New Roman" w:hAnsi="Arial" w:cs="Arial"/>
          <w:b/>
          <w:lang w:eastAsia="cs-CZ"/>
        </w:rPr>
        <w:t>.“</w:t>
      </w:r>
    </w:p>
    <w:p w14:paraId="41C40CEF" w14:textId="77777777" w:rsidR="004D5789" w:rsidRDefault="004D5789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III.</w:t>
      </w:r>
    </w:p>
    <w:p w14:paraId="1930F4D5" w14:textId="785A70AE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Uzavření tohoto </w:t>
      </w:r>
      <w:r w:rsidR="00605EB2">
        <w:rPr>
          <w:sz w:val="24"/>
          <w:szCs w:val="24"/>
        </w:rPr>
        <w:t>D</w:t>
      </w:r>
      <w:r>
        <w:rPr>
          <w:sz w:val="24"/>
          <w:szCs w:val="24"/>
        </w:rPr>
        <w:t>odatku</w:t>
      </w:r>
      <w:r w:rsidR="00605EB2">
        <w:rPr>
          <w:sz w:val="24"/>
          <w:szCs w:val="24"/>
        </w:rPr>
        <w:t xml:space="preserve"> č. 1</w:t>
      </w:r>
      <w:r>
        <w:rPr>
          <w:sz w:val="24"/>
          <w:szCs w:val="24"/>
        </w:rPr>
        <w:t xml:space="preserve"> bylo </w:t>
      </w:r>
      <w:r w:rsidR="00A67444" w:rsidRPr="00A67444">
        <w:rPr>
          <w:rFonts w:hint="eastAsia"/>
          <w:sz w:val="24"/>
          <w:szCs w:val="24"/>
        </w:rPr>
        <w:t xml:space="preserve">schváleno usnesením Zastupitelstva Olomouckého </w:t>
      </w:r>
      <w:r>
        <w:rPr>
          <w:sz w:val="24"/>
          <w:szCs w:val="24"/>
        </w:rPr>
        <w:t>č</w:t>
      </w:r>
      <w:r w:rsidRPr="002D1B1F">
        <w:rPr>
          <w:sz w:val="24"/>
          <w:szCs w:val="24"/>
        </w:rPr>
        <w:t xml:space="preserve">. </w:t>
      </w:r>
      <w:r w:rsidR="00A67444">
        <w:rPr>
          <w:sz w:val="24"/>
          <w:szCs w:val="24"/>
          <w:highlight w:val="yellow"/>
        </w:rPr>
        <w:t>UZ</w:t>
      </w:r>
      <w:r w:rsidRPr="00AC056E">
        <w:rPr>
          <w:sz w:val="24"/>
          <w:szCs w:val="24"/>
          <w:highlight w:val="yellow"/>
        </w:rPr>
        <w:t>///2021</w:t>
      </w:r>
      <w:r w:rsidRPr="002D1B1F">
        <w:rPr>
          <w:sz w:val="24"/>
          <w:szCs w:val="24"/>
        </w:rPr>
        <w:t xml:space="preserve"> ze</w:t>
      </w:r>
      <w:r>
        <w:rPr>
          <w:sz w:val="24"/>
          <w:szCs w:val="24"/>
        </w:rPr>
        <w:t xml:space="preserve"> dne </w:t>
      </w:r>
      <w:proofErr w:type="gramStart"/>
      <w:r w:rsidR="00A67444">
        <w:rPr>
          <w:sz w:val="24"/>
          <w:szCs w:val="24"/>
        </w:rPr>
        <w:t>13</w:t>
      </w:r>
      <w:r w:rsidRPr="00914DCA">
        <w:rPr>
          <w:sz w:val="24"/>
          <w:szCs w:val="24"/>
        </w:rPr>
        <w:t>.</w:t>
      </w:r>
      <w:r w:rsidR="00A67444">
        <w:rPr>
          <w:sz w:val="24"/>
          <w:szCs w:val="24"/>
        </w:rPr>
        <w:t>12</w:t>
      </w:r>
      <w:r w:rsidRPr="00914DCA">
        <w:rPr>
          <w:sz w:val="24"/>
          <w:szCs w:val="24"/>
        </w:rPr>
        <w:t>.2021</w:t>
      </w:r>
      <w:proofErr w:type="gramEnd"/>
      <w:r>
        <w:rPr>
          <w:sz w:val="24"/>
          <w:szCs w:val="24"/>
        </w:rPr>
        <w:t>.</w:t>
      </w:r>
    </w:p>
    <w:p w14:paraId="062D5837" w14:textId="77777777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149DD860" w14:textId="77777777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055B9" w:rsidRPr="00D055B9">
        <w:rPr>
          <w:sz w:val="24"/>
          <w:szCs w:val="24"/>
        </w:rPr>
        <w:t>Tento Dodatek č. 1 nab</w:t>
      </w:r>
      <w:r w:rsidR="00D055B9" w:rsidRPr="00D055B9">
        <w:rPr>
          <w:rFonts w:hint="eastAsia"/>
          <w:sz w:val="24"/>
          <w:szCs w:val="24"/>
        </w:rPr>
        <w:t>ý</w:t>
      </w:r>
      <w:r w:rsidR="00D055B9" w:rsidRPr="00D055B9">
        <w:rPr>
          <w:sz w:val="24"/>
          <w:szCs w:val="24"/>
        </w:rPr>
        <w:t>v</w:t>
      </w:r>
      <w:r w:rsidR="00D055B9" w:rsidRPr="00D055B9">
        <w:rPr>
          <w:rFonts w:hint="eastAsia"/>
          <w:sz w:val="24"/>
          <w:szCs w:val="24"/>
        </w:rPr>
        <w:t>á</w:t>
      </w:r>
      <w:r w:rsidR="00D055B9" w:rsidRPr="00D055B9">
        <w:rPr>
          <w:sz w:val="24"/>
          <w:szCs w:val="24"/>
        </w:rPr>
        <w:t xml:space="preserve"> platnosti a </w:t>
      </w:r>
      <w:r w:rsidR="00D055B9" w:rsidRPr="00D055B9">
        <w:rPr>
          <w:rFonts w:hint="eastAsia"/>
          <w:sz w:val="24"/>
          <w:szCs w:val="24"/>
        </w:rPr>
        <w:t>ú</w:t>
      </w:r>
      <w:r w:rsidR="00D055B9" w:rsidRPr="00D055B9">
        <w:rPr>
          <w:sz w:val="24"/>
          <w:szCs w:val="24"/>
        </w:rPr>
        <w:t>činnosti dnem jeho uzavřen</w:t>
      </w:r>
      <w:r w:rsidR="00D055B9" w:rsidRPr="00D055B9"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>.</w:t>
      </w:r>
    </w:p>
    <w:p w14:paraId="3C90D925" w14:textId="77777777" w:rsidR="00A67444" w:rsidRPr="00A67444" w:rsidRDefault="00D055B9" w:rsidP="00A67444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67444" w:rsidRPr="00A67444">
        <w:rPr>
          <w:sz w:val="24"/>
          <w:szCs w:val="24"/>
        </w:rPr>
        <w:t>Tento dodatek je seps</w:t>
      </w:r>
      <w:r w:rsidR="00A67444" w:rsidRPr="00A67444">
        <w:rPr>
          <w:rFonts w:hint="eastAsia"/>
          <w:sz w:val="24"/>
          <w:szCs w:val="24"/>
        </w:rPr>
        <w:t>á</w:t>
      </w:r>
      <w:r w:rsidR="00A67444" w:rsidRPr="00A67444">
        <w:rPr>
          <w:sz w:val="24"/>
          <w:szCs w:val="24"/>
        </w:rPr>
        <w:t>n ve dvou vyhotoven</w:t>
      </w:r>
      <w:r w:rsidR="00A67444" w:rsidRPr="00A67444">
        <w:rPr>
          <w:rFonts w:hint="eastAsia"/>
          <w:sz w:val="24"/>
          <w:szCs w:val="24"/>
        </w:rPr>
        <w:t>í</w:t>
      </w:r>
      <w:r w:rsidR="00A67444" w:rsidRPr="00A67444">
        <w:rPr>
          <w:sz w:val="24"/>
          <w:szCs w:val="24"/>
        </w:rPr>
        <w:t>ch s platnost</w:t>
      </w:r>
      <w:r w:rsidR="00A67444" w:rsidRPr="00A67444">
        <w:rPr>
          <w:rFonts w:hint="eastAsia"/>
          <w:sz w:val="24"/>
          <w:szCs w:val="24"/>
        </w:rPr>
        <w:t>í</w:t>
      </w:r>
      <w:r w:rsidR="00A67444" w:rsidRPr="00A67444">
        <w:rPr>
          <w:sz w:val="24"/>
          <w:szCs w:val="24"/>
        </w:rPr>
        <w:t xml:space="preserve"> origin</w:t>
      </w:r>
      <w:r w:rsidR="00A67444" w:rsidRPr="00A67444">
        <w:rPr>
          <w:rFonts w:hint="eastAsia"/>
          <w:sz w:val="24"/>
          <w:szCs w:val="24"/>
        </w:rPr>
        <w:t>á</w:t>
      </w:r>
      <w:r w:rsidR="00A67444" w:rsidRPr="00A67444">
        <w:rPr>
          <w:sz w:val="24"/>
          <w:szCs w:val="24"/>
        </w:rPr>
        <w:t>lu, z nich</w:t>
      </w:r>
      <w:r w:rsidR="00A67444" w:rsidRPr="00A67444">
        <w:rPr>
          <w:rFonts w:hint="eastAsia"/>
          <w:sz w:val="24"/>
          <w:szCs w:val="24"/>
        </w:rPr>
        <w:t>ž</w:t>
      </w:r>
      <w:r w:rsidR="00A67444" w:rsidRPr="00A67444">
        <w:rPr>
          <w:sz w:val="24"/>
          <w:szCs w:val="24"/>
        </w:rPr>
        <w:t xml:space="preserve"> jedno obdr</w:t>
      </w:r>
      <w:r w:rsidR="00A67444" w:rsidRPr="00A67444">
        <w:rPr>
          <w:rFonts w:hint="eastAsia"/>
          <w:sz w:val="24"/>
          <w:szCs w:val="24"/>
        </w:rPr>
        <w:t>ží</w:t>
      </w:r>
      <w:r w:rsidR="00A67444" w:rsidRPr="00A67444">
        <w:rPr>
          <w:sz w:val="24"/>
          <w:szCs w:val="24"/>
        </w:rPr>
        <w:t xml:space="preserve"> poskytovatel a jedno př</w:t>
      </w:r>
      <w:r w:rsidR="00A67444" w:rsidRPr="00A67444">
        <w:rPr>
          <w:rFonts w:hint="eastAsia"/>
          <w:sz w:val="24"/>
          <w:szCs w:val="24"/>
        </w:rPr>
        <w:t>í</w:t>
      </w:r>
      <w:r w:rsidR="00A67444" w:rsidRPr="00A67444">
        <w:rPr>
          <w:sz w:val="24"/>
          <w:szCs w:val="24"/>
        </w:rPr>
        <w:t>jemce.</w:t>
      </w:r>
    </w:p>
    <w:p w14:paraId="1BE72886" w14:textId="77777777" w:rsidR="00A67444" w:rsidRPr="00A67444" w:rsidRDefault="00A67444" w:rsidP="00A67444">
      <w:pPr>
        <w:pStyle w:val="Smlouva-slovn1"/>
        <w:rPr>
          <w:rFonts w:hint="eastAsia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53"/>
        <w:gridCol w:w="4519"/>
      </w:tblGrid>
      <w:tr w:rsidR="00A67444" w:rsidRPr="00A67444" w14:paraId="2020F11A" w14:textId="77777777" w:rsidTr="0019386B">
        <w:trPr>
          <w:trHeight w:val="397"/>
        </w:trPr>
        <w:tc>
          <w:tcPr>
            <w:tcW w:w="4552" w:type="dxa"/>
          </w:tcPr>
          <w:p w14:paraId="298F9B2C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V Olomouci dne ………………………</w:t>
            </w:r>
          </w:p>
        </w:tc>
        <w:tc>
          <w:tcPr>
            <w:tcW w:w="4519" w:type="dxa"/>
          </w:tcPr>
          <w:p w14:paraId="0540C061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V …….…………</w:t>
            </w:r>
            <w:proofErr w:type="gramStart"/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….. dne</w:t>
            </w:r>
            <w:proofErr w:type="gramEnd"/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 …………</w:t>
            </w:r>
          </w:p>
        </w:tc>
      </w:tr>
      <w:tr w:rsidR="00A67444" w:rsidRPr="00A67444" w14:paraId="3C63F8DA" w14:textId="77777777" w:rsidTr="0019386B">
        <w:trPr>
          <w:trHeight w:val="397"/>
        </w:trPr>
        <w:tc>
          <w:tcPr>
            <w:tcW w:w="4552" w:type="dxa"/>
          </w:tcPr>
          <w:p w14:paraId="2ACE3E33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</w:p>
          <w:p w14:paraId="4534F681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Za poskytovatele:</w:t>
            </w:r>
          </w:p>
          <w:p w14:paraId="1BE193C0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</w:p>
          <w:p w14:paraId="37EDDAE8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</w:p>
          <w:p w14:paraId="3AF3CBED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</w:p>
        </w:tc>
        <w:tc>
          <w:tcPr>
            <w:tcW w:w="4519" w:type="dxa"/>
          </w:tcPr>
          <w:p w14:paraId="35E30E2D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</w:p>
          <w:p w14:paraId="62A3AE56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Za příjemce:</w:t>
            </w:r>
          </w:p>
        </w:tc>
      </w:tr>
      <w:tr w:rsidR="00A67444" w:rsidRPr="00A67444" w14:paraId="4086EAF3" w14:textId="77777777" w:rsidTr="0019386B">
        <w:trPr>
          <w:trHeight w:val="530"/>
        </w:trPr>
        <w:tc>
          <w:tcPr>
            <w:tcW w:w="4552" w:type="dxa"/>
          </w:tcPr>
          <w:p w14:paraId="624E9457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………………………………</w:t>
            </w:r>
          </w:p>
          <w:p w14:paraId="7B9DC2F1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Mgr. Ivo </w:t>
            </w:r>
            <w:proofErr w:type="spellStart"/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Slavotínek</w:t>
            </w:r>
            <w:proofErr w:type="spellEnd"/>
          </w:p>
          <w:p w14:paraId="6E4C829F" w14:textId="77777777" w:rsidR="00A67444" w:rsidRPr="00A67444" w:rsidRDefault="00A67444" w:rsidP="00A67444">
            <w:pPr>
              <w:widowControl w:val="0"/>
              <w:autoSpaceDN/>
              <w:spacing w:line="254" w:lineRule="auto"/>
              <w:ind w:left="851" w:hanging="851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>1. náměstek hejtmana</w:t>
            </w:r>
          </w:p>
        </w:tc>
        <w:tc>
          <w:tcPr>
            <w:tcW w:w="4519" w:type="dxa"/>
          </w:tcPr>
          <w:p w14:paraId="083BFD55" w14:textId="77777777" w:rsidR="00A67444" w:rsidRPr="00A67444" w:rsidRDefault="00A67444" w:rsidP="00A67444">
            <w:pPr>
              <w:widowControl w:val="0"/>
              <w:autoSpaceDN/>
              <w:spacing w:line="254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A67444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………………………………                </w:t>
            </w:r>
          </w:p>
          <w:p w14:paraId="00726B31" w14:textId="77777777" w:rsidR="00A67444" w:rsidRPr="00A67444" w:rsidRDefault="00A67444" w:rsidP="00A67444">
            <w:pPr>
              <w:widowControl w:val="0"/>
              <w:autoSpaceDN/>
              <w:spacing w:line="254" w:lineRule="auto"/>
              <w:textAlignment w:val="auto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proofErr w:type="spellStart"/>
            <w:r w:rsidRPr="00A67444">
              <w:rPr>
                <w:rFonts w:ascii="Arial" w:eastAsia="Times New Roman" w:hAnsi="Arial" w:cs="Arial"/>
                <w:kern w:val="0"/>
                <w:lang w:eastAsia="cs-CZ" w:bidi="ar-SA"/>
              </w:rPr>
              <w:t>ThLic</w:t>
            </w:r>
            <w:proofErr w:type="spellEnd"/>
            <w:r w:rsidRPr="00A67444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. Michal </w:t>
            </w:r>
            <w:proofErr w:type="gramStart"/>
            <w:r w:rsidRPr="00A67444">
              <w:rPr>
                <w:rFonts w:ascii="Arial" w:eastAsia="Times New Roman" w:hAnsi="Arial" w:cs="Arial"/>
                <w:kern w:val="0"/>
                <w:lang w:eastAsia="cs-CZ" w:bidi="ar-SA"/>
              </w:rPr>
              <w:t>Umlauf                                   zplnomocněný</w:t>
            </w:r>
            <w:proofErr w:type="gramEnd"/>
            <w:r w:rsidRPr="00A67444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zástupce</w:t>
            </w:r>
          </w:p>
        </w:tc>
      </w:tr>
    </w:tbl>
    <w:p w14:paraId="06829CAA" w14:textId="1F4F3429" w:rsidR="00217C5E" w:rsidRPr="00D055B9" w:rsidRDefault="00217C5E" w:rsidP="00D055B9">
      <w:pPr>
        <w:pStyle w:val="Smlouva-slovn1"/>
        <w:rPr>
          <w:sz w:val="24"/>
          <w:szCs w:val="24"/>
        </w:rPr>
      </w:pP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60046368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670C15">
          <w:rPr>
            <w:rFonts w:ascii="Arial" w:hAnsi="Arial" w:cs="Arial"/>
            <w:noProof/>
            <w:sz w:val="22"/>
          </w:rPr>
          <w:t>2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B0BA" w14:textId="77777777" w:rsidR="00605EB2" w:rsidRDefault="00605EB2" w:rsidP="00EC4EC2">
    <w:pPr>
      <w:pStyle w:val="Zhlav"/>
      <w:jc w:val="right"/>
      <w:rPr>
        <w:rFonts w:ascii="Arial" w:hAnsi="Arial" w:cs="Arial"/>
        <w:sz w:val="22"/>
      </w:rPr>
    </w:pPr>
  </w:p>
  <w:p w14:paraId="334FA098" w14:textId="5B385874" w:rsidR="005963CB" w:rsidRPr="00EC4EC2" w:rsidRDefault="002F6FE7" w:rsidP="00EC4EC2">
    <w:pPr>
      <w:pStyle w:val="Zhlav"/>
      <w:jc w:val="right"/>
      <w:rPr>
        <w:rFonts w:ascii="Arial" w:hAnsi="Arial" w:cs="Arial"/>
        <w:sz w:val="22"/>
      </w:rPr>
    </w:pPr>
    <w:r w:rsidRPr="002F6FE7">
      <w:rPr>
        <w:rFonts w:ascii="Arial" w:hAnsi="Arial" w:cs="Arial" w:hint="eastAsia"/>
        <w:sz w:val="22"/>
      </w:rPr>
      <w:t>2021/01443/OSV/DSM</w:t>
    </w:r>
    <w:r>
      <w:rPr>
        <w:rFonts w:ascii="Arial" w:hAnsi="Arial" w:cs="Arial"/>
        <w:sz w:val="22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68CF1819"/>
    <w:multiLevelType w:val="hybridMultilevel"/>
    <w:tmpl w:val="911C43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5FE0"/>
    <w:rsid w:val="00061A69"/>
    <w:rsid w:val="00076E9F"/>
    <w:rsid w:val="001A1676"/>
    <w:rsid w:val="001B21CB"/>
    <w:rsid w:val="00217C5E"/>
    <w:rsid w:val="0025051F"/>
    <w:rsid w:val="00285AB3"/>
    <w:rsid w:val="002F6FE7"/>
    <w:rsid w:val="003F6EB4"/>
    <w:rsid w:val="00461134"/>
    <w:rsid w:val="00477603"/>
    <w:rsid w:val="004D5789"/>
    <w:rsid w:val="005963CB"/>
    <w:rsid w:val="005A70A5"/>
    <w:rsid w:val="00605EB2"/>
    <w:rsid w:val="006135E7"/>
    <w:rsid w:val="00641CC7"/>
    <w:rsid w:val="00641F04"/>
    <w:rsid w:val="00670C15"/>
    <w:rsid w:val="00682C9C"/>
    <w:rsid w:val="0072183E"/>
    <w:rsid w:val="00773B27"/>
    <w:rsid w:val="0078089A"/>
    <w:rsid w:val="00790319"/>
    <w:rsid w:val="00821B49"/>
    <w:rsid w:val="008C14FD"/>
    <w:rsid w:val="00900420"/>
    <w:rsid w:val="00914DCA"/>
    <w:rsid w:val="009B115A"/>
    <w:rsid w:val="00A47921"/>
    <w:rsid w:val="00A67444"/>
    <w:rsid w:val="00A774F9"/>
    <w:rsid w:val="00AE0C42"/>
    <w:rsid w:val="00B53189"/>
    <w:rsid w:val="00B614E4"/>
    <w:rsid w:val="00B674DB"/>
    <w:rsid w:val="00B71425"/>
    <w:rsid w:val="00B82610"/>
    <w:rsid w:val="00BC6665"/>
    <w:rsid w:val="00BD0AE9"/>
    <w:rsid w:val="00C226E2"/>
    <w:rsid w:val="00C23A27"/>
    <w:rsid w:val="00C66C11"/>
    <w:rsid w:val="00D055B9"/>
    <w:rsid w:val="00D865F7"/>
    <w:rsid w:val="00E149F2"/>
    <w:rsid w:val="00E33F6A"/>
    <w:rsid w:val="00E62A53"/>
    <w:rsid w:val="00EA305E"/>
    <w:rsid w:val="00EC4EC2"/>
    <w:rsid w:val="00EE5C35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2</cp:revision>
  <dcterms:created xsi:type="dcterms:W3CDTF">2021-12-08T10:08:00Z</dcterms:created>
  <dcterms:modified xsi:type="dcterms:W3CDTF">2021-12-08T10:08:00Z</dcterms:modified>
</cp:coreProperties>
</file>