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ED146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2F24AF1" w:rsidR="00D171EF" w:rsidRPr="004A7F66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D146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D1463">
        <w:rPr>
          <w:rFonts w:ascii="Arial" w:hAnsi="Arial" w:cs="Arial"/>
          <w:b/>
          <w:sz w:val="40"/>
          <w:szCs w:val="40"/>
        </w:rPr>
        <w:t>DOTAČNÍ</w:t>
      </w:r>
      <w:r w:rsidRPr="00ED1463">
        <w:rPr>
          <w:rFonts w:ascii="Arial" w:hAnsi="Arial" w:cs="Arial"/>
          <w:b/>
          <w:sz w:val="40"/>
          <w:szCs w:val="40"/>
        </w:rPr>
        <w:t>HO</w:t>
      </w:r>
      <w:r w:rsidR="00D171EF" w:rsidRPr="00ED1463">
        <w:rPr>
          <w:rFonts w:ascii="Arial" w:hAnsi="Arial" w:cs="Arial"/>
          <w:b/>
          <w:sz w:val="40"/>
          <w:szCs w:val="40"/>
        </w:rPr>
        <w:t xml:space="preserve"> PROGRAM</w:t>
      </w:r>
      <w:r w:rsidRPr="00ED1463">
        <w:rPr>
          <w:rFonts w:ascii="Arial" w:hAnsi="Arial" w:cs="Arial"/>
          <w:b/>
          <w:sz w:val="40"/>
          <w:szCs w:val="40"/>
        </w:rPr>
        <w:t>U</w:t>
      </w:r>
      <w:r w:rsidR="00D171EF" w:rsidRPr="00ED1463">
        <w:rPr>
          <w:rFonts w:ascii="Arial" w:hAnsi="Arial" w:cs="Arial"/>
          <w:b/>
          <w:sz w:val="40"/>
          <w:szCs w:val="40"/>
        </w:rPr>
        <w:t xml:space="preserve"> </w:t>
      </w:r>
      <w:r w:rsidR="00ED1463" w:rsidRPr="004A7F66">
        <w:rPr>
          <w:rFonts w:ascii="Arial" w:hAnsi="Arial" w:cs="Arial"/>
          <w:b/>
          <w:sz w:val="40"/>
          <w:szCs w:val="40"/>
        </w:rPr>
        <w:t>NA PODPORU CESTOVNÍHO RUCHU A ZAHRANIČNÍCH VZTAHŮ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0A6DFF6" w:rsidR="00691685" w:rsidRPr="004A7F6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D1463" w:rsidRPr="004A7F66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2022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966FB4B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ED1463">
        <w:rPr>
          <w:rFonts w:ascii="Arial" w:hAnsi="Arial" w:cs="Arial"/>
          <w:sz w:val="24"/>
          <w:szCs w:val="24"/>
        </w:rPr>
        <w:t>Rada Olomouckého kraje</w:t>
      </w:r>
      <w:r w:rsidR="00803E06">
        <w:rPr>
          <w:rFonts w:ascii="Arial" w:hAnsi="Arial" w:cs="Arial"/>
          <w:sz w:val="24"/>
          <w:szCs w:val="24"/>
        </w:rPr>
        <w:t xml:space="preserve"> a </w:t>
      </w:r>
      <w:r w:rsidRPr="00ED146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11B7FC2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D1463" w:rsidRPr="004A7F66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4A7F6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CC9583D" w:rsidR="00FE0B1A" w:rsidRPr="00EE6035" w:rsidRDefault="00691685" w:rsidP="00ED1463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  <w:r w:rsidR="00ED1463" w:rsidRPr="004A7F66">
        <w:rPr>
          <w:rFonts w:ascii="Arial" w:hAnsi="Arial" w:cs="Arial"/>
          <w:sz w:val="24"/>
          <w:szCs w:val="24"/>
        </w:rPr>
        <w:t>podpora cestovního ruchu a zahraničních vztahů v Olomouckém kraji ve veřejném zájmu a v souladu s cíli Olomouckého kraje. Dotační program vychází z Programu rozvoje územního obvodu Olomouckého kraje a Programu rozvoje cestovního ruchu Olomouckého kraje</w:t>
      </w:r>
      <w:r w:rsidR="00356888">
        <w:rPr>
          <w:rFonts w:ascii="Arial" w:hAnsi="Arial" w:cs="Arial"/>
          <w:sz w:val="24"/>
          <w:szCs w:val="24"/>
        </w:rPr>
        <w:t xml:space="preserve"> 2021 - 2027</w:t>
      </w:r>
      <w:r w:rsidR="00ED1463" w:rsidRPr="004A7F66">
        <w:rPr>
          <w:rFonts w:ascii="Arial" w:hAnsi="Arial" w:cs="Arial"/>
          <w:sz w:val="24"/>
          <w:szCs w:val="24"/>
        </w:rPr>
        <w:t>.</w:t>
      </w:r>
      <w:r w:rsidR="00AA65EC" w:rsidRPr="004A7F66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4F2913A" w:rsidR="00C13C47" w:rsidRPr="00910C0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10C03">
        <w:rPr>
          <w:rFonts w:ascii="Arial" w:hAnsi="Arial" w:cs="Arial"/>
          <w:sz w:val="24"/>
          <w:szCs w:val="24"/>
        </w:rPr>
        <w:t>Vztahy n</w:t>
      </w:r>
      <w:r w:rsidR="00D729A5" w:rsidRPr="00910C03">
        <w:rPr>
          <w:rFonts w:ascii="Arial" w:hAnsi="Arial" w:cs="Arial"/>
          <w:sz w:val="24"/>
          <w:szCs w:val="24"/>
        </w:rPr>
        <w:t xml:space="preserve">eupravené </w:t>
      </w:r>
      <w:r w:rsidRPr="00910C03">
        <w:rPr>
          <w:rFonts w:ascii="Arial" w:hAnsi="Arial" w:cs="Arial"/>
          <w:sz w:val="24"/>
          <w:szCs w:val="24"/>
        </w:rPr>
        <w:t>t</w:t>
      </w:r>
      <w:r w:rsidR="00E6704A" w:rsidRPr="00910C03">
        <w:rPr>
          <w:rFonts w:ascii="Arial" w:hAnsi="Arial" w:cs="Arial"/>
          <w:sz w:val="24"/>
          <w:szCs w:val="24"/>
        </w:rPr>
        <w:t xml:space="preserve">ěmito Pravidly </w:t>
      </w:r>
      <w:r w:rsidRPr="00910C0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910C0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910C03">
        <w:rPr>
          <w:rFonts w:ascii="Arial" w:hAnsi="Arial" w:cs="Arial"/>
          <w:sz w:val="24"/>
          <w:szCs w:val="24"/>
        </w:rPr>
        <w:t xml:space="preserve">, schválenými </w:t>
      </w:r>
      <w:r w:rsidR="00E2502E" w:rsidRPr="00910C03">
        <w:rPr>
          <w:rFonts w:ascii="Arial" w:hAnsi="Arial" w:cs="Arial"/>
          <w:sz w:val="24"/>
          <w:szCs w:val="24"/>
        </w:rPr>
        <w:t xml:space="preserve">usnesením </w:t>
      </w:r>
      <w:r w:rsidR="00F449A3" w:rsidRPr="00910C03">
        <w:rPr>
          <w:rFonts w:ascii="Arial" w:hAnsi="Arial" w:cs="Arial"/>
          <w:sz w:val="24"/>
          <w:szCs w:val="24"/>
        </w:rPr>
        <w:t>Zastupitelstv</w:t>
      </w:r>
      <w:r w:rsidR="00E2502E" w:rsidRPr="00910C03">
        <w:rPr>
          <w:rFonts w:ascii="Arial" w:hAnsi="Arial" w:cs="Arial"/>
          <w:sz w:val="24"/>
          <w:szCs w:val="24"/>
        </w:rPr>
        <w:t>a</w:t>
      </w:r>
      <w:r w:rsidR="00F449A3" w:rsidRPr="00910C03">
        <w:rPr>
          <w:rFonts w:ascii="Arial" w:hAnsi="Arial" w:cs="Arial"/>
          <w:sz w:val="24"/>
          <w:szCs w:val="24"/>
        </w:rPr>
        <w:t xml:space="preserve"> Olomouckého kraje dne </w:t>
      </w:r>
      <w:r w:rsidR="00B9376A">
        <w:rPr>
          <w:rFonts w:ascii="Arial" w:hAnsi="Arial" w:cs="Arial"/>
          <w:sz w:val="24"/>
          <w:szCs w:val="24"/>
        </w:rPr>
        <w:t>20. 9. 2021</w:t>
      </w:r>
      <w:r w:rsidR="00F449A3" w:rsidRPr="00910C03">
        <w:rPr>
          <w:rFonts w:ascii="Arial" w:hAnsi="Arial" w:cs="Arial"/>
          <w:sz w:val="24"/>
          <w:szCs w:val="24"/>
        </w:rPr>
        <w:t xml:space="preserve"> </w:t>
      </w:r>
      <w:r w:rsidR="00E2502E" w:rsidRPr="00910C03">
        <w:rPr>
          <w:rFonts w:ascii="Arial" w:hAnsi="Arial" w:cs="Arial"/>
          <w:sz w:val="24"/>
          <w:szCs w:val="24"/>
        </w:rPr>
        <w:t>č.</w:t>
      </w:r>
      <w:r w:rsidR="00F449A3" w:rsidRPr="00910C03">
        <w:rPr>
          <w:rFonts w:ascii="Arial" w:hAnsi="Arial" w:cs="Arial"/>
          <w:sz w:val="24"/>
          <w:szCs w:val="24"/>
        </w:rPr>
        <w:t xml:space="preserve"> UZ</w:t>
      </w:r>
      <w:r w:rsidR="00407827">
        <w:rPr>
          <w:rFonts w:ascii="Arial" w:hAnsi="Arial" w:cs="Arial"/>
          <w:sz w:val="24"/>
          <w:szCs w:val="24"/>
        </w:rPr>
        <w:t>/6</w:t>
      </w:r>
      <w:r w:rsidR="00203B9E">
        <w:rPr>
          <w:rFonts w:ascii="Arial" w:hAnsi="Arial" w:cs="Arial"/>
          <w:sz w:val="24"/>
          <w:szCs w:val="24"/>
        </w:rPr>
        <w:t>/</w:t>
      </w:r>
      <w:r w:rsidR="00407827">
        <w:rPr>
          <w:rFonts w:ascii="Arial" w:hAnsi="Arial" w:cs="Arial"/>
          <w:sz w:val="24"/>
          <w:szCs w:val="24"/>
        </w:rPr>
        <w:t>12</w:t>
      </w:r>
      <w:r w:rsidR="000A3BBC" w:rsidRPr="00910C03">
        <w:rPr>
          <w:rFonts w:ascii="Arial" w:hAnsi="Arial" w:cs="Arial"/>
          <w:sz w:val="24"/>
          <w:szCs w:val="24"/>
        </w:rPr>
        <w:t>/</w:t>
      </w:r>
      <w:r w:rsidR="00F449A3" w:rsidRPr="00910C03">
        <w:rPr>
          <w:rFonts w:ascii="Arial" w:hAnsi="Arial" w:cs="Arial"/>
          <w:sz w:val="24"/>
          <w:szCs w:val="24"/>
        </w:rPr>
        <w:t>2021</w:t>
      </w:r>
      <w:r w:rsidR="00EE6035" w:rsidRPr="00910C03">
        <w:rPr>
          <w:rFonts w:ascii="Arial" w:hAnsi="Arial" w:cs="Arial"/>
          <w:sz w:val="24"/>
          <w:szCs w:val="24"/>
        </w:rPr>
        <w:t xml:space="preserve"> (dále jen „</w:t>
      </w:r>
      <w:r w:rsidR="00EE6035" w:rsidRPr="00910C03">
        <w:rPr>
          <w:rFonts w:ascii="Arial" w:hAnsi="Arial" w:cs="Arial"/>
          <w:b/>
          <w:sz w:val="24"/>
          <w:szCs w:val="24"/>
        </w:rPr>
        <w:t>Zásady</w:t>
      </w:r>
      <w:r w:rsidR="00EE6035" w:rsidRPr="00910C0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910C0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27A05BE0" w:rsidR="00F6185D" w:rsidRPr="004A7F66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1463">
        <w:rPr>
          <w:rFonts w:ascii="Arial" w:hAnsi="Arial" w:cs="Arial"/>
          <w:sz w:val="24"/>
          <w:szCs w:val="24"/>
        </w:rPr>
        <w:t>Dotační program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ED1463" w:rsidRPr="004A7F66">
        <w:rPr>
          <w:rFonts w:ascii="Arial" w:hAnsi="Arial" w:cs="Arial"/>
          <w:b/>
          <w:bCs/>
          <w:sz w:val="24"/>
          <w:szCs w:val="24"/>
        </w:rPr>
        <w:t>na podporu cestovního ruchu a zahraničních vztahů </w:t>
      </w:r>
      <w:r w:rsidRPr="004A7F66">
        <w:rPr>
          <w:rFonts w:ascii="Arial" w:hAnsi="Arial" w:cs="Arial"/>
          <w:sz w:val="24"/>
          <w:szCs w:val="24"/>
        </w:rPr>
        <w:t>se dělí na tyto dotační tituly:</w:t>
      </w:r>
    </w:p>
    <w:p w14:paraId="24598342" w14:textId="77777777" w:rsidR="00ED1463" w:rsidRPr="004A7F66" w:rsidRDefault="00ED1463" w:rsidP="00B3692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A7F66">
        <w:rPr>
          <w:rFonts w:ascii="Arial" w:hAnsi="Arial" w:cs="Arial"/>
          <w:sz w:val="24"/>
          <w:szCs w:val="24"/>
        </w:rPr>
        <w:t>Dotační titul 1 - 12_01_01_Nadregionální akce cestovního ruchu</w:t>
      </w:r>
    </w:p>
    <w:p w14:paraId="190D4C94" w14:textId="77777777" w:rsidR="00ED1463" w:rsidRPr="004A7F66" w:rsidRDefault="00ED1463" w:rsidP="00B3692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A7F66">
        <w:rPr>
          <w:rFonts w:ascii="Arial" w:hAnsi="Arial" w:cs="Arial"/>
          <w:sz w:val="24"/>
          <w:szCs w:val="24"/>
        </w:rPr>
        <w:t>Dotační titul 2 - 12_01_02_Podpora rozvoje zahraničních vztahů</w:t>
      </w:r>
    </w:p>
    <w:p w14:paraId="2E3F75D3" w14:textId="77777777" w:rsidR="00ED1463" w:rsidRPr="004A7F66" w:rsidRDefault="00ED1463" w:rsidP="00B3692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A7F66">
        <w:rPr>
          <w:rFonts w:ascii="Arial" w:hAnsi="Arial" w:cs="Arial"/>
          <w:sz w:val="24"/>
          <w:szCs w:val="24"/>
        </w:rPr>
        <w:t>Dotační titul 3 - 12_01_03_Podpora turistických informačních center</w:t>
      </w:r>
    </w:p>
    <w:p w14:paraId="404334AF" w14:textId="5397F1FF" w:rsidR="00C44E0C" w:rsidRPr="004A7F66" w:rsidRDefault="00ED1463" w:rsidP="00B3692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A7F66">
        <w:rPr>
          <w:rFonts w:ascii="Arial" w:hAnsi="Arial" w:cs="Arial"/>
          <w:sz w:val="24"/>
          <w:szCs w:val="24"/>
        </w:rPr>
        <w:t>Dotační titul 4 - 12_01_04_Podpora rozvoje cestovního ruchu</w:t>
      </w:r>
    </w:p>
    <w:p w14:paraId="3032995E" w14:textId="77777777" w:rsidR="00ED1463" w:rsidRDefault="00ED1463" w:rsidP="00024896">
      <w:pPr>
        <w:ind w:left="0" w:firstLine="0"/>
        <w:jc w:val="left"/>
        <w:rPr>
          <w:rFonts w:ascii="Arial" w:hAnsi="Arial" w:cs="Arial"/>
          <w:b/>
          <w:caps/>
          <w:color w:val="0000FF"/>
          <w:sz w:val="24"/>
          <w:szCs w:val="24"/>
        </w:rPr>
      </w:pPr>
    </w:p>
    <w:p w14:paraId="183AAE0F" w14:textId="77777777" w:rsidR="00ED1463" w:rsidRDefault="00ED1463">
      <w:pPr>
        <w:spacing w:after="200" w:line="276" w:lineRule="auto"/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 w:type="page"/>
      </w:r>
    </w:p>
    <w:p w14:paraId="192A3EC7" w14:textId="77777777" w:rsidR="00ED1463" w:rsidRPr="00ED1463" w:rsidRDefault="00ED1463" w:rsidP="00ED1463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  <w:r w:rsidRPr="00ED1463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</w:p>
    <w:p w14:paraId="07E4DAC1" w14:textId="5EE94F0D" w:rsidR="00C44E0C" w:rsidRPr="000B29F1" w:rsidRDefault="001076BF" w:rsidP="00ED1463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</w:rPr>
      </w:pPr>
      <w:r w:rsidRPr="000B29F1">
        <w:rPr>
          <w:rFonts w:ascii="Arial" w:hAnsi="Arial" w:cs="Arial"/>
          <w:b/>
          <w:caps/>
          <w:sz w:val="24"/>
          <w:szCs w:val="24"/>
        </w:rPr>
        <w:t>12</w:t>
      </w:r>
      <w:r w:rsidR="0022110C" w:rsidRPr="000B29F1">
        <w:rPr>
          <w:rFonts w:ascii="Arial" w:hAnsi="Arial" w:cs="Arial"/>
          <w:b/>
          <w:caps/>
          <w:sz w:val="24"/>
          <w:szCs w:val="24"/>
        </w:rPr>
        <w:t>_01_04_</w:t>
      </w:r>
      <w:r w:rsidR="00ED1463" w:rsidRPr="000B29F1">
        <w:rPr>
          <w:rFonts w:ascii="Arial" w:hAnsi="Arial" w:cs="Arial"/>
          <w:b/>
          <w:caps/>
          <w:sz w:val="24"/>
          <w:szCs w:val="24"/>
        </w:rPr>
        <w:t>Podpora rozvoje cestovního ruchu</w:t>
      </w:r>
    </w:p>
    <w:p w14:paraId="33A4AB40" w14:textId="77777777" w:rsidR="00ED1463" w:rsidRPr="006D235B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</w:p>
    <w:p w14:paraId="544D1E19" w14:textId="77777777" w:rsidR="00ED1463" w:rsidRPr="00ED1463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ED1463">
        <w:rPr>
          <w:rFonts w:ascii="Arial" w:hAnsi="Arial" w:cs="Arial"/>
          <w:b/>
          <w:sz w:val="24"/>
          <w:szCs w:val="24"/>
        </w:rPr>
        <w:t>Kontaktní údaje</w:t>
      </w:r>
      <w:r w:rsidRPr="00ED1463">
        <w:rPr>
          <w:rFonts w:ascii="Arial" w:hAnsi="Arial" w:cs="Arial"/>
          <w:sz w:val="24"/>
          <w:szCs w:val="24"/>
        </w:rPr>
        <w:t xml:space="preserve"> pro komunikaci s administrátorem: </w:t>
      </w:r>
    </w:p>
    <w:p w14:paraId="2D887B07" w14:textId="77777777" w:rsidR="00ED1463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ED1463">
        <w:rPr>
          <w:rFonts w:ascii="Arial" w:hAnsi="Arial" w:cs="Arial"/>
          <w:sz w:val="24"/>
          <w:szCs w:val="24"/>
        </w:rPr>
        <w:t xml:space="preserve">Odbor </w:t>
      </w:r>
      <w:r w:rsidRPr="000B29F1">
        <w:rPr>
          <w:rFonts w:ascii="Arial" w:hAnsi="Arial" w:cs="Arial"/>
          <w:sz w:val="24"/>
          <w:szCs w:val="24"/>
        </w:rPr>
        <w:t>kancelář hejtmana Krajského úřadu Olomouckého kraje</w:t>
      </w:r>
    </w:p>
    <w:p w14:paraId="67E47C21" w14:textId="77777777" w:rsidR="00ED1463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0B29F1">
        <w:rPr>
          <w:rFonts w:ascii="Arial" w:hAnsi="Arial" w:cs="Arial"/>
          <w:sz w:val="24"/>
          <w:szCs w:val="24"/>
        </w:rPr>
        <w:t>Oddělení cestovního ruchu a vnějších vztahů</w:t>
      </w:r>
    </w:p>
    <w:p w14:paraId="437AEDDB" w14:textId="77777777" w:rsidR="00ED1463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0B29F1">
        <w:rPr>
          <w:rFonts w:ascii="Arial" w:hAnsi="Arial" w:cs="Arial"/>
          <w:sz w:val="24"/>
          <w:szCs w:val="24"/>
        </w:rPr>
        <w:t>Olomouc, Jeremenkova 1191/40a, 779 00 Olomouc</w:t>
      </w:r>
    </w:p>
    <w:p w14:paraId="5E03CBAA" w14:textId="77777777" w:rsidR="00ED1463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0B29F1">
        <w:rPr>
          <w:rFonts w:ascii="Arial" w:hAnsi="Arial" w:cs="Arial"/>
          <w:sz w:val="24"/>
          <w:szCs w:val="24"/>
        </w:rPr>
        <w:t>Jméno administrátora: Bc. Tomáš Weber</w:t>
      </w:r>
    </w:p>
    <w:p w14:paraId="52A9222E" w14:textId="77777777" w:rsidR="00ED1463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0B29F1">
        <w:rPr>
          <w:rFonts w:ascii="Arial" w:hAnsi="Arial" w:cs="Arial"/>
          <w:sz w:val="24"/>
          <w:szCs w:val="24"/>
        </w:rPr>
        <w:t>Telefon: +420 585 508 331</w:t>
      </w:r>
    </w:p>
    <w:p w14:paraId="3BC9133B" w14:textId="3D912E5B" w:rsidR="00D841D9" w:rsidRPr="000B29F1" w:rsidRDefault="00ED1463" w:rsidP="00ED1463">
      <w:pPr>
        <w:ind w:left="0" w:firstLine="0"/>
        <w:rPr>
          <w:rFonts w:ascii="Arial" w:hAnsi="Arial" w:cs="Arial"/>
          <w:sz w:val="24"/>
          <w:szCs w:val="24"/>
        </w:rPr>
      </w:pPr>
      <w:r w:rsidRPr="000B29F1">
        <w:rPr>
          <w:rFonts w:ascii="Arial" w:hAnsi="Arial" w:cs="Arial"/>
          <w:sz w:val="24"/>
          <w:szCs w:val="24"/>
        </w:rPr>
        <w:t>E-mail: t.weber@olkraj.cz</w:t>
      </w:r>
    </w:p>
    <w:p w14:paraId="62F58E81" w14:textId="574DF95B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D1463">
        <w:rPr>
          <w:rFonts w:ascii="Arial" w:hAnsi="Arial" w:cs="Arial"/>
          <w:b/>
          <w:bCs/>
          <w:sz w:val="26"/>
          <w:szCs w:val="26"/>
        </w:rPr>
        <w:t>titulu</w:t>
      </w:r>
      <w:r w:rsidRPr="00ED146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534F4A6" w:rsidR="00691685" w:rsidRPr="00510CD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076BF">
        <w:rPr>
          <w:rFonts w:ascii="Arial" w:hAnsi="Arial" w:cs="Arial"/>
          <w:b/>
          <w:sz w:val="24"/>
          <w:szCs w:val="24"/>
        </w:rPr>
        <w:t>Důvodem</w:t>
      </w:r>
      <w:r w:rsidRPr="001076BF">
        <w:rPr>
          <w:rFonts w:ascii="Arial" w:hAnsi="Arial" w:cs="Arial"/>
          <w:sz w:val="24"/>
          <w:szCs w:val="24"/>
        </w:rPr>
        <w:t xml:space="preserve"> vyhlášení dotačního </w:t>
      </w:r>
      <w:r w:rsidR="00ED1463" w:rsidRPr="001076BF">
        <w:rPr>
          <w:rFonts w:ascii="Arial" w:hAnsi="Arial" w:cs="Arial"/>
          <w:sz w:val="24"/>
          <w:szCs w:val="24"/>
        </w:rPr>
        <w:t>titulu</w:t>
      </w:r>
      <w:r w:rsidR="00BB79D0" w:rsidRPr="001076BF">
        <w:rPr>
          <w:rFonts w:ascii="Arial" w:hAnsi="Arial" w:cs="Arial"/>
          <w:color w:val="0000FF"/>
          <w:sz w:val="24"/>
          <w:szCs w:val="24"/>
        </w:rPr>
        <w:t xml:space="preserve"> </w:t>
      </w:r>
      <w:r w:rsidRPr="001076BF">
        <w:rPr>
          <w:rFonts w:ascii="Arial" w:hAnsi="Arial" w:cs="Arial"/>
          <w:sz w:val="24"/>
          <w:szCs w:val="24"/>
        </w:rPr>
        <w:t>je</w:t>
      </w:r>
      <w:r w:rsidR="00ED1463" w:rsidRPr="001076BF">
        <w:rPr>
          <w:rFonts w:ascii="Arial" w:hAnsi="Arial" w:cs="Arial"/>
          <w:sz w:val="24"/>
          <w:szCs w:val="24"/>
        </w:rPr>
        <w:t xml:space="preserve"> </w:t>
      </w:r>
      <w:r w:rsidR="00ED1463" w:rsidRPr="00510CDF">
        <w:rPr>
          <w:rFonts w:ascii="Arial" w:hAnsi="Arial" w:cs="Arial"/>
          <w:sz w:val="24"/>
          <w:szCs w:val="24"/>
        </w:rPr>
        <w:t>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</w:t>
      </w:r>
    </w:p>
    <w:p w14:paraId="72C20929" w14:textId="77777777" w:rsidR="002115B0" w:rsidRPr="001076B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812274A" w14:textId="4BB90705" w:rsidR="001076BF" w:rsidRPr="00510CDF" w:rsidRDefault="001076BF" w:rsidP="001076BF">
      <w:pPr>
        <w:numPr>
          <w:ilvl w:val="1"/>
          <w:numId w:val="1"/>
        </w:numPr>
        <w:spacing w:before="120" w:after="120"/>
        <w:ind w:hanging="79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076BF">
        <w:rPr>
          <w:rFonts w:ascii="Arial" w:eastAsia="Times New Roman" w:hAnsi="Arial" w:cs="Arial"/>
          <w:b/>
          <w:sz w:val="24"/>
          <w:szCs w:val="24"/>
          <w:lang w:eastAsia="cs-CZ"/>
        </w:rPr>
        <w:t>Obecným účelem</w:t>
      </w:r>
      <w:r w:rsidRPr="001076BF">
        <w:rPr>
          <w:rFonts w:ascii="Arial" w:eastAsia="Times New Roman" w:hAnsi="Arial" w:cs="Arial"/>
          <w:sz w:val="24"/>
          <w:szCs w:val="24"/>
          <w:lang w:eastAsia="cs-CZ"/>
        </w:rPr>
        <w:t xml:space="preserve"> vyhlášeného dotačního titulu </w:t>
      </w:r>
      <w:r w:rsidRPr="00510CDF">
        <w:rPr>
          <w:rFonts w:ascii="Arial" w:eastAsia="Times New Roman" w:hAnsi="Arial" w:cs="Arial"/>
          <w:b/>
          <w:sz w:val="24"/>
          <w:szCs w:val="24"/>
          <w:lang w:eastAsia="cs-CZ"/>
        </w:rPr>
        <w:t>12_01_04</w:t>
      </w:r>
      <w:r w:rsidR="006568B4" w:rsidRPr="00510CDF">
        <w:rPr>
          <w:rFonts w:ascii="Arial" w:eastAsia="Times New Roman" w:hAnsi="Arial" w:cs="Arial"/>
          <w:b/>
          <w:sz w:val="24"/>
          <w:szCs w:val="24"/>
          <w:lang w:eastAsia="cs-CZ"/>
        </w:rPr>
        <w:t>_</w:t>
      </w:r>
      <w:r w:rsidRPr="00510C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0C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Podpora rozvoje cestovního ruchu </w:t>
      </w:r>
      <w:r w:rsidRPr="00510CDF">
        <w:rPr>
          <w:rFonts w:ascii="Arial" w:eastAsia="Times New Roman" w:hAnsi="Arial" w:cs="Arial"/>
          <w:sz w:val="24"/>
          <w:szCs w:val="24"/>
          <w:lang w:eastAsia="cs-CZ"/>
        </w:rPr>
        <w:t>je podpora akcí, které splňují následující kritéria:</w:t>
      </w:r>
    </w:p>
    <w:p w14:paraId="7B7A2130" w14:textId="30E457EC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rozšiřují a zkvalitňují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infrastrukturu cestovního ruchu v dané lokalitě</w:t>
      </w:r>
    </w:p>
    <w:p w14:paraId="17583071" w14:textId="4A377709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rozvoj cykloturistiky, vyjma budování a oprav </w:t>
      </w:r>
      <w:proofErr w:type="spellStart"/>
      <w:r w:rsidR="001076BF" w:rsidRPr="00510CDF">
        <w:rPr>
          <w:rFonts w:ascii="Arial" w:eastAsia="Calibri" w:hAnsi="Arial" w:cs="Arial"/>
          <w:sz w:val="24"/>
          <w:szCs w:val="24"/>
        </w:rPr>
        <w:t>cykloznačení</w:t>
      </w:r>
      <w:proofErr w:type="spellEnd"/>
    </w:p>
    <w:p w14:paraId="2D471839" w14:textId="4F61E087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rozvoj kempů a jejich kapacity</w:t>
      </w:r>
    </w:p>
    <w:p w14:paraId="1B790CE3" w14:textId="0F68BA46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budují a rozšiřují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n</w:t>
      </w:r>
      <w:r w:rsidR="00572430">
        <w:rPr>
          <w:rFonts w:ascii="Arial" w:eastAsia="Calibri" w:hAnsi="Arial" w:cs="Arial"/>
          <w:sz w:val="24"/>
          <w:szCs w:val="24"/>
        </w:rPr>
        <w:t xml:space="preserve">abídku </w:t>
      </w:r>
      <w:proofErr w:type="spellStart"/>
      <w:r w:rsidR="00572430">
        <w:rPr>
          <w:rFonts w:ascii="Arial" w:eastAsia="Calibri" w:hAnsi="Arial" w:cs="Arial"/>
          <w:sz w:val="24"/>
          <w:szCs w:val="24"/>
        </w:rPr>
        <w:t>stellplatzů</w:t>
      </w:r>
      <w:proofErr w:type="spellEnd"/>
      <w:r w:rsidR="00572430">
        <w:rPr>
          <w:rFonts w:ascii="Arial" w:eastAsia="Calibri" w:hAnsi="Arial" w:cs="Arial"/>
          <w:sz w:val="24"/>
          <w:szCs w:val="24"/>
        </w:rPr>
        <w:t xml:space="preserve"> (viz odst. 10</w:t>
      </w:r>
      <w:r w:rsidR="001076BF" w:rsidRPr="00510CDF">
        <w:rPr>
          <w:rFonts w:ascii="Arial" w:eastAsia="Calibri" w:hAnsi="Arial" w:cs="Arial"/>
          <w:sz w:val="24"/>
          <w:szCs w:val="24"/>
        </w:rPr>
        <w:t>.2</w:t>
      </w:r>
      <w:r w:rsidR="00572430">
        <w:rPr>
          <w:rFonts w:ascii="Arial" w:eastAsia="Calibri" w:hAnsi="Arial" w:cs="Arial"/>
          <w:sz w:val="24"/>
          <w:szCs w:val="24"/>
        </w:rPr>
        <w:t>2</w:t>
      </w:r>
      <w:r w:rsidR="001076BF" w:rsidRPr="00510CDF">
        <w:rPr>
          <w:rFonts w:ascii="Arial" w:eastAsia="Calibri" w:hAnsi="Arial" w:cs="Arial"/>
          <w:sz w:val="24"/>
          <w:szCs w:val="24"/>
        </w:rPr>
        <w:t>)</w:t>
      </w:r>
    </w:p>
    <w:p w14:paraId="0DF03390" w14:textId="026354CA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dostupnost a bezbariérovost atraktivit cestovního ruchu</w:t>
      </w:r>
    </w:p>
    <w:p w14:paraId="52F6DFA5" w14:textId="72C05BD2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rozvoj agroturistiky a </w:t>
      </w:r>
      <w:proofErr w:type="spellStart"/>
      <w:r w:rsidR="001076BF" w:rsidRPr="00510CDF">
        <w:rPr>
          <w:rFonts w:ascii="Arial" w:eastAsia="Calibri" w:hAnsi="Arial" w:cs="Arial"/>
          <w:sz w:val="24"/>
          <w:szCs w:val="24"/>
        </w:rPr>
        <w:t>gastroturistiky</w:t>
      </w:r>
      <w:proofErr w:type="spellEnd"/>
    </w:p>
    <w:p w14:paraId="21589579" w14:textId="41C6AF1F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rozvoj vodní turistiky</w:t>
      </w:r>
    </w:p>
    <w:p w14:paraId="63EEAFF4" w14:textId="5284916E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podporují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prorodinná opatření</w:t>
      </w:r>
      <w:r w:rsidR="00030A21">
        <w:rPr>
          <w:rFonts w:ascii="Arial" w:eastAsia="Calibri" w:hAnsi="Arial" w:cs="Arial"/>
          <w:sz w:val="24"/>
          <w:szCs w:val="24"/>
        </w:rPr>
        <w:t xml:space="preserve"> v oblasti cestovního ruchu</w:t>
      </w:r>
    </w:p>
    <w:p w14:paraId="56E11CE0" w14:textId="1CF1FDB7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 xml:space="preserve">jsou </w:t>
      </w:r>
      <w:r w:rsidR="001076BF" w:rsidRPr="00510CDF">
        <w:rPr>
          <w:rFonts w:ascii="Arial" w:eastAsia="Calibri" w:hAnsi="Arial" w:cs="Arial"/>
          <w:sz w:val="24"/>
          <w:szCs w:val="24"/>
        </w:rPr>
        <w:t>atraktivní pro různé cílové skupiny a zdrojové trhy v rámci domácího cestovního ruchu i příjezdového cestovního ruchu,</w:t>
      </w:r>
    </w:p>
    <w:p w14:paraId="6890A8AC" w14:textId="026D9AFC" w:rsidR="001076BF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Calibri" w:hAnsi="Arial" w:cs="Arial"/>
          <w:sz w:val="24"/>
          <w:szCs w:val="24"/>
        </w:rPr>
        <w:t>nabízejí</w:t>
      </w:r>
      <w:r w:rsidR="001076BF" w:rsidRPr="00510CDF">
        <w:rPr>
          <w:rFonts w:ascii="Arial" w:eastAsia="Calibri" w:hAnsi="Arial" w:cs="Arial"/>
          <w:sz w:val="24"/>
          <w:szCs w:val="24"/>
        </w:rPr>
        <w:t xml:space="preserve"> konkurenceschopné a kvalitní produkty a služby odpovídající současným trendům a požadavkům cestovního ruchu,</w:t>
      </w:r>
    </w:p>
    <w:p w14:paraId="18E64D07" w14:textId="6288C56B" w:rsidR="00691685" w:rsidRPr="00510CDF" w:rsidRDefault="006672B8" w:rsidP="00F15A2E">
      <w:pPr>
        <w:numPr>
          <w:ilvl w:val="0"/>
          <w:numId w:val="18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510CDF">
        <w:rPr>
          <w:rFonts w:ascii="Arial" w:eastAsia="Times New Roman" w:hAnsi="Arial" w:cs="Times New Roman"/>
          <w:sz w:val="24"/>
          <w:szCs w:val="24"/>
          <w:lang w:eastAsia="cs-CZ"/>
        </w:rPr>
        <w:t xml:space="preserve">nabízejí </w:t>
      </w:r>
      <w:r w:rsidR="001076BF" w:rsidRPr="00510CDF">
        <w:rPr>
          <w:rFonts w:ascii="Arial" w:eastAsia="Times New Roman" w:hAnsi="Arial" w:cs="Times New Roman"/>
          <w:sz w:val="24"/>
          <w:szCs w:val="24"/>
          <w:lang w:eastAsia="cs-CZ"/>
        </w:rPr>
        <w:t>potřebné pracovní příležitosti zejména v  ekonomicky slabých oblastech.</w:t>
      </w:r>
      <w:r w:rsidR="00691685" w:rsidRPr="00510CDF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14:paraId="0203B1CD" w14:textId="6EB8B744" w:rsidR="00816FC3" w:rsidRPr="001076BF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78E7B857" w:rsidR="00691685" w:rsidRPr="001076B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1076BF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1076BF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1076BF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1076BF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1076BF">
        <w:rPr>
          <w:rFonts w:ascii="Arial" w:hAnsi="Arial" w:cs="Arial"/>
          <w:b/>
          <w:color w:val="000000" w:themeColor="text1"/>
          <w:sz w:val="24"/>
          <w:szCs w:val="24"/>
        </w:rPr>
        <w:t xml:space="preserve">dotačním </w:t>
      </w:r>
      <w:r w:rsidR="00ED1463" w:rsidRPr="001076BF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33442C6C" w:rsidR="00F56E1F" w:rsidRPr="001076B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</w:t>
      </w:r>
      <w:r w:rsidRPr="001076BF">
        <w:rPr>
          <w:rFonts w:ascii="Arial" w:hAnsi="Arial" w:cs="Arial"/>
          <w:b/>
          <w:color w:val="000000" w:themeColor="text1"/>
          <w:sz w:val="24"/>
          <w:szCs w:val="24"/>
        </w:rPr>
        <w:t>pouze fyzická nebo právnická</w:t>
      </w:r>
      <w:r w:rsidR="000A57CD" w:rsidRPr="001076BF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1076BF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1076BF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91497F" w:rsidRPr="001076BF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1076BF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ED1463" w:rsidRPr="001076BF">
        <w:rPr>
          <w:rFonts w:ascii="Arial" w:hAnsi="Arial" w:cs="Arial"/>
          <w:b/>
          <w:color w:val="000000" w:themeColor="text1"/>
          <w:sz w:val="24"/>
          <w:szCs w:val="24"/>
        </w:rPr>
        <w:t>titulu</w:t>
      </w:r>
      <w:r w:rsidRPr="001076B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5B502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Žadatelem </w:t>
      </w:r>
      <w:r w:rsidRPr="005B502A">
        <w:rPr>
          <w:rFonts w:ascii="Arial" w:hAnsi="Arial" w:cs="Arial"/>
          <w:b/>
          <w:color w:val="000000" w:themeColor="text1"/>
          <w:sz w:val="24"/>
          <w:szCs w:val="24"/>
        </w:rPr>
        <w:t>může být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 pouze: </w:t>
      </w:r>
    </w:p>
    <w:p w14:paraId="345DC377" w14:textId="77777777" w:rsidR="00691685" w:rsidRPr="005B502A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B502A">
        <w:rPr>
          <w:rFonts w:ascii="Arial" w:hAnsi="Arial" w:cs="Arial"/>
          <w:color w:val="000000" w:themeColor="text1"/>
          <w:sz w:val="24"/>
          <w:szCs w:val="24"/>
        </w:rPr>
        <w:t>fyzická</w:t>
      </w:r>
      <w:proofErr w:type="gramEnd"/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 osoba, </w:t>
      </w:r>
      <w:proofErr w:type="gramStart"/>
      <w:r w:rsidRPr="005B502A">
        <w:rPr>
          <w:rFonts w:ascii="Arial" w:hAnsi="Arial" w:cs="Arial"/>
          <w:color w:val="000000" w:themeColor="text1"/>
          <w:sz w:val="24"/>
          <w:szCs w:val="24"/>
        </w:rPr>
        <w:t>která:</w:t>
      </w:r>
      <w:proofErr w:type="gramEnd"/>
    </w:p>
    <w:p w14:paraId="0C207597" w14:textId="77777777" w:rsidR="00691685" w:rsidRPr="005B502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dosáhne nejpozději v den podání žádosti o dotaci 18 let,</w:t>
      </w:r>
    </w:p>
    <w:p w14:paraId="544BCEA9" w14:textId="4F660F12" w:rsidR="00691685" w:rsidRPr="005B502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nemá omezen</w:t>
      </w:r>
      <w:r w:rsidR="00923CAF" w:rsidRPr="005B502A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u svéprávnost dle</w:t>
      </w:r>
      <w:r w:rsidR="000501DF" w:rsidRPr="005B502A">
        <w:rPr>
          <w:rFonts w:ascii="Arial" w:hAnsi="Arial" w:cs="Arial"/>
          <w:color w:val="000000" w:themeColor="text1"/>
          <w:sz w:val="24"/>
          <w:szCs w:val="24"/>
        </w:rPr>
        <w:t xml:space="preserve"> § 55 a násl. zákona č. 89/2012 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Sb., občanský zákoník,</w:t>
      </w:r>
      <w:r w:rsidR="00BE453A" w:rsidRPr="005B502A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</w:p>
    <w:p w14:paraId="7B441B0F" w14:textId="369F9EA9" w:rsidR="00691685" w:rsidRPr="005B502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má trvalý pobyt na </w:t>
      </w:r>
      <w:r w:rsidR="00A57611" w:rsidRPr="005B502A">
        <w:rPr>
          <w:rFonts w:ascii="Arial" w:hAnsi="Arial" w:cs="Arial"/>
          <w:color w:val="000000" w:themeColor="text1"/>
          <w:sz w:val="24"/>
          <w:szCs w:val="24"/>
        </w:rPr>
        <w:t>území Olomouckého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 kraje,</w:t>
      </w:r>
      <w:r w:rsidR="008749F7" w:rsidRPr="005B502A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má sídlo </w:t>
      </w:r>
      <w:r w:rsidR="008749F7" w:rsidRPr="005B502A">
        <w:rPr>
          <w:rFonts w:ascii="Arial" w:hAnsi="Arial" w:cs="Arial"/>
          <w:color w:val="000000" w:themeColor="text1"/>
          <w:sz w:val="24"/>
          <w:szCs w:val="24"/>
        </w:rPr>
        <w:t>či</w:t>
      </w:r>
      <w:r w:rsidR="00364D0D" w:rsidRPr="005B502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provozovnu na území Olomouckého kraje,</w:t>
      </w:r>
      <w:r w:rsidR="008749F7" w:rsidRPr="005B502A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má trvalý pobyt </w:t>
      </w:r>
      <w:r w:rsidR="008749F7" w:rsidRPr="005B502A">
        <w:rPr>
          <w:rFonts w:ascii="Arial" w:hAnsi="Arial" w:cs="Arial"/>
          <w:color w:val="000000" w:themeColor="text1"/>
          <w:sz w:val="24"/>
          <w:szCs w:val="24"/>
        </w:rPr>
        <w:t xml:space="preserve">či 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sídlo nebo provozovnu mimo území Olo</w:t>
      </w:r>
      <w:r w:rsidR="00B50DB4">
        <w:rPr>
          <w:rFonts w:ascii="Arial" w:hAnsi="Arial" w:cs="Arial"/>
          <w:color w:val="000000" w:themeColor="text1"/>
          <w:sz w:val="24"/>
          <w:szCs w:val="24"/>
        </w:rPr>
        <w:t>mouckého kraje, ale výstupy akce,</w:t>
      </w:r>
      <w:r w:rsidR="00242FA6" w:rsidRPr="005B502A">
        <w:rPr>
          <w:rFonts w:ascii="Arial" w:hAnsi="Arial" w:cs="Arial"/>
          <w:color w:val="000000" w:themeColor="text1"/>
          <w:sz w:val="24"/>
          <w:szCs w:val="24"/>
        </w:rPr>
        <w:t xml:space="preserve"> na niž je požadována dotace,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B502A">
        <w:rPr>
          <w:rStyle w:val="Znakapoznpodarou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EFD57" w14:textId="77777777" w:rsidR="00691685" w:rsidRPr="005B502A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00" w:themeColor="text1"/>
          <w:sz w:val="24"/>
          <w:szCs w:val="24"/>
        </w:rPr>
      </w:pPr>
    </w:p>
    <w:p w14:paraId="65D9EC36" w14:textId="77777777" w:rsidR="00691685" w:rsidRPr="005B502A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právnická osoba, kterou je:</w:t>
      </w:r>
    </w:p>
    <w:p w14:paraId="7447CC53" w14:textId="77777777" w:rsidR="00691685" w:rsidRPr="005B502A" w:rsidRDefault="00691685" w:rsidP="00F15A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01767DE6" w14:textId="77777777" w:rsidR="00691685" w:rsidRPr="005B502A" w:rsidRDefault="00691685" w:rsidP="00F15A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FE20BAA" w:rsidR="00691685" w:rsidRPr="005B502A" w:rsidRDefault="00691685" w:rsidP="00F15A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>jiná právnická osoba, jejíž sídlo</w:t>
      </w:r>
      <w:r w:rsidR="00496DBF" w:rsidRPr="005B502A">
        <w:rPr>
          <w:rFonts w:ascii="Arial" w:hAnsi="Arial" w:cs="Arial"/>
          <w:color w:val="000000" w:themeColor="text1"/>
          <w:sz w:val="24"/>
          <w:szCs w:val="24"/>
        </w:rPr>
        <w:t xml:space="preserve"> či provozovna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 se nachází v územním obvodu Olomouckého kraje</w:t>
      </w:r>
      <w:r w:rsidR="00BE453A" w:rsidRPr="005B502A">
        <w:rPr>
          <w:rFonts w:ascii="Arial" w:hAnsi="Arial" w:cs="Arial"/>
          <w:color w:val="000000" w:themeColor="text1"/>
          <w:sz w:val="24"/>
          <w:szCs w:val="24"/>
        </w:rPr>
        <w:t>,</w:t>
      </w:r>
      <w:r w:rsidR="00213910" w:rsidRPr="005B502A">
        <w:rPr>
          <w:rFonts w:ascii="Arial" w:hAnsi="Arial" w:cs="Arial"/>
          <w:color w:val="000000" w:themeColor="text1"/>
          <w:sz w:val="24"/>
          <w:szCs w:val="24"/>
        </w:rPr>
        <w:t xml:space="preserve"> nebo</w:t>
      </w:r>
    </w:p>
    <w:p w14:paraId="5D5CDA2B" w14:textId="3A7AFE2A" w:rsidR="00691685" w:rsidRPr="005B502A" w:rsidRDefault="00691685" w:rsidP="00F15A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jiná právnická osoba, jejíž sídlo </w:t>
      </w:r>
      <w:r w:rsidR="00496DBF" w:rsidRPr="005B502A">
        <w:rPr>
          <w:rFonts w:ascii="Arial" w:hAnsi="Arial" w:cs="Arial"/>
          <w:color w:val="000000" w:themeColor="text1"/>
          <w:sz w:val="24"/>
          <w:szCs w:val="24"/>
        </w:rPr>
        <w:t xml:space="preserve">ani provozovna 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se nenachází v územním obvodu Olomouckého kraje, ale výstupy akce</w:t>
      </w:r>
      <w:r w:rsidR="005B502A" w:rsidRPr="005B502A">
        <w:rPr>
          <w:rFonts w:ascii="Arial" w:hAnsi="Arial" w:cs="Arial"/>
          <w:strike/>
          <w:color w:val="000000" w:themeColor="text1"/>
          <w:sz w:val="24"/>
          <w:szCs w:val="24"/>
        </w:rPr>
        <w:t>/činnosti</w:t>
      </w:r>
      <w:r w:rsidR="00E72946" w:rsidRPr="005B502A">
        <w:rPr>
          <w:rFonts w:ascii="Arial" w:hAnsi="Arial" w:cs="Arial"/>
          <w:color w:val="000000" w:themeColor="text1"/>
          <w:sz w:val="24"/>
          <w:szCs w:val="24"/>
        </w:rPr>
        <w:t>, na niž je požadována dotace,</w:t>
      </w:r>
      <w:r w:rsidR="000501DF" w:rsidRPr="005B502A">
        <w:rPr>
          <w:rFonts w:ascii="Arial" w:hAnsi="Arial" w:cs="Arial"/>
          <w:color w:val="000000" w:themeColor="text1"/>
          <w:sz w:val="24"/>
          <w:szCs w:val="24"/>
        </w:rPr>
        <w:t xml:space="preserve"> budou realizovány v </w:t>
      </w:r>
      <w:r w:rsidRPr="005B502A">
        <w:rPr>
          <w:rFonts w:ascii="Arial" w:hAnsi="Arial" w:cs="Arial"/>
          <w:color w:val="000000" w:themeColor="text1"/>
          <w:sz w:val="24"/>
          <w:szCs w:val="24"/>
        </w:rPr>
        <w:t>územním obvodu Olomouckého kraje, případně budou propagovat Olomoucký kraj mimo jeho územní působnost.</w:t>
      </w:r>
      <w:r w:rsidRPr="005B502A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2F740A37" w:rsidR="005929A9" w:rsidRPr="00510CDF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502A">
        <w:rPr>
          <w:rFonts w:ascii="Arial" w:hAnsi="Arial" w:cs="Arial"/>
          <w:color w:val="000000" w:themeColor="text1"/>
          <w:sz w:val="24"/>
          <w:szCs w:val="24"/>
        </w:rPr>
        <w:t xml:space="preserve">Žadatelem v dotačním </w:t>
      </w:r>
      <w:r w:rsidR="00ED1463" w:rsidRPr="005B502A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5B50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B502A">
        <w:rPr>
          <w:rFonts w:ascii="Arial" w:hAnsi="Arial" w:cs="Arial"/>
          <w:b/>
          <w:color w:val="000000" w:themeColor="text1"/>
          <w:sz w:val="24"/>
          <w:szCs w:val="24"/>
        </w:rPr>
        <w:t>nemůže být:</w:t>
      </w:r>
      <w:r w:rsidR="005B502A" w:rsidRPr="005B502A">
        <w:rPr>
          <w:rFonts w:ascii="Arial" w:hAnsi="Arial" w:cs="Arial"/>
          <w:color w:val="000000" w:themeColor="text1"/>
          <w:sz w:val="24"/>
        </w:rPr>
        <w:t xml:space="preserve"> </w:t>
      </w:r>
      <w:r w:rsidR="005B502A" w:rsidRPr="00510CDF">
        <w:rPr>
          <w:rFonts w:ascii="Arial" w:hAnsi="Arial" w:cs="Arial"/>
          <w:sz w:val="24"/>
        </w:rPr>
        <w:t xml:space="preserve">Klub českých turistů, Jeseníky – Sdružení cestovního ruchu, Střední Morava – Sdružení cestovního ruchu, Centrála cestovního ruchu Olomouckého kraje s.r.o., administrátor Olomouc region </w:t>
      </w:r>
      <w:proofErr w:type="spellStart"/>
      <w:r w:rsidR="005B502A" w:rsidRPr="00510CDF">
        <w:rPr>
          <w:rFonts w:ascii="Arial" w:hAnsi="Arial" w:cs="Arial"/>
          <w:sz w:val="24"/>
        </w:rPr>
        <w:t>Card</w:t>
      </w:r>
      <w:proofErr w:type="spellEnd"/>
      <w:r w:rsidR="005B502A" w:rsidRPr="00510CDF">
        <w:rPr>
          <w:rFonts w:ascii="Arial" w:hAnsi="Arial" w:cs="Arial"/>
          <w:sz w:val="24"/>
        </w:rPr>
        <w:t>, ani příspěvková organizace zřizovaná Olomouckým krajem. Dále žadatelem v dotačním titulu nemůže být žadatel, který n</w:t>
      </w:r>
      <w:r w:rsidR="006E65E2" w:rsidRPr="00510CDF">
        <w:rPr>
          <w:rFonts w:ascii="Arial" w:hAnsi="Arial" w:cs="Arial"/>
          <w:sz w:val="24"/>
        </w:rPr>
        <w:t>a stejný účel získal v roce 2022</w:t>
      </w:r>
      <w:r w:rsidR="005B502A" w:rsidRPr="00510CDF">
        <w:rPr>
          <w:rFonts w:ascii="Arial" w:hAnsi="Arial" w:cs="Arial"/>
          <w:sz w:val="24"/>
        </w:rPr>
        <w:t xml:space="preserve"> dotaci v některém z dotačních titulů nebo programů Olomouckého kraje.</w:t>
      </w:r>
      <w:r w:rsidRPr="00510CDF">
        <w:rPr>
          <w:rFonts w:ascii="Arial" w:hAnsi="Arial" w:cs="Arial"/>
          <w:b/>
          <w:sz w:val="24"/>
          <w:szCs w:val="24"/>
        </w:rPr>
        <w:t xml:space="preserve"> 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498EBF2D" w14:textId="7CC19927" w:rsidR="0085640E" w:rsidRPr="00453E51" w:rsidRDefault="00D75FCA" w:rsidP="00453E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7C0BD25" w:rsidR="00803B5A" w:rsidRPr="00510CDF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5B502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5B502A" w:rsidRPr="008A08FF">
        <w:rPr>
          <w:rFonts w:ascii="Arial" w:hAnsi="Arial" w:cs="Arial"/>
          <w:sz w:val="24"/>
          <w:szCs w:val="24"/>
        </w:rPr>
        <w:t>8</w:t>
      </w:r>
      <w:r w:rsidR="005B502A" w:rsidRPr="00510CDF">
        <w:rPr>
          <w:rFonts w:ascii="Arial" w:hAnsi="Arial" w:cs="Arial"/>
          <w:sz w:val="24"/>
          <w:szCs w:val="24"/>
        </w:rPr>
        <w:t>.100.000</w:t>
      </w:r>
      <w:r w:rsidRPr="00510CDF">
        <w:rPr>
          <w:rFonts w:ascii="Arial" w:hAnsi="Arial" w:cs="Arial"/>
          <w:sz w:val="24"/>
          <w:szCs w:val="24"/>
        </w:rPr>
        <w:t xml:space="preserve"> Kč, z toho </w:t>
      </w:r>
      <w:r w:rsidRPr="00510CDF">
        <w:rPr>
          <w:rFonts w:ascii="Arial" w:hAnsi="Arial" w:cs="Arial"/>
          <w:b/>
          <w:sz w:val="24"/>
          <w:szCs w:val="24"/>
        </w:rPr>
        <w:t xml:space="preserve">na dotační </w:t>
      </w:r>
      <w:r w:rsidRPr="00510CDF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5B502A" w:rsidRPr="00510CDF">
        <w:rPr>
          <w:rFonts w:ascii="Arial" w:eastAsia="Times New Roman" w:hAnsi="Arial" w:cs="Arial"/>
          <w:b/>
          <w:sz w:val="24"/>
          <w:szCs w:val="24"/>
          <w:lang w:eastAsia="cs-CZ"/>
        </w:rPr>
        <w:t>12_01_04</w:t>
      </w:r>
      <w:r w:rsidR="005B502A" w:rsidRPr="00510C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502A" w:rsidRPr="00510CDF">
        <w:rPr>
          <w:rFonts w:ascii="Arial" w:eastAsia="Times New Roman" w:hAnsi="Arial" w:cs="Arial"/>
          <w:b/>
          <w:sz w:val="24"/>
          <w:szCs w:val="24"/>
          <w:lang w:eastAsia="cs-CZ"/>
        </w:rPr>
        <w:t>Podpora rozvoje cestovního ruchu</w:t>
      </w:r>
      <w:r w:rsidRPr="00510CDF">
        <w:rPr>
          <w:rFonts w:ascii="Arial" w:hAnsi="Arial" w:cs="Arial"/>
          <w:sz w:val="24"/>
          <w:szCs w:val="24"/>
        </w:rPr>
        <w:t xml:space="preserve"> je určena částka</w:t>
      </w:r>
      <w:r w:rsidR="005B502A" w:rsidRPr="00510CDF">
        <w:rPr>
          <w:rFonts w:ascii="Arial" w:hAnsi="Arial" w:cs="Arial"/>
          <w:sz w:val="24"/>
          <w:szCs w:val="24"/>
        </w:rPr>
        <w:t xml:space="preserve"> 6.100.000</w:t>
      </w:r>
      <w:r w:rsidRPr="00510CDF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B502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A02FC32" w:rsidR="00691685" w:rsidRPr="00510CD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502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B502A">
        <w:rPr>
          <w:rFonts w:ascii="Arial" w:hAnsi="Arial" w:cs="Arial"/>
          <w:sz w:val="24"/>
          <w:szCs w:val="24"/>
        </w:rPr>
        <w:t xml:space="preserve">dotace na jednu </w:t>
      </w:r>
      <w:r w:rsidR="0032654D" w:rsidRPr="005B502A">
        <w:rPr>
          <w:rFonts w:ascii="Arial" w:hAnsi="Arial" w:cs="Arial"/>
          <w:sz w:val="24"/>
          <w:szCs w:val="24"/>
        </w:rPr>
        <w:t>akci</w:t>
      </w:r>
      <w:r w:rsidRPr="005B502A">
        <w:rPr>
          <w:rFonts w:ascii="Arial" w:hAnsi="Arial" w:cs="Arial"/>
          <w:sz w:val="24"/>
          <w:szCs w:val="24"/>
        </w:rPr>
        <w:t xml:space="preserve"> činí </w:t>
      </w:r>
      <w:r w:rsidR="005B502A" w:rsidRPr="00510CDF">
        <w:rPr>
          <w:rFonts w:ascii="Arial" w:hAnsi="Arial" w:cs="Arial"/>
          <w:sz w:val="24"/>
          <w:szCs w:val="24"/>
        </w:rPr>
        <w:t>100.000</w:t>
      </w:r>
      <w:r w:rsidR="009A4E6F" w:rsidRPr="00510CDF">
        <w:rPr>
          <w:rFonts w:ascii="Arial" w:hAnsi="Arial" w:cs="Arial"/>
          <w:sz w:val="24"/>
          <w:szCs w:val="24"/>
        </w:rPr>
        <w:t xml:space="preserve"> </w:t>
      </w:r>
      <w:r w:rsidRPr="00510CD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10CD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18A48E4" w:rsidR="00691685" w:rsidRPr="00510CD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10CDF">
        <w:rPr>
          <w:rFonts w:ascii="Arial" w:hAnsi="Arial" w:cs="Arial"/>
          <w:b/>
          <w:sz w:val="24"/>
          <w:szCs w:val="24"/>
        </w:rPr>
        <w:t>M</w:t>
      </w:r>
      <w:r w:rsidRPr="00510CD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10CDF">
        <w:rPr>
          <w:rFonts w:ascii="Arial" w:hAnsi="Arial" w:cs="Arial"/>
          <w:sz w:val="24"/>
          <w:szCs w:val="24"/>
        </w:rPr>
        <w:t xml:space="preserve">dotace na jednu </w:t>
      </w:r>
      <w:r w:rsidR="0032654D" w:rsidRPr="00510CDF">
        <w:rPr>
          <w:rFonts w:ascii="Arial" w:hAnsi="Arial" w:cs="Arial"/>
          <w:sz w:val="24"/>
          <w:szCs w:val="24"/>
        </w:rPr>
        <w:t>akci</w:t>
      </w:r>
      <w:r w:rsidRPr="00510CDF">
        <w:rPr>
          <w:rFonts w:ascii="Arial" w:hAnsi="Arial" w:cs="Arial"/>
          <w:sz w:val="24"/>
          <w:szCs w:val="24"/>
        </w:rPr>
        <w:t xml:space="preserve"> činí </w:t>
      </w:r>
      <w:r w:rsidR="005B502A" w:rsidRPr="00510CDF">
        <w:rPr>
          <w:rFonts w:ascii="Arial" w:hAnsi="Arial" w:cs="Arial"/>
          <w:sz w:val="24"/>
          <w:szCs w:val="24"/>
        </w:rPr>
        <w:t>500.000</w:t>
      </w:r>
      <w:r w:rsidR="009A4E6F" w:rsidRPr="00510CDF">
        <w:rPr>
          <w:rFonts w:ascii="Arial" w:hAnsi="Arial" w:cs="Arial"/>
          <w:sz w:val="24"/>
          <w:szCs w:val="24"/>
        </w:rPr>
        <w:t xml:space="preserve"> </w:t>
      </w:r>
      <w:r w:rsidRPr="00510CDF">
        <w:rPr>
          <w:rFonts w:ascii="Arial" w:hAnsi="Arial" w:cs="Arial"/>
          <w:sz w:val="24"/>
          <w:szCs w:val="24"/>
        </w:rPr>
        <w:t xml:space="preserve">Kč. </w:t>
      </w:r>
    </w:p>
    <w:p w14:paraId="52E840B4" w14:textId="472BA825" w:rsidR="00BD553A" w:rsidRPr="00510CDF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10CDF">
        <w:rPr>
          <w:rFonts w:ascii="Arial" w:hAnsi="Arial" w:cs="Arial"/>
          <w:sz w:val="24"/>
          <w:szCs w:val="24"/>
        </w:rPr>
        <w:t>Požadovaná výše dotace musí být uvedena v</w:t>
      </w:r>
      <w:r w:rsidR="005B502A" w:rsidRPr="00510CDF">
        <w:rPr>
          <w:rFonts w:ascii="Arial" w:hAnsi="Arial" w:cs="Arial"/>
          <w:sz w:val="24"/>
          <w:szCs w:val="24"/>
        </w:rPr>
        <w:t> </w:t>
      </w:r>
      <w:r w:rsidRPr="00510CDF">
        <w:rPr>
          <w:rFonts w:ascii="Arial" w:hAnsi="Arial" w:cs="Arial"/>
          <w:sz w:val="24"/>
          <w:szCs w:val="24"/>
        </w:rPr>
        <w:t>celých</w:t>
      </w:r>
      <w:r w:rsidR="005B502A" w:rsidRPr="00510CDF">
        <w:rPr>
          <w:rFonts w:ascii="Arial" w:hAnsi="Arial" w:cs="Arial"/>
          <w:sz w:val="24"/>
          <w:szCs w:val="24"/>
        </w:rPr>
        <w:t xml:space="preserve"> tisícikorunách</w:t>
      </w:r>
      <w:r w:rsidRPr="00510CDF">
        <w:rPr>
          <w:rFonts w:ascii="Arial" w:hAnsi="Arial" w:cs="Arial"/>
          <w:sz w:val="24"/>
          <w:szCs w:val="24"/>
        </w:rPr>
        <w:t>.</w:t>
      </w:r>
    </w:p>
    <w:p w14:paraId="72D4AF74" w14:textId="6BA3F3AA" w:rsidR="000F2363" w:rsidRPr="007A7177" w:rsidRDefault="000F2363" w:rsidP="007A717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7A7177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7A71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může v rámci vyhlášeného dotačního </w:t>
      </w:r>
      <w:r w:rsidR="00ED1463" w:rsidRPr="007A7177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  <w:r w:rsidRPr="007A7177">
        <w:rPr>
          <w:rFonts w:ascii="Arial" w:hAnsi="Arial" w:cs="Arial"/>
          <w:color w:val="000000" w:themeColor="text1"/>
          <w:sz w:val="24"/>
          <w:szCs w:val="24"/>
        </w:rPr>
        <w:t xml:space="preserve"> podat pouze jednu žádost</w:t>
      </w:r>
      <w:r w:rsidR="00287397" w:rsidRPr="007A7177">
        <w:rPr>
          <w:rFonts w:ascii="Arial" w:hAnsi="Arial" w:cs="Arial"/>
          <w:color w:val="000000" w:themeColor="text1"/>
          <w:sz w:val="24"/>
          <w:szCs w:val="24"/>
        </w:rPr>
        <w:t>.</w:t>
      </w:r>
      <w:r w:rsidRPr="007A7177">
        <w:rPr>
          <w:rFonts w:ascii="Arial" w:hAnsi="Arial" w:cs="Arial"/>
          <w:color w:val="000000" w:themeColor="text1"/>
          <w:sz w:val="24"/>
          <w:szCs w:val="24"/>
        </w:rPr>
        <w:t xml:space="preserve"> V případě, že v rámci vyhlášeného dotačního </w:t>
      </w:r>
      <w:r w:rsidR="00ED1463" w:rsidRPr="007A7177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7A7177">
        <w:rPr>
          <w:rFonts w:ascii="Arial" w:hAnsi="Arial" w:cs="Arial"/>
          <w:color w:val="000000" w:themeColor="text1"/>
          <w:sz w:val="24"/>
          <w:szCs w:val="24"/>
        </w:rPr>
        <w:t xml:space="preserve"> bude podána další žádost, bude tato žádost vyřazena z dalšího posuzování a žadatel bude o této skutečnosti informován.</w:t>
      </w:r>
      <w:r w:rsidRPr="007A7177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D893809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C82D29">
        <w:rPr>
          <w:rFonts w:ascii="Arial" w:hAnsi="Arial" w:cs="Arial"/>
          <w:sz w:val="24"/>
          <w:szCs w:val="24"/>
        </w:rPr>
        <w:t>v celých tisícikorunách</w:t>
      </w:r>
      <w:r w:rsidR="00D22558">
        <w:rPr>
          <w:rFonts w:ascii="Arial" w:hAnsi="Arial" w:cs="Arial"/>
          <w:sz w:val="24"/>
          <w:szCs w:val="24"/>
        </w:rPr>
        <w:t>.</w:t>
      </w:r>
    </w:p>
    <w:p w14:paraId="0C063362" w14:textId="7A72029F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97088BE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22558">
        <w:rPr>
          <w:rFonts w:ascii="Arial" w:hAnsi="Arial" w:cs="Arial"/>
          <w:color w:val="000000" w:themeColor="text1"/>
          <w:sz w:val="24"/>
          <w:szCs w:val="24"/>
        </w:rPr>
        <w:t>akce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D22558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D22558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D22558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D22558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D22558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D22558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D22558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D22558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32654D" w:rsidRPr="00D22558">
        <w:rPr>
          <w:rFonts w:ascii="Arial" w:hAnsi="Arial" w:cs="Arial"/>
          <w:color w:val="000000" w:themeColor="text1"/>
          <w:sz w:val="24"/>
          <w:szCs w:val="24"/>
        </w:rPr>
        <w:t>akce</w:t>
      </w:r>
      <w:r w:rsidR="00953259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od 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1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. 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1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22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31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. 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12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22</w:t>
      </w:r>
      <w:r w:rsidR="00691685" w:rsidRPr="00D22558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D22558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32654D" w:rsidRPr="00D22558">
        <w:rPr>
          <w:rFonts w:ascii="Arial" w:hAnsi="Arial" w:cs="Arial"/>
          <w:color w:val="000000" w:themeColor="text1"/>
          <w:sz w:val="24"/>
          <w:szCs w:val="24"/>
        </w:rPr>
        <w:t>akce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7F7" w:rsidRPr="00D22558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D22558">
        <w:rPr>
          <w:rFonts w:ascii="Arial" w:hAnsi="Arial" w:cs="Arial"/>
          <w:color w:val="000000" w:themeColor="text1"/>
          <w:sz w:val="24"/>
          <w:szCs w:val="24"/>
        </w:rPr>
        <w:t> </w:t>
      </w:r>
      <w:r w:rsidR="00D22558">
        <w:rPr>
          <w:rFonts w:ascii="Arial" w:hAnsi="Arial" w:cs="Arial"/>
          <w:color w:val="000000" w:themeColor="text1"/>
          <w:sz w:val="24"/>
          <w:szCs w:val="24"/>
        </w:rPr>
        <w:t>31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>. </w:t>
      </w:r>
      <w:r w:rsidR="001A589E">
        <w:rPr>
          <w:rFonts w:ascii="Arial" w:hAnsi="Arial" w:cs="Arial"/>
          <w:color w:val="000000" w:themeColor="text1"/>
          <w:sz w:val="24"/>
          <w:szCs w:val="24"/>
        </w:rPr>
        <w:t>1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1A589E">
        <w:rPr>
          <w:rFonts w:ascii="Arial" w:hAnsi="Arial" w:cs="Arial"/>
          <w:color w:val="000000" w:themeColor="text1"/>
          <w:sz w:val="24"/>
          <w:szCs w:val="24"/>
        </w:rPr>
        <w:t>23</w:t>
      </w:r>
      <w:r w:rsidR="00BA36B7" w:rsidRPr="00D22558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D22558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D22558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74526EA" w14:textId="0A248781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 xml:space="preserve">příjmy a vlastní a jiné zdroje společně se závěrečnou zprávou </w:t>
      </w:r>
      <w:r w:rsidRPr="006D235B">
        <w:rPr>
          <w:rFonts w:ascii="Arial" w:hAnsi="Arial" w:cs="Arial"/>
          <w:sz w:val="24"/>
          <w:szCs w:val="24"/>
        </w:rPr>
        <w:t>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D22558" w:rsidRDefault="00024896" w:rsidP="00A03F39">
      <w:pPr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2E6F2A" w14:textId="5BE8F92A" w:rsidR="00691685" w:rsidRPr="00D2255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22558">
        <w:rPr>
          <w:rFonts w:ascii="Arial" w:hAnsi="Arial" w:cs="Arial"/>
          <w:color w:val="000000" w:themeColor="text1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2255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E6B7999" w14:textId="0ADE45C8" w:rsidR="00691685" w:rsidRPr="00D2255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22558">
        <w:rPr>
          <w:rFonts w:ascii="Arial" w:hAnsi="Arial" w:cs="Arial"/>
          <w:color w:val="000000" w:themeColor="text1"/>
          <w:sz w:val="24"/>
          <w:szCs w:val="24"/>
        </w:rPr>
        <w:t xml:space="preserve">FYZICKÉ OSOBY </w:t>
      </w:r>
      <w:r w:rsidR="00DD0A09" w:rsidRPr="00D22558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>Zemře-li žadatel</w:t>
      </w:r>
      <w:r w:rsidR="006D186D" w:rsidRPr="00D22558">
        <w:rPr>
          <w:rFonts w:ascii="Arial" w:hAnsi="Arial" w:cs="Arial"/>
          <w:color w:val="000000" w:themeColor="text1"/>
          <w:sz w:val="24"/>
          <w:szCs w:val="24"/>
        </w:rPr>
        <w:t>/příjemce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 xml:space="preserve"> po uzavření Smlouvy, ale před </w:t>
      </w:r>
      <w:r w:rsidR="00924604" w:rsidRPr="00D22558">
        <w:rPr>
          <w:rFonts w:ascii="Arial" w:hAnsi="Arial" w:cs="Arial"/>
          <w:color w:val="000000" w:themeColor="text1"/>
          <w:sz w:val="24"/>
          <w:szCs w:val="24"/>
        </w:rPr>
        <w:t xml:space="preserve">poskytnutím 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D22558">
        <w:rPr>
          <w:rFonts w:ascii="Arial" w:hAnsi="Arial" w:cs="Arial"/>
          <w:color w:val="000000" w:themeColor="text1"/>
          <w:sz w:val="24"/>
          <w:szCs w:val="24"/>
        </w:rPr>
        <w:t>vní nárok. Zemře-li příjemce po </w:t>
      </w:r>
      <w:r w:rsidR="00924604" w:rsidRPr="00D22558">
        <w:rPr>
          <w:rFonts w:ascii="Arial" w:hAnsi="Arial" w:cs="Arial"/>
          <w:color w:val="000000" w:themeColor="text1"/>
          <w:sz w:val="24"/>
          <w:szCs w:val="24"/>
        </w:rPr>
        <w:t>poskytnutí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 xml:space="preserve"> dotace nebo části dotace na jeho účet, přechází práva a </w:t>
      </w:r>
      <w:r w:rsidR="00BA36B7" w:rsidRPr="00D22558">
        <w:rPr>
          <w:rFonts w:ascii="Arial" w:hAnsi="Arial" w:cs="Arial"/>
          <w:color w:val="000000" w:themeColor="text1"/>
          <w:sz w:val="24"/>
          <w:szCs w:val="24"/>
        </w:rPr>
        <w:t>povinnosti ze </w:t>
      </w:r>
      <w:r w:rsidRPr="00D22558">
        <w:rPr>
          <w:rFonts w:ascii="Arial" w:hAnsi="Arial" w:cs="Arial"/>
          <w:color w:val="000000" w:themeColor="text1"/>
          <w:sz w:val="24"/>
          <w:szCs w:val="24"/>
        </w:rPr>
        <w:t>Smlouvy na jeho dědice.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602EEDA" w:rsidR="00E2572F" w:rsidRPr="008E0389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8E0389">
        <w:rPr>
          <w:rFonts w:ascii="Arial" w:hAnsi="Arial" w:cs="Arial"/>
          <w:bCs/>
          <w:sz w:val="24"/>
          <w:szCs w:val="24"/>
        </w:rPr>
        <w:t>uvedených v žádosti žadatele, a </w:t>
      </w:r>
      <w:r w:rsidRPr="008E0389">
        <w:rPr>
          <w:rFonts w:ascii="Arial" w:hAnsi="Arial" w:cs="Arial"/>
          <w:bCs/>
          <w:sz w:val="24"/>
          <w:szCs w:val="24"/>
        </w:rPr>
        <w:t xml:space="preserve">činí </w:t>
      </w:r>
      <w:r w:rsidR="00D22558" w:rsidRPr="008E0389">
        <w:rPr>
          <w:rFonts w:ascii="Arial" w:hAnsi="Arial" w:cs="Arial"/>
          <w:bCs/>
          <w:sz w:val="24"/>
          <w:szCs w:val="24"/>
        </w:rPr>
        <w:t>50</w:t>
      </w:r>
      <w:r w:rsidRPr="008E0389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8E0389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8E0389">
        <w:rPr>
          <w:rFonts w:ascii="Arial" w:hAnsi="Arial" w:cs="Arial"/>
          <w:bCs/>
          <w:sz w:val="24"/>
          <w:szCs w:val="24"/>
        </w:rPr>
        <w:t xml:space="preserve">maximálně </w:t>
      </w:r>
      <w:r w:rsidR="00D22558" w:rsidRPr="008E0389">
        <w:rPr>
          <w:rFonts w:ascii="Arial" w:hAnsi="Arial" w:cs="Arial"/>
          <w:bCs/>
          <w:sz w:val="24"/>
          <w:szCs w:val="24"/>
        </w:rPr>
        <w:t>50</w:t>
      </w:r>
      <w:r w:rsidR="00D95640" w:rsidRPr="008E0389">
        <w:rPr>
          <w:rFonts w:ascii="Arial" w:hAnsi="Arial" w:cs="Arial"/>
          <w:bCs/>
          <w:sz w:val="24"/>
          <w:szCs w:val="24"/>
        </w:rPr>
        <w:t xml:space="preserve"> % </w:t>
      </w:r>
      <w:r w:rsidRPr="008E0389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CFD6A6B" w14:textId="3A2A3E39" w:rsidR="00167D7A" w:rsidRPr="008E0389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 xml:space="preserve">Je-li příjemci v rámci tohoto dotačního </w:t>
      </w:r>
      <w:r w:rsidR="00ED1463" w:rsidRPr="008E0389">
        <w:rPr>
          <w:rFonts w:ascii="Arial" w:hAnsi="Arial" w:cs="Arial"/>
          <w:sz w:val="24"/>
          <w:szCs w:val="24"/>
        </w:rPr>
        <w:t>titulu</w:t>
      </w:r>
      <w:r w:rsidRPr="008E0389">
        <w:rPr>
          <w:rFonts w:ascii="Arial" w:hAnsi="Arial" w:cs="Arial"/>
          <w:sz w:val="24"/>
          <w:szCs w:val="24"/>
        </w:rPr>
        <w:t xml:space="preserve"> poskytována dotace pouze na úhradu výdajů investičního charakteru (viz </w:t>
      </w:r>
      <w:r w:rsidRPr="007D3B98">
        <w:rPr>
          <w:rFonts w:ascii="Arial" w:hAnsi="Arial" w:cs="Arial"/>
          <w:sz w:val="24"/>
          <w:szCs w:val="24"/>
        </w:rPr>
        <w:t>odst. 7.1</w:t>
      </w:r>
      <w:r w:rsidRPr="008E0389">
        <w:rPr>
          <w:rFonts w:ascii="Arial" w:hAnsi="Arial" w:cs="Arial"/>
          <w:sz w:val="24"/>
          <w:szCs w:val="24"/>
        </w:rPr>
        <w:t xml:space="preserve">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48C67F0" w14:textId="344BEA6F" w:rsidR="00D22558" w:rsidRDefault="00D22558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5F6D7FE3" w14:textId="4FEFB0C9" w:rsidR="001908AC" w:rsidRDefault="001908A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395DE88F" w14:textId="73091BE1" w:rsidR="001908AC" w:rsidRDefault="001908A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3F7F7FD3" w14:textId="77777777" w:rsidR="001908AC" w:rsidRPr="008E0389" w:rsidRDefault="001908A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0CCDD29A" w14:textId="77777777" w:rsidR="00691685" w:rsidRPr="008E038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8E0389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8E038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85AB959" w:rsidR="00515C83" w:rsidRPr="008E038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8E0389">
        <w:rPr>
          <w:rFonts w:ascii="Arial" w:hAnsi="Arial" w:cs="Arial"/>
          <w:sz w:val="24"/>
          <w:szCs w:val="24"/>
        </w:rPr>
        <w:t xml:space="preserve">, </w:t>
      </w:r>
      <w:r w:rsidR="005A6E63" w:rsidRPr="008E0389">
        <w:rPr>
          <w:rFonts w:ascii="Arial" w:hAnsi="Arial" w:cs="Arial"/>
          <w:sz w:val="24"/>
          <w:szCs w:val="24"/>
        </w:rPr>
        <w:t xml:space="preserve">výslovně </w:t>
      </w:r>
      <w:r w:rsidR="00351DC7" w:rsidRPr="008E0389">
        <w:rPr>
          <w:rFonts w:ascii="Arial" w:hAnsi="Arial" w:cs="Arial"/>
          <w:sz w:val="24"/>
          <w:szCs w:val="24"/>
        </w:rPr>
        <w:t>uveden</w:t>
      </w:r>
      <w:r w:rsidR="000E418F" w:rsidRPr="008E0389">
        <w:rPr>
          <w:rFonts w:ascii="Arial" w:hAnsi="Arial" w:cs="Arial"/>
          <w:sz w:val="24"/>
          <w:szCs w:val="24"/>
        </w:rPr>
        <w:t>é</w:t>
      </w:r>
      <w:r w:rsidR="00351DC7" w:rsidRPr="008E0389">
        <w:rPr>
          <w:rFonts w:ascii="Arial" w:hAnsi="Arial" w:cs="Arial"/>
          <w:sz w:val="24"/>
          <w:szCs w:val="24"/>
        </w:rPr>
        <w:t xml:space="preserve"> ve </w:t>
      </w:r>
      <w:r w:rsidR="000E418F" w:rsidRPr="008E0389">
        <w:rPr>
          <w:rFonts w:ascii="Arial" w:hAnsi="Arial" w:cs="Arial"/>
          <w:sz w:val="24"/>
          <w:szCs w:val="24"/>
        </w:rPr>
        <w:t>S</w:t>
      </w:r>
      <w:r w:rsidR="00351DC7" w:rsidRPr="008E0389">
        <w:rPr>
          <w:rFonts w:ascii="Arial" w:hAnsi="Arial" w:cs="Arial"/>
          <w:sz w:val="24"/>
          <w:szCs w:val="24"/>
        </w:rPr>
        <w:t>mlouvě.</w:t>
      </w:r>
      <w:r w:rsidR="008624D2" w:rsidRPr="008E0389">
        <w:rPr>
          <w:rFonts w:ascii="Arial" w:hAnsi="Arial" w:cs="Arial"/>
          <w:sz w:val="24"/>
          <w:szCs w:val="24"/>
        </w:rPr>
        <w:t xml:space="preserve"> Dotace</w:t>
      </w:r>
      <w:r w:rsidRPr="008E038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8E0389">
        <w:rPr>
          <w:rFonts w:ascii="Arial" w:hAnsi="Arial" w:cs="Arial"/>
          <w:bCs/>
          <w:sz w:val="24"/>
          <w:szCs w:val="24"/>
        </w:rPr>
        <w:t>akce</w:t>
      </w:r>
      <w:r w:rsidRPr="008E0389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8E038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8E038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8E0389" w:rsidRDefault="00691685" w:rsidP="00F15A2E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0389" w:rsidRDefault="00691685" w:rsidP="00F15A2E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8E038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4EC0B5A" w:rsidR="00153420" w:rsidRPr="008E038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>Vztahy při</w:t>
      </w:r>
      <w:r w:rsidR="00635D63" w:rsidRPr="008E0389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8E0389">
        <w:rPr>
          <w:rFonts w:ascii="Arial" w:hAnsi="Arial" w:cs="Arial"/>
          <w:sz w:val="24"/>
          <w:szCs w:val="24"/>
        </w:rPr>
        <w:t xml:space="preserve">pro případy </w:t>
      </w:r>
      <w:r w:rsidR="00635D63" w:rsidRPr="008E0389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8E0389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8E0389">
        <w:rPr>
          <w:rFonts w:ascii="Arial" w:hAnsi="Arial" w:cs="Arial"/>
          <w:sz w:val="24"/>
          <w:szCs w:val="24"/>
        </w:rPr>
        <w:t xml:space="preserve"> </w:t>
      </w:r>
      <w:r w:rsidR="00AC11A6" w:rsidRPr="008E0389">
        <w:rPr>
          <w:rFonts w:ascii="Arial" w:hAnsi="Arial" w:cs="Arial"/>
          <w:sz w:val="24"/>
          <w:szCs w:val="24"/>
        </w:rPr>
        <w:t xml:space="preserve">část </w:t>
      </w:r>
      <w:r w:rsidR="00975B47" w:rsidRPr="008E0389">
        <w:rPr>
          <w:rFonts w:ascii="Arial" w:hAnsi="Arial" w:cs="Arial"/>
          <w:sz w:val="24"/>
          <w:szCs w:val="24"/>
        </w:rPr>
        <w:t xml:space="preserve">A </w:t>
      </w:r>
      <w:r w:rsidRPr="008E0389">
        <w:rPr>
          <w:rFonts w:ascii="Arial" w:hAnsi="Arial" w:cs="Arial"/>
          <w:sz w:val="24"/>
          <w:szCs w:val="24"/>
        </w:rPr>
        <w:t xml:space="preserve">odst. </w:t>
      </w:r>
      <w:r w:rsidR="00975B47" w:rsidRPr="008E0389">
        <w:rPr>
          <w:rFonts w:ascii="Arial" w:hAnsi="Arial" w:cs="Arial"/>
          <w:sz w:val="24"/>
          <w:szCs w:val="24"/>
        </w:rPr>
        <w:t>10</w:t>
      </w:r>
      <w:r w:rsidRPr="008E0389">
        <w:rPr>
          <w:rFonts w:ascii="Arial" w:hAnsi="Arial" w:cs="Arial"/>
          <w:sz w:val="24"/>
          <w:szCs w:val="24"/>
        </w:rPr>
        <w:t xml:space="preserve"> Zásad</w:t>
      </w:r>
      <w:r w:rsidR="00076437" w:rsidRPr="008E0389">
        <w:rPr>
          <w:rFonts w:ascii="Arial" w:hAnsi="Arial" w:cs="Arial"/>
          <w:sz w:val="24"/>
          <w:szCs w:val="24"/>
        </w:rPr>
        <w:t xml:space="preserve"> </w:t>
      </w:r>
      <w:r w:rsidR="00076437" w:rsidRPr="008E0389">
        <w:rPr>
          <w:rFonts w:ascii="Arial" w:hAnsi="Arial" w:cs="Arial"/>
          <w:bCs/>
          <w:sz w:val="24"/>
          <w:szCs w:val="24"/>
        </w:rPr>
        <w:t>a platí pro všechny typy dotací</w:t>
      </w:r>
      <w:r w:rsidRPr="008E0389">
        <w:rPr>
          <w:rFonts w:ascii="Arial" w:hAnsi="Arial" w:cs="Arial"/>
          <w:sz w:val="24"/>
          <w:szCs w:val="24"/>
        </w:rPr>
        <w:t>.</w:t>
      </w:r>
      <w:r w:rsidR="00076437" w:rsidRPr="008E0389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8E0389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C0BCF18" w:rsidR="000333AA" w:rsidRPr="008E0389" w:rsidRDefault="006A45FC" w:rsidP="00F15A2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8E0389">
        <w:rPr>
          <w:rFonts w:ascii="Arial" w:hAnsi="Arial" w:cs="Arial"/>
          <w:bCs/>
          <w:sz w:val="24"/>
          <w:szCs w:val="24"/>
        </w:rPr>
        <w:t xml:space="preserve">Výdaje na </w:t>
      </w:r>
      <w:r w:rsidRPr="008E0389">
        <w:rPr>
          <w:rFonts w:ascii="Arial" w:hAnsi="Arial" w:cs="Arial"/>
          <w:sz w:val="24"/>
          <w:szCs w:val="24"/>
        </w:rPr>
        <w:t xml:space="preserve">realizaci </w:t>
      </w:r>
      <w:r w:rsidR="0058171B" w:rsidRPr="008E0389">
        <w:rPr>
          <w:rFonts w:ascii="Arial" w:hAnsi="Arial" w:cs="Arial"/>
          <w:sz w:val="24"/>
          <w:szCs w:val="24"/>
        </w:rPr>
        <w:t>akce</w:t>
      </w:r>
      <w:r w:rsidR="002D6BFF" w:rsidRPr="008E0389">
        <w:rPr>
          <w:rFonts w:ascii="Arial" w:hAnsi="Arial" w:cs="Arial"/>
          <w:sz w:val="24"/>
          <w:szCs w:val="24"/>
        </w:rPr>
        <w:t>:</w:t>
      </w:r>
      <w:r w:rsidRPr="008E0389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5CBB7AE" w:rsidR="005E4A56" w:rsidRPr="008E0389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8E038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8E0389">
        <w:rPr>
          <w:rFonts w:ascii="Arial" w:hAnsi="Arial" w:cs="Arial"/>
          <w:sz w:val="24"/>
          <w:szCs w:val="24"/>
        </w:rPr>
        <w:t xml:space="preserve">, </w:t>
      </w:r>
      <w:r w:rsidRPr="008E0389">
        <w:rPr>
          <w:rFonts w:ascii="Arial" w:hAnsi="Arial" w:cs="Arial"/>
          <w:sz w:val="24"/>
          <w:szCs w:val="24"/>
        </w:rPr>
        <w:t>použít</w:t>
      </w:r>
      <w:r w:rsidR="00515C83" w:rsidRPr="008E0389">
        <w:rPr>
          <w:rFonts w:ascii="Arial" w:hAnsi="Arial" w:cs="Arial"/>
          <w:sz w:val="24"/>
          <w:szCs w:val="24"/>
        </w:rPr>
        <w:t>.</w:t>
      </w:r>
      <w:r w:rsidR="00515C83" w:rsidRPr="008E038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8E0389">
        <w:rPr>
          <w:rFonts w:ascii="Arial" w:hAnsi="Arial" w:cs="Arial"/>
          <w:sz w:val="24"/>
          <w:szCs w:val="24"/>
        </w:rPr>
        <w:t xml:space="preserve"> </w:t>
      </w:r>
      <w:r w:rsidR="005E4A56" w:rsidRPr="008E038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8E0389">
        <w:rPr>
          <w:rFonts w:ascii="Arial" w:hAnsi="Arial" w:cs="Arial"/>
          <w:sz w:val="24"/>
          <w:szCs w:val="24"/>
        </w:rPr>
        <w:t xml:space="preserve">zejména patří: </w:t>
      </w:r>
      <w:r w:rsidRPr="008E0389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8E0389" w:rsidRDefault="00691685" w:rsidP="00F15A2E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8E0389" w:rsidRDefault="00691685" w:rsidP="00F15A2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6A7253CB" w14:textId="270CC9D0" w:rsidR="00107CAA" w:rsidRPr="00D82008" w:rsidRDefault="00107CAA" w:rsidP="00D8200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>bankovní poplatky,</w:t>
      </w:r>
    </w:p>
    <w:p w14:paraId="5170A224" w14:textId="77777777" w:rsidR="00691685" w:rsidRPr="008E0389" w:rsidRDefault="00BC00CE" w:rsidP="00F15A2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8E0389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8E0389">
        <w:rPr>
          <w:rFonts w:ascii="Arial" w:hAnsi="Arial" w:cs="Arial"/>
          <w:bCs/>
          <w:sz w:val="24"/>
          <w:szCs w:val="24"/>
        </w:rPr>
        <w:t>,</w:t>
      </w:r>
    </w:p>
    <w:p w14:paraId="69092880" w14:textId="5703388B" w:rsidR="00840816" w:rsidRPr="008E0389" w:rsidRDefault="00840816" w:rsidP="00F15A2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E0389">
        <w:rPr>
          <w:rFonts w:ascii="Arial" w:hAnsi="Arial" w:cs="Arial"/>
          <w:bCs/>
          <w:sz w:val="24"/>
          <w:szCs w:val="24"/>
        </w:rPr>
        <w:t>mzdové výdaje,</w:t>
      </w:r>
      <w:r w:rsidR="00B778F2" w:rsidRPr="008E0389">
        <w:rPr>
          <w:rFonts w:ascii="Arial" w:hAnsi="Arial" w:cs="Arial"/>
          <w:bCs/>
          <w:sz w:val="24"/>
          <w:szCs w:val="24"/>
        </w:rPr>
        <w:t xml:space="preserve"> </w:t>
      </w:r>
    </w:p>
    <w:p w14:paraId="319D0FED" w14:textId="583FE7AC" w:rsidR="008E0389" w:rsidRPr="00D82008" w:rsidRDefault="008E0389" w:rsidP="00F15A2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82008">
        <w:rPr>
          <w:rFonts w:ascii="Arial" w:hAnsi="Arial" w:cs="Arial"/>
          <w:bCs/>
          <w:sz w:val="24"/>
          <w:szCs w:val="24"/>
        </w:rPr>
        <w:t xml:space="preserve">výdaje na obnovu a budování </w:t>
      </w:r>
      <w:proofErr w:type="spellStart"/>
      <w:r w:rsidRPr="00D82008">
        <w:rPr>
          <w:rFonts w:ascii="Arial" w:hAnsi="Arial" w:cs="Arial"/>
          <w:bCs/>
          <w:sz w:val="24"/>
          <w:szCs w:val="24"/>
        </w:rPr>
        <w:t>cykloznačení</w:t>
      </w:r>
      <w:proofErr w:type="spellEnd"/>
    </w:p>
    <w:p w14:paraId="26A79D88" w14:textId="1010FDCD" w:rsidR="008E0389" w:rsidRPr="00D82008" w:rsidRDefault="008E0389" w:rsidP="00F15A2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82008">
        <w:rPr>
          <w:rFonts w:ascii="Arial" w:hAnsi="Arial" w:cs="Arial"/>
          <w:bCs/>
          <w:sz w:val="24"/>
          <w:szCs w:val="24"/>
        </w:rPr>
        <w:t>výdaje související se zpracováním žádosti o dotaci na realizaci akce.</w:t>
      </w:r>
    </w:p>
    <w:p w14:paraId="4CE9A5A5" w14:textId="42617BF5" w:rsidR="00691685" w:rsidRPr="00D82008" w:rsidRDefault="00691685" w:rsidP="00D82008">
      <w:pPr>
        <w:ind w:left="850" w:firstLine="0"/>
        <w:rPr>
          <w:rFonts w:ascii="Arial" w:hAnsi="Arial" w:cs="Arial"/>
          <w:bCs/>
          <w:strike/>
          <w:sz w:val="24"/>
          <w:szCs w:val="24"/>
        </w:rPr>
      </w:pPr>
    </w:p>
    <w:p w14:paraId="0757304F" w14:textId="7A646EC8" w:rsidR="00463FB1" w:rsidRPr="008E0389" w:rsidRDefault="00463FB1" w:rsidP="00D82008">
      <w:pPr>
        <w:ind w:left="708" w:firstLine="0"/>
        <w:rPr>
          <w:rFonts w:ascii="Arial" w:hAnsi="Arial" w:cs="Arial"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8E0389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F08FFD2" w:rsidR="00A14CE4" w:rsidRPr="008E0389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8E0389">
        <w:rPr>
          <w:rFonts w:ascii="Arial" w:hAnsi="Arial" w:cs="Arial"/>
          <w:sz w:val="24"/>
          <w:szCs w:val="24"/>
        </w:rPr>
        <w:t>definovány jako</w:t>
      </w:r>
      <w:r w:rsidRPr="008E0389">
        <w:rPr>
          <w:rFonts w:ascii="Arial" w:hAnsi="Arial" w:cs="Arial"/>
          <w:sz w:val="24"/>
          <w:szCs w:val="24"/>
        </w:rPr>
        <w:t xml:space="preserve"> </w:t>
      </w:r>
      <w:r w:rsidR="000C594B" w:rsidRPr="008E0389">
        <w:rPr>
          <w:rFonts w:ascii="Arial" w:hAnsi="Arial" w:cs="Arial"/>
          <w:sz w:val="24"/>
          <w:szCs w:val="24"/>
        </w:rPr>
        <w:t>ne</w:t>
      </w:r>
      <w:r w:rsidRPr="008E0389">
        <w:rPr>
          <w:rFonts w:ascii="Arial" w:hAnsi="Arial" w:cs="Arial"/>
          <w:sz w:val="24"/>
          <w:szCs w:val="24"/>
        </w:rPr>
        <w:t>uzn</w:t>
      </w:r>
      <w:r w:rsidR="001B7E48" w:rsidRPr="008E0389">
        <w:rPr>
          <w:rFonts w:ascii="Arial" w:hAnsi="Arial" w:cs="Arial"/>
          <w:sz w:val="24"/>
          <w:szCs w:val="24"/>
        </w:rPr>
        <w:t>atelné</w:t>
      </w:r>
      <w:r w:rsidR="00FC50DF" w:rsidRPr="008E0389">
        <w:rPr>
          <w:rFonts w:ascii="Arial" w:hAnsi="Arial" w:cs="Arial"/>
          <w:sz w:val="24"/>
          <w:szCs w:val="24"/>
        </w:rPr>
        <w:t>,</w:t>
      </w:r>
      <w:r w:rsidR="001B7E48" w:rsidRPr="008E0389">
        <w:rPr>
          <w:rFonts w:ascii="Arial" w:hAnsi="Arial" w:cs="Arial"/>
          <w:sz w:val="24"/>
          <w:szCs w:val="24"/>
        </w:rPr>
        <w:t xml:space="preserve"> jsou uznatelnými výdaji</w:t>
      </w:r>
    </w:p>
    <w:p w14:paraId="674AE7A4" w14:textId="77777777" w:rsidR="008E0389" w:rsidRPr="006D235B" w:rsidRDefault="008E0389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45E580" w14:textId="64D71D0D" w:rsidR="003D2FD7" w:rsidRPr="001B1EFD" w:rsidRDefault="00790146" w:rsidP="00F15A2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Z</w:t>
      </w:r>
      <w:r w:rsidRPr="008E0389">
        <w:rPr>
          <w:rFonts w:ascii="Arial" w:hAnsi="Arial" w:cs="Arial"/>
          <w:sz w:val="24"/>
          <w:szCs w:val="24"/>
        </w:rPr>
        <w:t xml:space="preserve">měna </w:t>
      </w:r>
      <w:r w:rsidR="00463FB1" w:rsidRPr="008E0389">
        <w:rPr>
          <w:rFonts w:ascii="Arial" w:hAnsi="Arial" w:cs="Arial"/>
          <w:sz w:val="24"/>
          <w:szCs w:val="24"/>
        </w:rPr>
        <w:t xml:space="preserve">(upřesnění) </w:t>
      </w:r>
      <w:r w:rsidRPr="008E0389">
        <w:rPr>
          <w:rFonts w:ascii="Arial" w:hAnsi="Arial" w:cs="Arial"/>
          <w:sz w:val="24"/>
          <w:szCs w:val="24"/>
        </w:rPr>
        <w:t>konkrétního účelu dotace</w:t>
      </w:r>
      <w:r w:rsidR="0073337B" w:rsidRPr="008E0389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8E0389">
        <w:rPr>
          <w:rFonts w:ascii="Arial" w:hAnsi="Arial" w:cs="Arial"/>
          <w:sz w:val="24"/>
          <w:szCs w:val="24"/>
        </w:rPr>
        <w:t xml:space="preserve">, </w:t>
      </w:r>
      <w:r w:rsidR="00935597" w:rsidRPr="008E0389">
        <w:rPr>
          <w:rFonts w:ascii="Arial" w:hAnsi="Arial" w:cs="Arial"/>
          <w:sz w:val="24"/>
          <w:szCs w:val="24"/>
        </w:rPr>
        <w:t>změna termínu použití dotace</w:t>
      </w:r>
      <w:r w:rsidR="003023EF">
        <w:rPr>
          <w:rFonts w:ascii="Arial" w:hAnsi="Arial" w:cs="Arial"/>
          <w:sz w:val="24"/>
          <w:szCs w:val="24"/>
        </w:rPr>
        <w:t>,</w:t>
      </w:r>
      <w:r w:rsidR="00AF35A9" w:rsidRPr="008E0389">
        <w:rPr>
          <w:rFonts w:ascii="Arial" w:hAnsi="Arial" w:cs="Arial"/>
          <w:b/>
          <w:sz w:val="24"/>
          <w:szCs w:val="24"/>
        </w:rPr>
        <w:t xml:space="preserve"> </w:t>
      </w:r>
      <w:r w:rsidR="00DC0E06" w:rsidRPr="008E0389">
        <w:rPr>
          <w:rFonts w:ascii="Arial" w:hAnsi="Arial" w:cs="Arial"/>
          <w:sz w:val="24"/>
          <w:szCs w:val="24"/>
        </w:rPr>
        <w:t xml:space="preserve">i nad rámec doby pro použití dotace stanovené </w:t>
      </w:r>
      <w:r w:rsidR="00DC0E06" w:rsidRPr="007B289A">
        <w:rPr>
          <w:rFonts w:ascii="Arial" w:hAnsi="Arial" w:cs="Arial"/>
          <w:sz w:val="24"/>
          <w:szCs w:val="24"/>
        </w:rPr>
        <w:t>v odst. 5.4 písm. c)</w:t>
      </w:r>
      <w:r w:rsidR="00DC0E06" w:rsidRPr="008E0389">
        <w:rPr>
          <w:rFonts w:ascii="Arial" w:hAnsi="Arial" w:cs="Arial"/>
          <w:sz w:val="24"/>
          <w:szCs w:val="24"/>
        </w:rPr>
        <w:t xml:space="preserve"> těchto Pravidel a změna termínu pro vyúčtování dotace </w:t>
      </w:r>
      <w:r w:rsidRPr="008E0389">
        <w:rPr>
          <w:rFonts w:ascii="Arial" w:hAnsi="Arial" w:cs="Arial"/>
          <w:sz w:val="24"/>
          <w:szCs w:val="24"/>
        </w:rPr>
        <w:t>je možná pouze</w:t>
      </w:r>
      <w:r w:rsidR="00F913A7" w:rsidRPr="008E0389">
        <w:rPr>
          <w:rFonts w:ascii="Arial" w:hAnsi="Arial" w:cs="Arial"/>
          <w:sz w:val="24"/>
          <w:szCs w:val="24"/>
        </w:rPr>
        <w:t xml:space="preserve"> n</w:t>
      </w:r>
      <w:r w:rsidR="00BA36B7" w:rsidRPr="008E0389">
        <w:rPr>
          <w:rFonts w:ascii="Arial" w:hAnsi="Arial" w:cs="Arial"/>
          <w:sz w:val="24"/>
          <w:szCs w:val="24"/>
        </w:rPr>
        <w:t>a základě uzavřeného dodatku ke </w:t>
      </w:r>
      <w:r w:rsidR="00F913A7" w:rsidRPr="008E0389">
        <w:rPr>
          <w:rFonts w:ascii="Arial" w:hAnsi="Arial" w:cs="Arial"/>
          <w:sz w:val="24"/>
          <w:szCs w:val="24"/>
        </w:rPr>
        <w:t xml:space="preserve">Smlouvě, </w:t>
      </w:r>
      <w:r w:rsidRPr="008E0389">
        <w:rPr>
          <w:rFonts w:ascii="Arial" w:hAnsi="Arial" w:cs="Arial"/>
          <w:sz w:val="24"/>
          <w:szCs w:val="24"/>
        </w:rPr>
        <w:t>s</w:t>
      </w:r>
      <w:r w:rsidR="0017323F" w:rsidRPr="008E0389">
        <w:rPr>
          <w:rFonts w:ascii="Arial" w:hAnsi="Arial" w:cs="Arial"/>
          <w:sz w:val="24"/>
          <w:szCs w:val="24"/>
        </w:rPr>
        <w:t> </w:t>
      </w:r>
      <w:r w:rsidRPr="008E0389">
        <w:rPr>
          <w:rFonts w:ascii="Arial" w:hAnsi="Arial" w:cs="Arial"/>
          <w:sz w:val="24"/>
          <w:szCs w:val="24"/>
        </w:rPr>
        <w:t>předchozím</w:t>
      </w:r>
      <w:r w:rsidR="0017323F" w:rsidRPr="008E0389">
        <w:rPr>
          <w:rFonts w:ascii="Arial" w:hAnsi="Arial" w:cs="Arial"/>
          <w:sz w:val="24"/>
          <w:szCs w:val="24"/>
        </w:rPr>
        <w:t xml:space="preserve"> </w:t>
      </w:r>
      <w:r w:rsidRPr="008E0389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8E0389">
        <w:rPr>
          <w:rFonts w:ascii="Arial" w:hAnsi="Arial" w:cs="Arial"/>
          <w:sz w:val="24"/>
          <w:szCs w:val="24"/>
        </w:rPr>
        <w:t xml:space="preserve">schválení </w:t>
      </w:r>
      <w:r w:rsidRPr="008E0389">
        <w:rPr>
          <w:rFonts w:ascii="Arial" w:hAnsi="Arial" w:cs="Arial"/>
          <w:sz w:val="24"/>
          <w:szCs w:val="24"/>
        </w:rPr>
        <w:t>dodatku ke Smlouvě).</w:t>
      </w:r>
      <w:r w:rsidR="009B3841" w:rsidRPr="008E0389">
        <w:rPr>
          <w:rFonts w:ascii="Arial" w:eastAsia="Times New Roman" w:hAnsi="Arial" w:cs="Arial"/>
          <w:lang w:eastAsia="cs-CZ"/>
        </w:rPr>
        <w:t xml:space="preserve"> </w:t>
      </w:r>
      <w:r w:rsidR="009B3841" w:rsidRPr="008E0389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</w:t>
      </w:r>
      <w:r w:rsidR="009B3841" w:rsidRPr="007B289A">
        <w:rPr>
          <w:rFonts w:ascii="Arial" w:hAnsi="Arial" w:cs="Arial"/>
          <w:sz w:val="24"/>
          <w:szCs w:val="24"/>
        </w:rPr>
        <w:t>odst. 5.4 písm. c)</w:t>
      </w:r>
      <w:r w:rsidR="009B3841" w:rsidRPr="008E0389">
        <w:rPr>
          <w:rFonts w:ascii="Arial" w:hAnsi="Arial" w:cs="Arial"/>
          <w:sz w:val="24"/>
          <w:szCs w:val="24"/>
        </w:rPr>
        <w:t xml:space="preserve"> těchto Pravidel, lze v tomto dodatku rovněž přiměřeně změnit také období realizace akce nad období realizace stanovené v </w:t>
      </w:r>
      <w:r w:rsidR="009B3841" w:rsidRPr="00894921">
        <w:rPr>
          <w:rFonts w:ascii="Arial" w:hAnsi="Arial" w:cs="Arial"/>
          <w:sz w:val="24"/>
          <w:szCs w:val="24"/>
        </w:rPr>
        <w:t>odst. 5.4 písm. c)</w:t>
      </w:r>
      <w:r w:rsidR="009B3841" w:rsidRPr="008E0389">
        <w:rPr>
          <w:rFonts w:ascii="Arial" w:hAnsi="Arial" w:cs="Arial"/>
          <w:sz w:val="24"/>
          <w:szCs w:val="24"/>
        </w:rPr>
        <w:t xml:space="preserve">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8E0389" w:rsidRDefault="00691685" w:rsidP="00F15A2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8E0389">
        <w:rPr>
          <w:rFonts w:ascii="Arial" w:hAnsi="Arial" w:cs="Arial"/>
          <w:sz w:val="24"/>
          <w:szCs w:val="24"/>
        </w:rPr>
        <w:t xml:space="preserve">Příjemce </w:t>
      </w:r>
      <w:r w:rsidR="00AC1C79" w:rsidRPr="008E0389">
        <w:rPr>
          <w:rFonts w:ascii="Arial" w:hAnsi="Arial" w:cs="Arial"/>
          <w:sz w:val="24"/>
          <w:szCs w:val="24"/>
        </w:rPr>
        <w:t xml:space="preserve">je povinen </w:t>
      </w:r>
      <w:r w:rsidRPr="008E0389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8E0389">
        <w:rPr>
          <w:rFonts w:ascii="Arial" w:hAnsi="Arial" w:cs="Arial"/>
          <w:sz w:val="24"/>
          <w:szCs w:val="24"/>
        </w:rPr>
        <w:t>a </w:t>
      </w:r>
      <w:r w:rsidR="0066232E" w:rsidRPr="008E0389">
        <w:rPr>
          <w:rFonts w:ascii="Arial" w:hAnsi="Arial" w:cs="Arial"/>
          <w:sz w:val="24"/>
          <w:szCs w:val="24"/>
        </w:rPr>
        <w:t xml:space="preserve">účinnými </w:t>
      </w:r>
      <w:r w:rsidRPr="008E0389">
        <w:rPr>
          <w:rFonts w:ascii="Arial" w:hAnsi="Arial" w:cs="Arial"/>
          <w:sz w:val="24"/>
          <w:szCs w:val="24"/>
        </w:rPr>
        <w:t>právními předpisy. Výběr dodavatel</w:t>
      </w:r>
      <w:r w:rsidR="005500EE" w:rsidRPr="008E0389">
        <w:rPr>
          <w:rFonts w:ascii="Arial" w:hAnsi="Arial" w:cs="Arial"/>
          <w:sz w:val="24"/>
          <w:szCs w:val="24"/>
        </w:rPr>
        <w:t>e musí být proveden v souladu s </w:t>
      </w:r>
      <w:r w:rsidRPr="008E0389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8E0389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8E0389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7DE952FF" w:rsidR="00C97C1D" w:rsidRPr="00106201" w:rsidRDefault="00C97C1D" w:rsidP="00106201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caps/>
          <w:color w:val="000000" w:themeColor="text1"/>
          <w:sz w:val="24"/>
          <w:szCs w:val="24"/>
          <w:u w:val="single"/>
        </w:rPr>
      </w:pPr>
      <w:r w:rsidRPr="008E0389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8E0389">
        <w:rPr>
          <w:rFonts w:ascii="Arial" w:hAnsi="Arial" w:cs="Arial"/>
          <w:bCs/>
          <w:sz w:val="24"/>
          <w:szCs w:val="24"/>
        </w:rPr>
        <w:t xml:space="preserve">poskytovatele </w:t>
      </w:r>
      <w:r w:rsidRPr="008E0389">
        <w:rPr>
          <w:rFonts w:ascii="Arial" w:hAnsi="Arial" w:cs="Arial"/>
          <w:bCs/>
          <w:sz w:val="24"/>
          <w:szCs w:val="24"/>
        </w:rPr>
        <w:t>(</w:t>
      </w:r>
      <w:r w:rsidR="00BA36B7" w:rsidRPr="008E0389">
        <w:rPr>
          <w:rFonts w:ascii="Arial" w:hAnsi="Arial" w:cs="Arial"/>
          <w:sz w:val="24"/>
          <w:szCs w:val="24"/>
        </w:rPr>
        <w:t>schválení a </w:t>
      </w:r>
      <w:r w:rsidRPr="008E0389">
        <w:rPr>
          <w:rFonts w:ascii="Arial" w:hAnsi="Arial" w:cs="Arial"/>
          <w:sz w:val="24"/>
          <w:szCs w:val="24"/>
        </w:rPr>
        <w:t>uzavření dodatku ke Smlouvě</w:t>
      </w:r>
      <w:r w:rsidR="0000331A" w:rsidRPr="008E0389">
        <w:rPr>
          <w:rFonts w:ascii="Arial" w:hAnsi="Arial" w:cs="Arial"/>
          <w:sz w:val="24"/>
          <w:szCs w:val="24"/>
        </w:rPr>
        <w:t xml:space="preserve">) </w:t>
      </w:r>
      <w:r w:rsidRPr="008E0389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8E0389">
        <w:rPr>
          <w:rFonts w:ascii="Arial" w:hAnsi="Arial" w:cs="Arial"/>
          <w:bCs/>
          <w:sz w:val="24"/>
          <w:szCs w:val="24"/>
        </w:rPr>
        <w:t>sob, včetně zástavního práva (s </w:t>
      </w:r>
      <w:r w:rsidRPr="008E0389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8E0389">
        <w:rPr>
          <w:rFonts w:ascii="Arial" w:hAnsi="Arial" w:cs="Arial"/>
          <w:bCs/>
          <w:sz w:val="24"/>
          <w:szCs w:val="24"/>
        </w:rPr>
        <w:t>eného k </w:t>
      </w:r>
      <w:r w:rsidRPr="008E0389">
        <w:rPr>
          <w:rFonts w:ascii="Arial" w:hAnsi="Arial" w:cs="Arial"/>
          <w:bCs/>
          <w:sz w:val="24"/>
          <w:szCs w:val="24"/>
        </w:rPr>
        <w:t>zajiš</w:t>
      </w:r>
      <w:r w:rsidR="005500EE" w:rsidRPr="008E0389">
        <w:rPr>
          <w:rFonts w:ascii="Arial" w:hAnsi="Arial" w:cs="Arial"/>
          <w:bCs/>
          <w:sz w:val="24"/>
          <w:szCs w:val="24"/>
        </w:rPr>
        <w:t>tění úvěru příjemce ve vztahu k </w:t>
      </w:r>
      <w:r w:rsidRPr="008E0389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8E0389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8E0389">
        <w:rPr>
          <w:rFonts w:ascii="Arial" w:hAnsi="Arial" w:cs="Arial"/>
          <w:sz w:val="24"/>
          <w:szCs w:val="24"/>
        </w:rPr>
        <w:t xml:space="preserve"> </w:t>
      </w:r>
      <w:r w:rsidR="00113FA2" w:rsidRPr="008E0389">
        <w:rPr>
          <w:rFonts w:ascii="Arial" w:hAnsi="Arial" w:cs="Arial"/>
          <w:sz w:val="24"/>
          <w:szCs w:val="24"/>
        </w:rPr>
        <w:t>Uzavření dodatku není nutné v</w:t>
      </w:r>
      <w:r w:rsidR="00A946CA" w:rsidRPr="008E0389">
        <w:rPr>
          <w:rFonts w:ascii="Arial" w:hAnsi="Arial" w:cs="Arial"/>
          <w:sz w:val="24"/>
          <w:szCs w:val="24"/>
        </w:rPr>
        <w:t> </w:t>
      </w:r>
      <w:r w:rsidR="00113FA2" w:rsidRPr="008E0389">
        <w:rPr>
          <w:rFonts w:ascii="Arial" w:hAnsi="Arial" w:cs="Arial"/>
          <w:sz w:val="24"/>
          <w:szCs w:val="24"/>
        </w:rPr>
        <w:t>případ</w:t>
      </w:r>
      <w:r w:rsidR="00A946CA" w:rsidRPr="008E0389">
        <w:rPr>
          <w:rFonts w:ascii="Arial" w:hAnsi="Arial" w:cs="Arial"/>
          <w:sz w:val="24"/>
          <w:szCs w:val="24"/>
        </w:rPr>
        <w:t>ech, kd</w:t>
      </w:r>
      <w:r w:rsidR="00BA36B7" w:rsidRPr="008E0389">
        <w:rPr>
          <w:rFonts w:ascii="Arial" w:hAnsi="Arial" w:cs="Arial"/>
          <w:sz w:val="24"/>
          <w:szCs w:val="24"/>
        </w:rPr>
        <w:t>y zatížení majetku nemá vliv na </w:t>
      </w:r>
      <w:r w:rsidR="00A946CA" w:rsidRPr="008E0389">
        <w:rPr>
          <w:rFonts w:ascii="Arial" w:hAnsi="Arial" w:cs="Arial"/>
          <w:sz w:val="24"/>
          <w:szCs w:val="24"/>
        </w:rPr>
        <w:t xml:space="preserve">funkčnost </w:t>
      </w:r>
      <w:r w:rsidR="00154F67" w:rsidRPr="008E0389">
        <w:rPr>
          <w:rFonts w:ascii="Arial" w:hAnsi="Arial" w:cs="Arial"/>
          <w:sz w:val="24"/>
          <w:szCs w:val="24"/>
        </w:rPr>
        <w:t>a</w:t>
      </w:r>
      <w:r w:rsidR="00A946CA" w:rsidRPr="008E0389">
        <w:rPr>
          <w:rFonts w:ascii="Arial" w:hAnsi="Arial" w:cs="Arial"/>
          <w:sz w:val="24"/>
          <w:szCs w:val="24"/>
        </w:rPr>
        <w:t xml:space="preserve"> hodnotu majetku</w:t>
      </w:r>
      <w:r w:rsidR="00154F67" w:rsidRPr="008E0389">
        <w:rPr>
          <w:rFonts w:ascii="Arial" w:hAnsi="Arial" w:cs="Arial"/>
          <w:sz w:val="24"/>
          <w:szCs w:val="24"/>
        </w:rPr>
        <w:t>, např. zřízení věcného břemene</w:t>
      </w:r>
      <w:r w:rsidR="00FC4019" w:rsidRPr="008E0389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8E0389">
        <w:rPr>
          <w:rFonts w:ascii="Arial" w:hAnsi="Arial" w:cs="Arial"/>
          <w:sz w:val="24"/>
          <w:szCs w:val="24"/>
        </w:rPr>
        <w:t>vedení inženýrských sítí</w:t>
      </w:r>
      <w:r w:rsidR="00FC4019" w:rsidRPr="008E0389">
        <w:rPr>
          <w:rFonts w:ascii="Arial" w:hAnsi="Arial" w:cs="Arial"/>
          <w:sz w:val="24"/>
          <w:szCs w:val="24"/>
        </w:rPr>
        <w:t xml:space="preserve"> apod.</w:t>
      </w:r>
      <w:r w:rsidR="00CE66E8" w:rsidRPr="008E0389">
        <w:rPr>
          <w:rFonts w:ascii="Arial" w:hAnsi="Arial" w:cs="Arial"/>
          <w:sz w:val="24"/>
          <w:szCs w:val="24"/>
        </w:rPr>
        <w:t xml:space="preserve"> Příjemce je však povinen předem toto oznámit </w:t>
      </w:r>
      <w:r w:rsidR="00CE66E8" w:rsidRPr="00864DD5">
        <w:rPr>
          <w:rFonts w:ascii="Arial" w:hAnsi="Arial" w:cs="Arial"/>
          <w:color w:val="000000" w:themeColor="text1"/>
          <w:sz w:val="24"/>
          <w:szCs w:val="24"/>
        </w:rPr>
        <w:t>poskytovateli</w:t>
      </w:r>
      <w:r w:rsidR="00D32672" w:rsidRPr="00864DD5">
        <w:rPr>
          <w:rFonts w:ascii="Arial" w:hAnsi="Arial" w:cs="Arial"/>
          <w:color w:val="000000" w:themeColor="text1"/>
          <w:sz w:val="24"/>
          <w:szCs w:val="24"/>
        </w:rPr>
        <w:t>.</w:t>
      </w:r>
      <w:r w:rsidR="00C60EBC" w:rsidRPr="00864D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3A2CE6" w14:textId="77777777" w:rsidR="00C97C1D" w:rsidRPr="00864DD5" w:rsidRDefault="00C97C1D" w:rsidP="00C97C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D93F74" w14:textId="2E51B645" w:rsidR="00691685" w:rsidRPr="000D2C57" w:rsidRDefault="00691685" w:rsidP="00F15A2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864DD5">
        <w:rPr>
          <w:rFonts w:ascii="Arial" w:hAnsi="Arial" w:cs="Arial"/>
          <w:bCs/>
          <w:sz w:val="24"/>
          <w:szCs w:val="24"/>
        </w:rPr>
        <w:t>5</w:t>
      </w:r>
      <w:r w:rsidR="007F4B68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D1162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příjemce dotace není </w:t>
      </w:r>
      <w:r w:rsidR="00BA36B7" w:rsidRPr="00864DD5">
        <w:rPr>
          <w:rFonts w:ascii="Arial" w:hAnsi="Arial" w:cs="Arial"/>
          <w:color w:val="000000" w:themeColor="text1"/>
          <w:sz w:val="24"/>
          <w:szCs w:val="24"/>
        </w:rPr>
        <w:t>vlastníkem majetku a </w:t>
      </w:r>
      <w:r w:rsidR="005D1162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majetek je ve vlastnictví </w:t>
      </w:r>
      <w:r w:rsidR="00CD0555" w:rsidRPr="00864DD5">
        <w:rPr>
          <w:rFonts w:ascii="Arial" w:hAnsi="Arial" w:cs="Arial"/>
          <w:bCs/>
          <w:color w:val="000000" w:themeColor="text1"/>
          <w:sz w:val="24"/>
          <w:szCs w:val="24"/>
        </w:rPr>
        <w:t>jiné osoby</w:t>
      </w:r>
      <w:r w:rsidR="005D1162" w:rsidRPr="00864DD5">
        <w:rPr>
          <w:rFonts w:ascii="Arial" w:hAnsi="Arial" w:cs="Arial"/>
          <w:bCs/>
          <w:color w:val="000000" w:themeColor="text1"/>
          <w:sz w:val="24"/>
          <w:szCs w:val="24"/>
        </w:rPr>
        <w:t>, činí lhůta minimálně 10 let (</w:t>
      </w:r>
      <w:proofErr w:type="gramStart"/>
      <w:r w:rsidR="005D1162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viz </w:t>
      </w:r>
      <w:r w:rsidR="00113951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30E2E" w:rsidRPr="00864DD5">
        <w:rPr>
          <w:rFonts w:ascii="Arial" w:hAnsi="Arial" w:cs="Arial"/>
          <w:color w:val="000000" w:themeColor="text1"/>
          <w:sz w:val="24"/>
          <w:szCs w:val="24"/>
        </w:rPr>
        <w:t>č</w:t>
      </w:r>
      <w:r w:rsidR="00C350C8" w:rsidRPr="00864DD5">
        <w:rPr>
          <w:rFonts w:ascii="Arial" w:hAnsi="Arial" w:cs="Arial"/>
          <w:color w:val="000000" w:themeColor="text1"/>
          <w:sz w:val="24"/>
          <w:szCs w:val="24"/>
        </w:rPr>
        <w:t>l.</w:t>
      </w:r>
      <w:proofErr w:type="gramEnd"/>
      <w:r w:rsidR="00C350C8" w:rsidRPr="00864DD5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AC11A6" w:rsidRPr="00864DD5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030E2E" w:rsidRPr="00864DD5">
        <w:rPr>
          <w:rFonts w:ascii="Arial" w:hAnsi="Arial" w:cs="Arial"/>
          <w:color w:val="000000" w:themeColor="text1"/>
          <w:sz w:val="24"/>
          <w:szCs w:val="24"/>
        </w:rPr>
        <w:t xml:space="preserve">A odst. 10 </w:t>
      </w:r>
      <w:r w:rsidR="00113951" w:rsidRPr="00864DD5">
        <w:rPr>
          <w:rFonts w:ascii="Arial" w:hAnsi="Arial" w:cs="Arial"/>
          <w:bCs/>
          <w:color w:val="000000" w:themeColor="text1"/>
          <w:sz w:val="24"/>
          <w:szCs w:val="24"/>
        </w:rPr>
        <w:t>Zásad</w:t>
      </w:r>
      <w:r w:rsidR="005D1162" w:rsidRPr="00864DD5">
        <w:rPr>
          <w:rFonts w:ascii="Arial" w:hAnsi="Arial" w:cs="Arial"/>
          <w:bCs/>
          <w:color w:val="000000" w:themeColor="text1"/>
          <w:sz w:val="24"/>
          <w:szCs w:val="24"/>
        </w:rPr>
        <w:t>).</w:t>
      </w:r>
      <w:r w:rsidR="005D1162" w:rsidRPr="00864D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50DB" w:rsidRPr="00864DD5">
        <w:rPr>
          <w:rFonts w:ascii="Arial" w:hAnsi="Arial" w:cs="Arial"/>
          <w:bCs/>
          <w:color w:val="000000" w:themeColor="text1"/>
          <w:sz w:val="24"/>
          <w:szCs w:val="24"/>
        </w:rPr>
        <w:t>Dodatek schvaluje řídící orgán</w:t>
      </w:r>
      <w:r w:rsidR="00657339" w:rsidRPr="00864DD5">
        <w:rPr>
          <w:rFonts w:ascii="Arial" w:hAnsi="Arial" w:cs="Arial"/>
          <w:bCs/>
          <w:color w:val="000000" w:themeColor="text1"/>
          <w:sz w:val="24"/>
          <w:szCs w:val="24"/>
        </w:rPr>
        <w:t>, kter</w:t>
      </w:r>
      <w:r w:rsidR="0079029A" w:rsidRPr="00864DD5">
        <w:rPr>
          <w:rFonts w:ascii="Arial" w:hAnsi="Arial" w:cs="Arial"/>
          <w:bCs/>
          <w:color w:val="000000" w:themeColor="text1"/>
          <w:sz w:val="24"/>
          <w:szCs w:val="24"/>
        </w:rPr>
        <w:t>ý rozhodl o poskytnutí dotace a </w:t>
      </w:r>
      <w:r w:rsidR="00657339" w:rsidRPr="00864DD5">
        <w:rPr>
          <w:rFonts w:ascii="Arial" w:hAnsi="Arial" w:cs="Arial"/>
          <w:bCs/>
          <w:color w:val="000000" w:themeColor="text1"/>
          <w:sz w:val="24"/>
          <w:szCs w:val="24"/>
        </w:rPr>
        <w:t>uzavření Smlouvy</w:t>
      </w:r>
      <w:r w:rsidR="00D750DB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35C0C" w:rsidRPr="00864DD5">
        <w:rPr>
          <w:rFonts w:ascii="Arial" w:hAnsi="Arial" w:cs="Arial"/>
          <w:color w:val="000000" w:themeColor="text1"/>
          <w:sz w:val="24"/>
          <w:szCs w:val="24"/>
        </w:rPr>
        <w:t>Uzavření dodatku není nutné v případech, kdy zatížení majetku nemá vliv na</w:t>
      </w:r>
      <w:r w:rsidR="00BA36B7" w:rsidRPr="00864DD5">
        <w:rPr>
          <w:rFonts w:ascii="Arial" w:hAnsi="Arial" w:cs="Arial"/>
          <w:color w:val="000000" w:themeColor="text1"/>
          <w:sz w:val="24"/>
          <w:szCs w:val="24"/>
        </w:rPr>
        <w:t> </w:t>
      </w:r>
      <w:r w:rsidR="00D35C0C" w:rsidRPr="00864DD5">
        <w:rPr>
          <w:rFonts w:ascii="Arial" w:hAnsi="Arial" w:cs="Arial"/>
          <w:color w:val="000000" w:themeColor="text1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864D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Dříve jej může </w:t>
      </w:r>
      <w:r w:rsidR="008C71F5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>prodat bez písemného souhlasu</w:t>
      </w:r>
      <w:r w:rsidR="00951890" w:rsidRPr="00864D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85FD8" w:rsidRPr="00864DD5">
        <w:rPr>
          <w:rFonts w:ascii="Arial" w:hAnsi="Arial" w:cs="Arial"/>
          <w:bCs/>
          <w:color w:val="000000" w:themeColor="text1"/>
          <w:sz w:val="24"/>
          <w:szCs w:val="24"/>
        </w:rPr>
        <w:t>poskytovatele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>, jen pokud výtěžek z prodeje použije na pořízení majetku zabezpečujícího pokračování akce.</w:t>
      </w:r>
      <w:r w:rsidRPr="00864DD5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864DD5">
        <w:rPr>
          <w:rFonts w:ascii="Arial" w:hAnsi="Arial" w:cs="Arial"/>
          <w:bCs/>
          <w:color w:val="000000" w:themeColor="text1"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0FCA3A14" w14:textId="77777777" w:rsidR="000D2C57" w:rsidRPr="006D235B" w:rsidRDefault="000D2C57" w:rsidP="000D2C57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D08EBF1" w:rsidR="005B7632" w:rsidRPr="001D224D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251D8">
        <w:rPr>
          <w:rFonts w:ascii="Arial" w:hAnsi="Arial" w:cs="Arial"/>
          <w:sz w:val="24"/>
          <w:szCs w:val="24"/>
        </w:rPr>
        <w:t>15</w:t>
      </w:r>
      <w:r w:rsidRPr="008E67DC">
        <w:rPr>
          <w:rFonts w:ascii="Arial" w:hAnsi="Arial" w:cs="Arial"/>
          <w:sz w:val="24"/>
          <w:szCs w:val="24"/>
        </w:rPr>
        <w:t>. </w:t>
      </w:r>
      <w:r w:rsidR="00864DD5" w:rsidRPr="008E67DC">
        <w:rPr>
          <w:rFonts w:ascii="Arial" w:hAnsi="Arial" w:cs="Arial"/>
          <w:sz w:val="24"/>
          <w:szCs w:val="24"/>
        </w:rPr>
        <w:t>12</w:t>
      </w:r>
      <w:r w:rsidRPr="008E67DC">
        <w:rPr>
          <w:rFonts w:ascii="Arial" w:hAnsi="Arial" w:cs="Arial"/>
          <w:sz w:val="24"/>
          <w:szCs w:val="24"/>
        </w:rPr>
        <w:t>. 20</w:t>
      </w:r>
      <w:r w:rsidR="00864DD5" w:rsidRPr="008E67DC">
        <w:rPr>
          <w:rFonts w:ascii="Arial" w:hAnsi="Arial" w:cs="Arial"/>
          <w:sz w:val="24"/>
          <w:szCs w:val="24"/>
        </w:rPr>
        <w:t>21</w:t>
      </w:r>
      <w:r w:rsidRPr="008E67DC">
        <w:rPr>
          <w:rFonts w:ascii="Arial" w:hAnsi="Arial" w:cs="Arial"/>
          <w:sz w:val="24"/>
          <w:szCs w:val="24"/>
        </w:rPr>
        <w:t xml:space="preserve"> </w:t>
      </w:r>
      <w:r w:rsidR="005500EE" w:rsidRPr="008E67DC">
        <w:rPr>
          <w:rFonts w:ascii="Arial" w:hAnsi="Arial" w:cs="Arial"/>
          <w:sz w:val="24"/>
          <w:szCs w:val="24"/>
        </w:rPr>
        <w:t>do </w:t>
      </w:r>
      <w:r w:rsidR="00117533" w:rsidRPr="008E67DC">
        <w:rPr>
          <w:rFonts w:ascii="Arial" w:hAnsi="Arial" w:cs="Arial"/>
          <w:sz w:val="24"/>
          <w:szCs w:val="24"/>
        </w:rPr>
        <w:t>31</w:t>
      </w:r>
      <w:r w:rsidRPr="008E67DC">
        <w:rPr>
          <w:rFonts w:ascii="Arial" w:hAnsi="Arial" w:cs="Arial"/>
          <w:sz w:val="24"/>
          <w:szCs w:val="24"/>
        </w:rPr>
        <w:t>. </w:t>
      </w:r>
      <w:r w:rsidR="00864DD5" w:rsidRPr="008E67DC">
        <w:rPr>
          <w:rFonts w:ascii="Arial" w:hAnsi="Arial" w:cs="Arial"/>
          <w:sz w:val="24"/>
          <w:szCs w:val="24"/>
        </w:rPr>
        <w:t>3</w:t>
      </w:r>
      <w:r w:rsidRPr="008E67DC">
        <w:rPr>
          <w:rFonts w:ascii="Arial" w:hAnsi="Arial" w:cs="Arial"/>
          <w:sz w:val="24"/>
          <w:szCs w:val="24"/>
        </w:rPr>
        <w:t>. 20</w:t>
      </w:r>
      <w:r w:rsidR="00864DD5" w:rsidRPr="008E67DC">
        <w:rPr>
          <w:rFonts w:ascii="Arial" w:hAnsi="Arial" w:cs="Arial"/>
          <w:sz w:val="24"/>
          <w:szCs w:val="24"/>
        </w:rPr>
        <w:t>22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DAB2D4B" w:rsidR="0071231B" w:rsidRPr="00864DD5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864DD5">
        <w:rPr>
          <w:rFonts w:ascii="Arial" w:hAnsi="Arial" w:cs="Arial"/>
          <w:b/>
          <w:sz w:val="24"/>
          <w:szCs w:val="24"/>
        </w:rPr>
        <w:t>včetně povinných příloh,</w:t>
      </w:r>
      <w:r w:rsidRPr="00864DD5">
        <w:rPr>
          <w:rFonts w:ascii="Arial" w:hAnsi="Arial" w:cs="Arial"/>
          <w:b/>
          <w:sz w:val="24"/>
          <w:szCs w:val="24"/>
        </w:rPr>
        <w:t xml:space="preserve"> je </w:t>
      </w:r>
      <w:r w:rsidRPr="006D235B">
        <w:rPr>
          <w:rFonts w:ascii="Arial" w:hAnsi="Arial" w:cs="Arial"/>
          <w:b/>
          <w:sz w:val="24"/>
          <w:szCs w:val="24"/>
        </w:rPr>
        <w:t>stanovena od</w:t>
      </w:r>
      <w:r w:rsidRPr="006D235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64DD5" w:rsidRPr="002B2FA8">
        <w:rPr>
          <w:rFonts w:ascii="Arial" w:hAnsi="Arial" w:cs="Arial"/>
          <w:b/>
          <w:sz w:val="24"/>
          <w:szCs w:val="24"/>
        </w:rPr>
        <w:t>1. 2. 2022</w:t>
      </w:r>
      <w:r w:rsidRPr="002B2FA8">
        <w:rPr>
          <w:rFonts w:ascii="Arial" w:hAnsi="Arial" w:cs="Arial"/>
          <w:b/>
          <w:sz w:val="24"/>
          <w:szCs w:val="24"/>
        </w:rPr>
        <w:t xml:space="preserve"> do </w:t>
      </w:r>
      <w:r w:rsidR="00864DD5" w:rsidRPr="002B2FA8">
        <w:rPr>
          <w:rFonts w:ascii="Arial" w:hAnsi="Arial" w:cs="Arial"/>
          <w:b/>
          <w:sz w:val="24"/>
          <w:szCs w:val="24"/>
        </w:rPr>
        <w:t>28. 2. 2022</w:t>
      </w:r>
      <w:r w:rsidRPr="00864DD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864DD5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864DD5">
        <w:rPr>
          <w:rFonts w:ascii="Arial" w:hAnsi="Arial" w:cs="Arial"/>
          <w:sz w:val="24"/>
          <w:szCs w:val="24"/>
        </w:rPr>
        <w:t>,</w:t>
      </w:r>
      <w:r w:rsidRPr="00864DD5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864DD5">
        <w:rPr>
          <w:rFonts w:ascii="Arial" w:hAnsi="Arial" w:cs="Arial"/>
          <w:sz w:val="24"/>
          <w:szCs w:val="24"/>
        </w:rPr>
        <w:t>tohoto odstavce do 12:00 hod. V </w:t>
      </w:r>
      <w:r w:rsidRPr="00864DD5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864DD5">
        <w:rPr>
          <w:rFonts w:ascii="Arial" w:hAnsi="Arial" w:cs="Arial"/>
          <w:sz w:val="24"/>
          <w:szCs w:val="24"/>
        </w:rPr>
        <w:t xml:space="preserve">listinné </w:t>
      </w:r>
      <w:r w:rsidRPr="00864DD5">
        <w:rPr>
          <w:rFonts w:ascii="Arial" w:hAnsi="Arial" w:cs="Arial"/>
          <w:sz w:val="24"/>
          <w:szCs w:val="24"/>
        </w:rPr>
        <w:t xml:space="preserve">žádosti prostřednictvím poštovní přepravy je lhůta zachována, je-li poslední den lhůty pro podání </w:t>
      </w:r>
      <w:r w:rsidRPr="00864DD5">
        <w:rPr>
          <w:rFonts w:ascii="Arial" w:hAnsi="Arial" w:cs="Arial"/>
          <w:sz w:val="24"/>
          <w:szCs w:val="24"/>
        </w:rPr>
        <w:lastRenderedPageBreak/>
        <w:t>žádosti zásilka</w:t>
      </w:r>
      <w:r w:rsidR="00EF5552" w:rsidRPr="00864DD5">
        <w:rPr>
          <w:rFonts w:ascii="Arial" w:hAnsi="Arial" w:cs="Arial"/>
          <w:sz w:val="24"/>
          <w:szCs w:val="24"/>
        </w:rPr>
        <w:t xml:space="preserve">, </w:t>
      </w:r>
      <w:r w:rsidRPr="00864DD5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864DD5">
        <w:rPr>
          <w:rFonts w:ascii="Arial" w:hAnsi="Arial" w:cs="Arial"/>
          <w:sz w:val="24"/>
          <w:szCs w:val="24"/>
        </w:rPr>
        <w:t>,</w:t>
      </w:r>
      <w:r w:rsidRPr="00864DD5">
        <w:rPr>
          <w:rFonts w:ascii="Arial" w:hAnsi="Arial" w:cs="Arial"/>
          <w:sz w:val="24"/>
          <w:szCs w:val="24"/>
        </w:rPr>
        <w:t xml:space="preserve"> podána </w:t>
      </w:r>
      <w:r w:rsidR="00EF5552" w:rsidRPr="00864DD5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CD542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CD5425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CD5425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CD5425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864DD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0D856D85" w:rsidR="00B84B5E" w:rsidRPr="00864DD5" w:rsidRDefault="00B84B5E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64DD5">
        <w:rPr>
          <w:rFonts w:ascii="Arial" w:hAnsi="Arial" w:cs="Arial"/>
          <w:b/>
          <w:sz w:val="24"/>
          <w:szCs w:val="24"/>
        </w:rPr>
        <w:t xml:space="preserve">podávání </w:t>
      </w:r>
      <w:r w:rsidRPr="00864DD5">
        <w:rPr>
          <w:rFonts w:ascii="Arial" w:hAnsi="Arial" w:cs="Arial"/>
          <w:b/>
          <w:sz w:val="24"/>
          <w:szCs w:val="24"/>
        </w:rPr>
        <w:t>žádostí o dotace</w:t>
      </w:r>
      <w:r w:rsidRPr="00864DD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864DD5">
        <w:rPr>
          <w:rFonts w:ascii="Arial" w:hAnsi="Arial" w:cs="Arial"/>
          <w:sz w:val="24"/>
          <w:szCs w:val="24"/>
        </w:rPr>
        <w:t>pro všechny dotace stejný (čl. 3</w:t>
      </w:r>
      <w:r w:rsidR="00AC11A6" w:rsidRPr="00864DD5">
        <w:rPr>
          <w:rFonts w:ascii="Arial" w:hAnsi="Arial" w:cs="Arial"/>
          <w:sz w:val="24"/>
          <w:szCs w:val="24"/>
        </w:rPr>
        <w:t xml:space="preserve"> část </w:t>
      </w:r>
      <w:r w:rsidR="00C350C8" w:rsidRPr="00864DD5">
        <w:rPr>
          <w:rFonts w:ascii="Arial" w:hAnsi="Arial" w:cs="Arial"/>
          <w:sz w:val="24"/>
          <w:szCs w:val="24"/>
        </w:rPr>
        <w:t>A</w:t>
      </w:r>
      <w:r w:rsidR="006B6B0C" w:rsidRPr="00864DD5">
        <w:rPr>
          <w:rFonts w:ascii="Arial" w:hAnsi="Arial" w:cs="Arial"/>
          <w:sz w:val="24"/>
          <w:szCs w:val="24"/>
        </w:rPr>
        <w:t xml:space="preserve"> odst.</w:t>
      </w:r>
      <w:r w:rsidR="00C350C8" w:rsidRPr="00864DD5">
        <w:rPr>
          <w:rFonts w:ascii="Arial" w:hAnsi="Arial" w:cs="Arial"/>
          <w:sz w:val="24"/>
          <w:szCs w:val="24"/>
        </w:rPr>
        <w:t xml:space="preserve"> 4</w:t>
      </w:r>
      <w:r w:rsidR="006B6B0C" w:rsidRPr="00864DD5">
        <w:rPr>
          <w:rFonts w:ascii="Arial" w:hAnsi="Arial" w:cs="Arial"/>
          <w:sz w:val="24"/>
          <w:szCs w:val="24"/>
        </w:rPr>
        <w:t xml:space="preserve"> Zásad).</w:t>
      </w:r>
      <w:r w:rsidR="001B1EFD" w:rsidRPr="00864DD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864DD5">
        <w:rPr>
          <w:rFonts w:ascii="Arial" w:hAnsi="Arial" w:cs="Arial"/>
          <w:sz w:val="24"/>
          <w:szCs w:val="24"/>
        </w:rPr>
        <w:t xml:space="preserve">v tomto dotačním </w:t>
      </w:r>
      <w:r w:rsidR="00ED1463" w:rsidRPr="00864DD5">
        <w:rPr>
          <w:rFonts w:ascii="Arial" w:hAnsi="Arial" w:cs="Arial"/>
          <w:sz w:val="24"/>
          <w:szCs w:val="24"/>
        </w:rPr>
        <w:t>titulu</w:t>
      </w:r>
      <w:r w:rsidR="00294297" w:rsidRPr="00864DD5">
        <w:rPr>
          <w:rFonts w:ascii="Arial" w:hAnsi="Arial" w:cs="Arial"/>
          <w:sz w:val="24"/>
          <w:szCs w:val="24"/>
        </w:rPr>
        <w:t xml:space="preserve"> </w:t>
      </w:r>
      <w:r w:rsidR="001B1EFD" w:rsidRPr="00864DD5">
        <w:rPr>
          <w:rFonts w:ascii="Arial" w:hAnsi="Arial" w:cs="Arial"/>
          <w:sz w:val="24"/>
          <w:szCs w:val="24"/>
        </w:rPr>
        <w:t xml:space="preserve">je </w:t>
      </w:r>
      <w:r w:rsidR="00294297" w:rsidRPr="00864DD5">
        <w:rPr>
          <w:rFonts w:ascii="Arial" w:hAnsi="Arial" w:cs="Arial"/>
          <w:sz w:val="24"/>
          <w:szCs w:val="24"/>
        </w:rPr>
        <w:t xml:space="preserve">rovněž </w:t>
      </w:r>
      <w:r w:rsidR="001B1EFD" w:rsidRPr="00864DD5">
        <w:rPr>
          <w:rFonts w:ascii="Arial" w:hAnsi="Arial" w:cs="Arial"/>
          <w:sz w:val="24"/>
          <w:szCs w:val="24"/>
        </w:rPr>
        <w:t xml:space="preserve">zveřejněn na webových stránkách dotačního </w:t>
      </w:r>
      <w:r w:rsidR="00ED1463" w:rsidRPr="00864DD5">
        <w:rPr>
          <w:rFonts w:ascii="Arial" w:hAnsi="Arial" w:cs="Arial"/>
          <w:sz w:val="24"/>
          <w:szCs w:val="24"/>
        </w:rPr>
        <w:t>titulu</w:t>
      </w:r>
      <w:r w:rsidR="001B1EFD" w:rsidRPr="00864DD5">
        <w:rPr>
          <w:rFonts w:ascii="Arial" w:hAnsi="Arial" w:cs="Arial"/>
          <w:sz w:val="24"/>
          <w:szCs w:val="24"/>
        </w:rPr>
        <w:t>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5505F97A" w:rsidR="006404FC" w:rsidRPr="006D235B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6BF3B2C" w:rsidR="00691685" w:rsidRPr="006D235B" w:rsidRDefault="00691685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</w:t>
      </w:r>
      <w:r w:rsidRPr="00864DD5">
        <w:rPr>
          <w:rFonts w:ascii="Arial" w:hAnsi="Arial" w:cs="Arial"/>
          <w:sz w:val="24"/>
          <w:szCs w:val="24"/>
        </w:rPr>
        <w:t>hny právnické osoby</w:t>
      </w:r>
      <w:r w:rsidR="00750F53">
        <w:rPr>
          <w:rFonts w:ascii="Arial" w:hAnsi="Arial" w:cs="Arial"/>
          <w:sz w:val="24"/>
          <w:szCs w:val="24"/>
        </w:rPr>
        <w:t xml:space="preserve"> (s výjimkou obcí)</w:t>
      </w:r>
      <w:r w:rsidRPr="00864DD5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864DD5">
        <w:rPr>
          <w:rFonts w:ascii="Arial" w:hAnsi="Arial" w:cs="Arial"/>
          <w:sz w:val="24"/>
          <w:szCs w:val="24"/>
        </w:rPr>
        <w:t xml:space="preserve"> </w:t>
      </w:r>
      <w:r w:rsidR="00BA36B7" w:rsidRPr="00864DD5">
        <w:rPr>
          <w:rFonts w:ascii="Arial" w:hAnsi="Arial" w:cs="Arial"/>
          <w:sz w:val="24"/>
          <w:szCs w:val="24"/>
        </w:rPr>
        <w:t>zapsány v </w:t>
      </w:r>
      <w:r w:rsidRPr="00864DD5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864DD5">
        <w:rPr>
          <w:rFonts w:ascii="Arial" w:hAnsi="Arial" w:cs="Arial"/>
          <w:sz w:val="24"/>
          <w:szCs w:val="24"/>
        </w:rPr>
        <w:t xml:space="preserve"> </w:t>
      </w:r>
    </w:p>
    <w:p w14:paraId="7AC15E1A" w14:textId="35A6ED8D" w:rsidR="00691685" w:rsidRPr="006D235B" w:rsidRDefault="00691685" w:rsidP="00F15A2E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2A52F458" w:rsidR="00691685" w:rsidRPr="006D235B" w:rsidRDefault="00691685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</w:p>
    <w:p w14:paraId="38AACF30" w14:textId="34751AE1" w:rsidR="00691685" w:rsidRPr="006D235B" w:rsidRDefault="00691685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0BDB3451" w14:textId="0B8E17EB" w:rsidR="00691685" w:rsidRPr="00864DD5" w:rsidRDefault="00691685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864DD5">
        <w:rPr>
          <w:rFonts w:ascii="Arial" w:hAnsi="Arial" w:cs="Arial"/>
          <w:sz w:val="24"/>
          <w:szCs w:val="24"/>
        </w:rPr>
        <w:t>odst.</w:t>
      </w:r>
      <w:r w:rsidRPr="00864DD5">
        <w:rPr>
          <w:rFonts w:ascii="Arial" w:hAnsi="Arial" w:cs="Arial"/>
          <w:sz w:val="24"/>
          <w:szCs w:val="24"/>
        </w:rPr>
        <w:t xml:space="preserve"> </w:t>
      </w:r>
      <w:r w:rsidR="008E42F0" w:rsidRPr="00864DD5">
        <w:rPr>
          <w:rFonts w:ascii="Arial" w:hAnsi="Arial" w:cs="Arial"/>
          <w:sz w:val="24"/>
          <w:szCs w:val="24"/>
        </w:rPr>
        <w:t>8.4 body </w:t>
      </w:r>
      <w:r w:rsidR="000569F2" w:rsidRPr="00864DD5">
        <w:rPr>
          <w:rFonts w:ascii="Arial" w:hAnsi="Arial" w:cs="Arial"/>
          <w:sz w:val="24"/>
          <w:szCs w:val="24"/>
        </w:rPr>
        <w:t>1</w:t>
      </w:r>
      <w:r w:rsidRPr="00864DD5">
        <w:rPr>
          <w:rFonts w:ascii="Arial" w:hAnsi="Arial" w:cs="Arial"/>
          <w:sz w:val="24"/>
          <w:szCs w:val="24"/>
        </w:rPr>
        <w:t xml:space="preserve"> – </w:t>
      </w:r>
      <w:r w:rsidR="000569F2" w:rsidRPr="00864DD5">
        <w:rPr>
          <w:rFonts w:ascii="Arial" w:hAnsi="Arial" w:cs="Arial"/>
          <w:sz w:val="24"/>
          <w:szCs w:val="24"/>
        </w:rPr>
        <w:t>5</w:t>
      </w:r>
      <w:r w:rsidR="00BD6804" w:rsidRPr="00864DD5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864DD5">
        <w:rPr>
          <w:rFonts w:ascii="Arial" w:hAnsi="Arial" w:cs="Arial"/>
          <w:sz w:val="24"/>
          <w:szCs w:val="24"/>
        </w:rPr>
        <w:t xml:space="preserve"> předchozím </w:t>
      </w:r>
      <w:r w:rsidR="00BD6804" w:rsidRPr="00864DD5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864DD5">
        <w:rPr>
          <w:rFonts w:ascii="Arial" w:hAnsi="Arial" w:cs="Arial"/>
          <w:sz w:val="24"/>
          <w:szCs w:val="24"/>
        </w:rPr>
        <w:t xml:space="preserve"> viz Příloha </w:t>
      </w:r>
      <w:r w:rsidR="008F5B63" w:rsidRPr="00864DD5">
        <w:rPr>
          <w:rFonts w:ascii="Arial" w:hAnsi="Arial" w:cs="Arial"/>
          <w:sz w:val="24"/>
          <w:szCs w:val="24"/>
        </w:rPr>
        <w:t>č. 1 žádosti</w:t>
      </w:r>
      <w:r w:rsidR="00C41EAF" w:rsidRPr="00864DD5">
        <w:rPr>
          <w:rFonts w:ascii="Arial" w:hAnsi="Arial" w:cs="Arial"/>
          <w:sz w:val="24"/>
          <w:szCs w:val="24"/>
        </w:rPr>
        <w:t xml:space="preserve">, </w:t>
      </w:r>
    </w:p>
    <w:p w14:paraId="7372ACAA" w14:textId="6CB95CBC" w:rsidR="008F5B63" w:rsidRPr="00864DD5" w:rsidRDefault="008F5B63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D6DF6F2" w:rsidR="00691685" w:rsidRPr="00864DD5" w:rsidRDefault="00691685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864DD5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864DD5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864DD5">
        <w:rPr>
          <w:rFonts w:ascii="Arial" w:hAnsi="Arial" w:cs="Arial"/>
          <w:sz w:val="24"/>
          <w:szCs w:val="24"/>
        </w:rPr>
        <w:t>,</w:t>
      </w:r>
      <w:r w:rsidR="00AF0C33" w:rsidRPr="00864DD5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864DD5">
        <w:rPr>
          <w:rFonts w:ascii="Arial" w:hAnsi="Arial" w:cs="Arial"/>
          <w:sz w:val="24"/>
          <w:szCs w:val="24"/>
        </w:rPr>
        <w:t>č. 3</w:t>
      </w:r>
      <w:r w:rsidR="00015C60" w:rsidRPr="00864DD5">
        <w:rPr>
          <w:rFonts w:ascii="Arial" w:hAnsi="Arial" w:cs="Arial"/>
          <w:sz w:val="24"/>
          <w:szCs w:val="24"/>
        </w:rPr>
        <w:t xml:space="preserve"> žádosti</w:t>
      </w:r>
      <w:r w:rsidR="000D2C11" w:rsidRPr="00864DD5">
        <w:rPr>
          <w:rFonts w:ascii="Arial" w:hAnsi="Arial" w:cs="Arial"/>
          <w:sz w:val="24"/>
          <w:szCs w:val="24"/>
        </w:rPr>
        <w:t>,</w:t>
      </w:r>
      <w:r w:rsidR="00413E40" w:rsidRPr="00864DD5">
        <w:rPr>
          <w:rFonts w:ascii="Arial" w:hAnsi="Arial" w:cs="Arial"/>
          <w:sz w:val="24"/>
          <w:szCs w:val="24"/>
        </w:rPr>
        <w:t xml:space="preserve"> </w:t>
      </w:r>
    </w:p>
    <w:p w14:paraId="4BFC4005" w14:textId="45E6AA2B" w:rsidR="005E6693" w:rsidRPr="00864DD5" w:rsidRDefault="005E6693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864DD5">
        <w:rPr>
          <w:rFonts w:ascii="Arial" w:hAnsi="Arial" w:cs="Arial"/>
          <w:sz w:val="24"/>
          <w:szCs w:val="24"/>
        </w:rPr>
        <w:t xml:space="preserve">č. 4 </w:t>
      </w:r>
      <w:r w:rsidRPr="00864DD5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E9C6BCE" w:rsidR="005E6693" w:rsidRPr="00864DD5" w:rsidRDefault="005E6693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864DD5">
        <w:rPr>
          <w:rFonts w:ascii="Arial" w:hAnsi="Arial" w:cs="Arial"/>
          <w:sz w:val="24"/>
          <w:szCs w:val="24"/>
        </w:rPr>
        <w:t>lk</w:t>
      </w:r>
      <w:r w:rsidRPr="00864DD5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864DD5">
        <w:rPr>
          <w:rFonts w:ascii="Arial" w:hAnsi="Arial" w:cs="Arial"/>
          <w:sz w:val="24"/>
          <w:szCs w:val="24"/>
        </w:rPr>
        <w:t>č. 5</w:t>
      </w:r>
      <w:r w:rsidR="009A277B" w:rsidRPr="00864DD5">
        <w:rPr>
          <w:rFonts w:ascii="Arial" w:hAnsi="Arial" w:cs="Arial"/>
          <w:sz w:val="24"/>
          <w:szCs w:val="24"/>
        </w:rPr>
        <w:t xml:space="preserve"> </w:t>
      </w:r>
      <w:r w:rsidRPr="00864DD5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09F1BA1D" w:rsidR="008F5B63" w:rsidRPr="00864DD5" w:rsidRDefault="008F5B63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356888">
        <w:rPr>
          <w:rFonts w:ascii="Arial" w:hAnsi="Arial" w:cs="Arial"/>
          <w:sz w:val="24"/>
          <w:szCs w:val="24"/>
        </w:rPr>
        <w:t xml:space="preserve"> </w:t>
      </w:r>
      <w:r w:rsidRPr="00864DD5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07C27381" w:rsidR="008F5B63" w:rsidRPr="00864DD5" w:rsidRDefault="008F5B63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864DD5">
        <w:rPr>
          <w:rFonts w:ascii="Arial" w:hAnsi="Arial" w:cs="Arial"/>
          <w:sz w:val="24"/>
          <w:szCs w:val="24"/>
        </w:rPr>
        <w:t>,</w:t>
      </w:r>
      <w:r w:rsidRPr="00864DD5">
        <w:rPr>
          <w:rFonts w:ascii="Arial" w:hAnsi="Arial" w:cs="Arial"/>
          <w:sz w:val="24"/>
          <w:szCs w:val="24"/>
        </w:rPr>
        <w:t xml:space="preserve"> </w:t>
      </w:r>
    </w:p>
    <w:p w14:paraId="7E7F5B74" w14:textId="551A8B35" w:rsidR="00920F7A" w:rsidRPr="00864DD5" w:rsidRDefault="00920F7A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864DD5">
        <w:rPr>
          <w:rFonts w:ascii="Arial" w:hAnsi="Arial" w:cs="Arial"/>
          <w:sz w:val="24"/>
          <w:szCs w:val="24"/>
        </w:rPr>
        <w:t>,</w:t>
      </w:r>
      <w:r w:rsidRPr="00864DD5">
        <w:rPr>
          <w:rFonts w:ascii="Arial" w:hAnsi="Arial" w:cs="Arial"/>
          <w:sz w:val="24"/>
          <w:szCs w:val="24"/>
        </w:rPr>
        <w:t xml:space="preserve"> </w:t>
      </w:r>
    </w:p>
    <w:p w14:paraId="76E4740A" w14:textId="3D350E18" w:rsidR="00854DF0" w:rsidRPr="00864DD5" w:rsidRDefault="00854DF0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864DD5">
        <w:rPr>
          <w:rFonts w:ascii="Arial" w:hAnsi="Arial" w:cs="Arial"/>
          <w:sz w:val="24"/>
          <w:szCs w:val="24"/>
        </w:rPr>
        <w:t>společné jmění manželů</w:t>
      </w:r>
      <w:r w:rsidRPr="00864DD5">
        <w:rPr>
          <w:rFonts w:ascii="Arial" w:hAnsi="Arial" w:cs="Arial"/>
          <w:sz w:val="24"/>
          <w:szCs w:val="24"/>
        </w:rPr>
        <w:t xml:space="preserve">), </w:t>
      </w:r>
    </w:p>
    <w:p w14:paraId="74A6C3C4" w14:textId="35F9F073" w:rsidR="00864DD5" w:rsidRPr="00F1505B" w:rsidRDefault="0003594B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>v souladu s č</w:t>
      </w:r>
      <w:r w:rsidR="00D26DA5" w:rsidRPr="00864DD5">
        <w:rPr>
          <w:rFonts w:ascii="Arial" w:hAnsi="Arial" w:cs="Arial"/>
          <w:sz w:val="24"/>
          <w:szCs w:val="24"/>
        </w:rPr>
        <w:t>l</w:t>
      </w:r>
      <w:r w:rsidRPr="00864DD5">
        <w:rPr>
          <w:rFonts w:ascii="Arial" w:hAnsi="Arial" w:cs="Arial"/>
          <w:sz w:val="24"/>
          <w:szCs w:val="24"/>
        </w:rPr>
        <w:t>. 3</w:t>
      </w:r>
      <w:r w:rsidR="00BA43AC" w:rsidRPr="00864DD5">
        <w:rPr>
          <w:rFonts w:ascii="Arial" w:hAnsi="Arial" w:cs="Arial"/>
          <w:sz w:val="24"/>
          <w:szCs w:val="24"/>
        </w:rPr>
        <w:t xml:space="preserve"> část </w:t>
      </w:r>
      <w:r w:rsidR="00C350C8" w:rsidRPr="00864DD5">
        <w:rPr>
          <w:rFonts w:ascii="Arial" w:hAnsi="Arial" w:cs="Arial"/>
          <w:sz w:val="24"/>
          <w:szCs w:val="24"/>
        </w:rPr>
        <w:t>A</w:t>
      </w:r>
      <w:r w:rsidRPr="00864DD5">
        <w:rPr>
          <w:rFonts w:ascii="Arial" w:hAnsi="Arial" w:cs="Arial"/>
          <w:sz w:val="24"/>
          <w:szCs w:val="24"/>
        </w:rPr>
        <w:t xml:space="preserve"> odst. </w:t>
      </w:r>
      <w:r w:rsidR="00C350C8" w:rsidRPr="00864DD5">
        <w:rPr>
          <w:rFonts w:ascii="Arial" w:hAnsi="Arial" w:cs="Arial"/>
          <w:sz w:val="24"/>
          <w:szCs w:val="24"/>
        </w:rPr>
        <w:t xml:space="preserve">10 </w:t>
      </w:r>
      <w:r w:rsidRPr="00864DD5">
        <w:rPr>
          <w:rFonts w:ascii="Arial" w:hAnsi="Arial" w:cs="Arial"/>
          <w:sz w:val="24"/>
          <w:szCs w:val="24"/>
        </w:rPr>
        <w:t xml:space="preserve">Zásad </w:t>
      </w:r>
      <w:r w:rsidR="009F7E1E" w:rsidRPr="00864DD5">
        <w:rPr>
          <w:rFonts w:ascii="Arial" w:hAnsi="Arial" w:cs="Arial"/>
          <w:sz w:val="24"/>
          <w:szCs w:val="24"/>
        </w:rPr>
        <w:t>prohlášení druhé smluvní strany</w:t>
      </w:r>
      <w:r w:rsidR="00D26DA5" w:rsidRPr="00864DD5">
        <w:rPr>
          <w:rFonts w:ascii="Arial" w:hAnsi="Arial" w:cs="Arial"/>
          <w:sz w:val="24"/>
          <w:szCs w:val="24"/>
        </w:rPr>
        <w:t xml:space="preserve"> – </w:t>
      </w:r>
      <w:r w:rsidR="009F7E1E" w:rsidRPr="00864DD5">
        <w:rPr>
          <w:rFonts w:ascii="Arial" w:hAnsi="Arial" w:cs="Arial"/>
          <w:sz w:val="24"/>
          <w:szCs w:val="24"/>
        </w:rPr>
        <w:t>vlastníka</w:t>
      </w:r>
      <w:r w:rsidR="00BA43AC" w:rsidRPr="00864DD5">
        <w:rPr>
          <w:rFonts w:ascii="Arial" w:hAnsi="Arial" w:cs="Arial"/>
          <w:sz w:val="24"/>
          <w:szCs w:val="24"/>
        </w:rPr>
        <w:t>, tj.</w:t>
      </w:r>
      <w:r w:rsidR="00B16267" w:rsidRPr="00864DD5">
        <w:rPr>
          <w:rFonts w:ascii="Arial" w:hAnsi="Arial" w:cs="Arial"/>
          <w:sz w:val="24"/>
          <w:szCs w:val="24"/>
        </w:rPr>
        <w:t xml:space="preserve"> </w:t>
      </w:r>
      <w:r w:rsidR="00092318" w:rsidRPr="00864DD5">
        <w:rPr>
          <w:rFonts w:ascii="Arial" w:hAnsi="Arial" w:cs="Arial"/>
          <w:sz w:val="24"/>
          <w:szCs w:val="24"/>
        </w:rPr>
        <w:t>obce</w:t>
      </w:r>
      <w:r w:rsidR="008A7BBD" w:rsidRPr="00864DD5">
        <w:rPr>
          <w:rFonts w:ascii="Arial" w:hAnsi="Arial" w:cs="Arial"/>
          <w:sz w:val="24"/>
          <w:szCs w:val="24"/>
        </w:rPr>
        <w:t xml:space="preserve">/Olomouckého kraje/municipální firmy/ státního </w:t>
      </w:r>
      <w:r w:rsidR="008A7BBD" w:rsidRPr="00864DD5">
        <w:rPr>
          <w:rFonts w:ascii="Arial" w:hAnsi="Arial" w:cs="Arial"/>
          <w:sz w:val="24"/>
          <w:szCs w:val="24"/>
        </w:rPr>
        <w:lastRenderedPageBreak/>
        <w:t>podniku</w:t>
      </w:r>
      <w:r w:rsidR="009F7E1E" w:rsidRPr="00864DD5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864DD5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864DD5">
        <w:rPr>
          <w:rFonts w:ascii="Arial" w:hAnsi="Arial" w:cs="Arial"/>
          <w:sz w:val="24"/>
          <w:szCs w:val="24"/>
        </w:rPr>
        <w:t xml:space="preserve"> a</w:t>
      </w:r>
      <w:r w:rsidR="00092318" w:rsidRPr="00864DD5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864DD5">
        <w:rPr>
          <w:rFonts w:ascii="Arial" w:hAnsi="Arial" w:cs="Arial"/>
          <w:sz w:val="24"/>
          <w:szCs w:val="24"/>
        </w:rPr>
        <w:t>/Olomouckého kraje/municipální firmy/</w:t>
      </w:r>
      <w:r w:rsidR="001F4E0B" w:rsidRPr="00864DD5">
        <w:rPr>
          <w:rFonts w:ascii="Arial" w:hAnsi="Arial" w:cs="Arial"/>
          <w:sz w:val="24"/>
          <w:szCs w:val="24"/>
        </w:rPr>
        <w:t>České republiky</w:t>
      </w:r>
      <w:r w:rsidR="00092318" w:rsidRPr="00864DD5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864DD5">
        <w:rPr>
          <w:rFonts w:ascii="Arial" w:hAnsi="Arial" w:cs="Arial"/>
          <w:sz w:val="24"/>
          <w:szCs w:val="24"/>
        </w:rPr>
        <w:t>j</w:t>
      </w:r>
      <w:r w:rsidR="00092318" w:rsidRPr="00864DD5">
        <w:rPr>
          <w:rFonts w:ascii="Arial" w:hAnsi="Arial" w:cs="Arial"/>
          <w:sz w:val="24"/>
          <w:szCs w:val="24"/>
        </w:rPr>
        <w:t>e požadována dotace</w:t>
      </w:r>
      <w:r w:rsidR="00EC49E7" w:rsidRPr="00864DD5">
        <w:rPr>
          <w:rFonts w:ascii="Arial" w:hAnsi="Arial" w:cs="Arial"/>
          <w:sz w:val="24"/>
          <w:szCs w:val="24"/>
        </w:rPr>
        <w:t xml:space="preserve">. </w:t>
      </w:r>
      <w:r w:rsidR="00BA43AC" w:rsidRPr="00864DD5">
        <w:rPr>
          <w:rFonts w:ascii="Arial" w:hAnsi="Arial" w:cs="Arial"/>
          <w:sz w:val="24"/>
          <w:szCs w:val="24"/>
        </w:rPr>
        <w:t>Toto prohlášení</w:t>
      </w:r>
      <w:r w:rsidR="00D02935" w:rsidRPr="00864DD5">
        <w:rPr>
          <w:rFonts w:ascii="Arial" w:hAnsi="Arial" w:cs="Arial"/>
          <w:sz w:val="24"/>
          <w:szCs w:val="24"/>
        </w:rPr>
        <w:t xml:space="preserve"> </w:t>
      </w:r>
      <w:r w:rsidR="00EC49E7" w:rsidRPr="00864DD5">
        <w:rPr>
          <w:rFonts w:ascii="Arial" w:hAnsi="Arial" w:cs="Arial"/>
          <w:sz w:val="24"/>
          <w:szCs w:val="24"/>
        </w:rPr>
        <w:t>lze nahradit pravomocn</w:t>
      </w:r>
      <w:r w:rsidR="00F36D69" w:rsidRPr="00864DD5">
        <w:rPr>
          <w:rFonts w:ascii="Arial" w:hAnsi="Arial" w:cs="Arial"/>
          <w:sz w:val="24"/>
          <w:szCs w:val="24"/>
        </w:rPr>
        <w:t>ým</w:t>
      </w:r>
      <w:r w:rsidR="00EC49E7" w:rsidRPr="00864DD5">
        <w:rPr>
          <w:rFonts w:ascii="Arial" w:hAnsi="Arial" w:cs="Arial"/>
          <w:sz w:val="24"/>
          <w:szCs w:val="24"/>
        </w:rPr>
        <w:t xml:space="preserve"> územní</w:t>
      </w:r>
      <w:r w:rsidR="00F36D69" w:rsidRPr="00864DD5">
        <w:rPr>
          <w:rFonts w:ascii="Arial" w:hAnsi="Arial" w:cs="Arial"/>
          <w:sz w:val="24"/>
          <w:szCs w:val="24"/>
        </w:rPr>
        <w:t>m</w:t>
      </w:r>
      <w:r w:rsidR="00EC49E7" w:rsidRPr="00864DD5">
        <w:rPr>
          <w:rFonts w:ascii="Arial" w:hAnsi="Arial" w:cs="Arial"/>
          <w:sz w:val="24"/>
          <w:szCs w:val="24"/>
        </w:rPr>
        <w:t xml:space="preserve"> rozhodnutí</w:t>
      </w:r>
      <w:r w:rsidR="00F36D69" w:rsidRPr="00864DD5">
        <w:rPr>
          <w:rFonts w:ascii="Arial" w:hAnsi="Arial" w:cs="Arial"/>
          <w:sz w:val="24"/>
          <w:szCs w:val="24"/>
        </w:rPr>
        <w:t>m</w:t>
      </w:r>
      <w:r w:rsidR="00EC49E7" w:rsidRPr="00864DD5">
        <w:rPr>
          <w:rFonts w:ascii="Arial" w:hAnsi="Arial" w:cs="Arial"/>
          <w:sz w:val="24"/>
          <w:szCs w:val="24"/>
        </w:rPr>
        <w:t>, stavební</w:t>
      </w:r>
      <w:r w:rsidR="00F36D69" w:rsidRPr="00864DD5">
        <w:rPr>
          <w:rFonts w:ascii="Arial" w:hAnsi="Arial" w:cs="Arial"/>
          <w:sz w:val="24"/>
          <w:szCs w:val="24"/>
        </w:rPr>
        <w:t>m</w:t>
      </w:r>
      <w:r w:rsidR="00EC49E7" w:rsidRPr="00864DD5">
        <w:rPr>
          <w:rFonts w:ascii="Arial" w:hAnsi="Arial" w:cs="Arial"/>
          <w:sz w:val="24"/>
          <w:szCs w:val="24"/>
        </w:rPr>
        <w:t xml:space="preserve"> povolení</w:t>
      </w:r>
      <w:r w:rsidR="00F36D69" w:rsidRPr="00864DD5">
        <w:rPr>
          <w:rFonts w:ascii="Arial" w:hAnsi="Arial" w:cs="Arial"/>
          <w:sz w:val="24"/>
          <w:szCs w:val="24"/>
        </w:rPr>
        <w:t>m</w:t>
      </w:r>
      <w:r w:rsidR="00965131" w:rsidRPr="00864DD5">
        <w:rPr>
          <w:rFonts w:ascii="Arial" w:hAnsi="Arial" w:cs="Arial"/>
          <w:sz w:val="24"/>
          <w:szCs w:val="24"/>
        </w:rPr>
        <w:t>,</w:t>
      </w:r>
      <w:r w:rsidR="00EC49E7" w:rsidRPr="00864DD5">
        <w:rPr>
          <w:rFonts w:ascii="Arial" w:hAnsi="Arial" w:cs="Arial"/>
          <w:sz w:val="24"/>
          <w:szCs w:val="24"/>
        </w:rPr>
        <w:t xml:space="preserve"> p</w:t>
      </w:r>
      <w:r w:rsidR="00F36D69" w:rsidRPr="00864DD5">
        <w:rPr>
          <w:rFonts w:ascii="Arial" w:hAnsi="Arial" w:cs="Arial"/>
          <w:sz w:val="24"/>
          <w:szCs w:val="24"/>
        </w:rPr>
        <w:t>opř</w:t>
      </w:r>
      <w:r w:rsidR="00EC49E7" w:rsidRPr="00864DD5">
        <w:rPr>
          <w:rFonts w:ascii="Arial" w:hAnsi="Arial" w:cs="Arial"/>
          <w:sz w:val="24"/>
          <w:szCs w:val="24"/>
        </w:rPr>
        <w:t xml:space="preserve">. </w:t>
      </w:r>
      <w:r w:rsidR="00F36D69" w:rsidRPr="00864DD5">
        <w:rPr>
          <w:rFonts w:ascii="Arial" w:hAnsi="Arial" w:cs="Arial"/>
          <w:sz w:val="24"/>
          <w:szCs w:val="24"/>
        </w:rPr>
        <w:t>doložením existujícího</w:t>
      </w:r>
      <w:r w:rsidR="00EC49E7" w:rsidRPr="00864DD5">
        <w:rPr>
          <w:rFonts w:ascii="Arial" w:hAnsi="Arial" w:cs="Arial"/>
          <w:sz w:val="24"/>
          <w:szCs w:val="24"/>
        </w:rPr>
        <w:t xml:space="preserve"> práv</w:t>
      </w:r>
      <w:r w:rsidR="00F36D69" w:rsidRPr="00864DD5">
        <w:rPr>
          <w:rFonts w:ascii="Arial" w:hAnsi="Arial" w:cs="Arial"/>
          <w:sz w:val="24"/>
          <w:szCs w:val="24"/>
        </w:rPr>
        <w:t>a</w:t>
      </w:r>
      <w:r w:rsidR="00EC49E7" w:rsidRPr="00864DD5">
        <w:rPr>
          <w:rFonts w:ascii="Arial" w:hAnsi="Arial" w:cs="Arial"/>
          <w:sz w:val="24"/>
          <w:szCs w:val="24"/>
        </w:rPr>
        <w:t xml:space="preserve"> provést stavbu</w:t>
      </w:r>
      <w:r w:rsidR="001F2196" w:rsidRPr="00864DD5">
        <w:rPr>
          <w:rFonts w:ascii="Arial" w:hAnsi="Arial" w:cs="Arial"/>
          <w:sz w:val="24"/>
          <w:szCs w:val="24"/>
        </w:rPr>
        <w:t xml:space="preserve"> nebo práva stavby</w:t>
      </w:r>
      <w:r w:rsidR="00F36D69" w:rsidRPr="00864DD5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864DD5">
        <w:rPr>
          <w:rFonts w:ascii="Arial" w:hAnsi="Arial" w:cs="Arial"/>
          <w:sz w:val="24"/>
          <w:szCs w:val="24"/>
        </w:rPr>
        <w:t xml:space="preserve"> takovým </w:t>
      </w:r>
      <w:r w:rsidR="00F36D69" w:rsidRPr="00864DD5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864DD5">
        <w:rPr>
          <w:rFonts w:ascii="Arial" w:hAnsi="Arial" w:cs="Arial"/>
          <w:sz w:val="24"/>
          <w:szCs w:val="24"/>
        </w:rPr>
        <w:t>,</w:t>
      </w:r>
      <w:r w:rsidR="00F36D69" w:rsidRPr="00864DD5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864DD5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F1505B">
        <w:rPr>
          <w:rFonts w:ascii="Arial" w:hAnsi="Arial" w:cs="Arial"/>
          <w:sz w:val="24"/>
          <w:szCs w:val="24"/>
        </w:rPr>
        <w:t>.</w:t>
      </w:r>
      <w:r w:rsidR="00087BFA" w:rsidRPr="00F1505B">
        <w:rPr>
          <w:rFonts w:ascii="Arial" w:hAnsi="Arial" w:cs="Arial"/>
          <w:sz w:val="24"/>
          <w:szCs w:val="24"/>
        </w:rPr>
        <w:t xml:space="preserve"> V tomto</w:t>
      </w:r>
      <w:r w:rsidR="00092318" w:rsidRPr="00F1505B">
        <w:rPr>
          <w:sz w:val="24"/>
          <w:szCs w:val="24"/>
        </w:rPr>
        <w:t xml:space="preserve"> </w:t>
      </w:r>
      <w:r w:rsidR="00B33F02" w:rsidRPr="00F1505B">
        <w:rPr>
          <w:rFonts w:ascii="Arial" w:hAnsi="Arial" w:cs="Arial"/>
          <w:sz w:val="24"/>
          <w:szCs w:val="24"/>
        </w:rPr>
        <w:t>případě bude doložen pouze závazek obce</w:t>
      </w:r>
      <w:r w:rsidR="00F5778C" w:rsidRPr="00F1505B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F1505B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F1505B">
        <w:rPr>
          <w:rFonts w:ascii="Arial" w:hAnsi="Arial" w:cs="Arial"/>
          <w:sz w:val="24"/>
          <w:szCs w:val="24"/>
        </w:rPr>
        <w:t xml:space="preserve">nebo zhodnocený </w:t>
      </w:r>
      <w:r w:rsidR="00B33F02" w:rsidRPr="00F1505B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F1505B">
        <w:rPr>
          <w:rFonts w:ascii="Arial" w:hAnsi="Arial" w:cs="Arial"/>
          <w:sz w:val="24"/>
          <w:szCs w:val="24"/>
        </w:rPr>
        <w:t>/Olomouckého kraje/municipální firmy/České republiky</w:t>
      </w:r>
      <w:r w:rsidR="00B01BCF" w:rsidRPr="00F1505B">
        <w:rPr>
          <w:rFonts w:ascii="Arial" w:hAnsi="Arial" w:cs="Arial"/>
          <w:sz w:val="24"/>
          <w:szCs w:val="24"/>
        </w:rPr>
        <w:t>,</w:t>
      </w:r>
      <w:r w:rsidR="00B33F02" w:rsidRPr="00F1505B">
        <w:rPr>
          <w:rFonts w:ascii="Arial" w:hAnsi="Arial" w:cs="Arial"/>
          <w:i/>
          <w:sz w:val="24"/>
          <w:szCs w:val="24"/>
        </w:rPr>
        <w:t xml:space="preserve"> </w:t>
      </w:r>
    </w:p>
    <w:p w14:paraId="73825B57" w14:textId="77777777" w:rsidR="004B44C3" w:rsidRPr="004B44C3" w:rsidRDefault="00B01BCF" w:rsidP="00F15A2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64DD5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864DD5">
        <w:rPr>
          <w:rFonts w:ascii="Arial" w:hAnsi="Arial" w:cs="Arial"/>
          <w:sz w:val="24"/>
          <w:szCs w:val="24"/>
        </w:rPr>
        <w:t>hranice pro dlouhodobý hmotný a </w:t>
      </w:r>
      <w:r w:rsidRPr="00864DD5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635C3306" w14:textId="77777777" w:rsidR="004B44C3" w:rsidRPr="008975D4" w:rsidRDefault="004B44C3" w:rsidP="004B44C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Cs/>
          <w:sz w:val="24"/>
          <w:szCs w:val="24"/>
        </w:rPr>
      </w:pPr>
      <w:r w:rsidRPr="008975D4">
        <w:rPr>
          <w:rFonts w:ascii="Arial" w:hAnsi="Arial" w:cs="Arial"/>
          <w:iCs/>
          <w:sz w:val="24"/>
          <w:szCs w:val="24"/>
        </w:rPr>
        <w:t>úplný výpis údajů z evidence skutečných majitelů dle zákona č. 37/2021 Sb., o evidenci skutečných majitelů (netýká se právnických osob uvedených v § 7 tohoto zákona).</w:t>
      </w:r>
    </w:p>
    <w:p w14:paraId="11A042EC" w14:textId="3985D6D9" w:rsidR="00691685" w:rsidRPr="00D76B0C" w:rsidRDefault="00691685" w:rsidP="00D76B0C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  <w:r w:rsidRPr="00864DD5">
        <w:rPr>
          <w:rFonts w:ascii="Arial" w:hAnsi="Arial" w:cs="Arial"/>
          <w:strike/>
          <w:sz w:val="24"/>
          <w:szCs w:val="24"/>
        </w:rPr>
        <w:t xml:space="preserve"> </w:t>
      </w:r>
    </w:p>
    <w:p w14:paraId="2F56F5EB" w14:textId="77777777" w:rsidR="00691685" w:rsidRPr="006D235B" w:rsidRDefault="00691685" w:rsidP="00F15A2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6E57E1" w:rsidRDefault="00691685" w:rsidP="00F15A2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budou </w:t>
      </w:r>
      <w:r w:rsidRPr="006E57E1">
        <w:rPr>
          <w:rFonts w:ascii="Arial" w:hAnsi="Arial" w:cs="Arial"/>
          <w:b/>
          <w:color w:val="000000" w:themeColor="text1"/>
          <w:sz w:val="24"/>
          <w:szCs w:val="24"/>
        </w:rPr>
        <w:t xml:space="preserve">vyplněny </w:t>
      </w:r>
      <w:r w:rsidR="009D6A63" w:rsidRPr="006E57E1">
        <w:rPr>
          <w:rFonts w:ascii="Arial" w:hAnsi="Arial" w:cs="Arial"/>
          <w:b/>
          <w:color w:val="000000" w:themeColor="text1"/>
          <w:sz w:val="24"/>
          <w:szCs w:val="24"/>
        </w:rPr>
        <w:t>a odeslány</w:t>
      </w:r>
      <w:r w:rsidR="009D6A63"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nejpozději do 12:00 hodin posledního dne lhůty k podání žádosti uvedeného v odst. </w:t>
      </w:r>
      <w:r w:rsidR="00C5488B" w:rsidRPr="006E57E1">
        <w:rPr>
          <w:rFonts w:ascii="Arial" w:hAnsi="Arial" w:cs="Arial"/>
          <w:color w:val="000000" w:themeColor="text1"/>
          <w:sz w:val="24"/>
          <w:szCs w:val="24"/>
        </w:rPr>
        <w:t>8.2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57E1">
        <w:rPr>
          <w:rFonts w:ascii="Arial" w:hAnsi="Arial" w:cs="Arial"/>
          <w:b/>
          <w:color w:val="000000" w:themeColor="text1"/>
          <w:sz w:val="24"/>
          <w:szCs w:val="24"/>
        </w:rPr>
        <w:t>elektronicky na předepsaném formuláři v </w:t>
      </w:r>
      <w:r w:rsidR="009D6A63" w:rsidRPr="006E57E1">
        <w:rPr>
          <w:rFonts w:ascii="Arial" w:hAnsi="Arial" w:cs="Arial"/>
          <w:b/>
          <w:color w:val="000000" w:themeColor="text1"/>
          <w:sz w:val="24"/>
          <w:szCs w:val="24"/>
        </w:rPr>
        <w:t>systému RAP (Rozhraní pro občany)</w:t>
      </w:r>
      <w:r w:rsidR="00006BBB" w:rsidRPr="006E57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06BBB" w:rsidRPr="006E57E1">
        <w:rPr>
          <w:rFonts w:ascii="Arial" w:hAnsi="Arial" w:cs="Arial"/>
          <w:color w:val="000000" w:themeColor="text1"/>
          <w:sz w:val="24"/>
          <w:szCs w:val="24"/>
        </w:rPr>
        <w:t>a</w:t>
      </w:r>
      <w:r w:rsidR="00C22692" w:rsidRPr="006E57E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nebudou vyhlašovateli dotačního programu </w:t>
      </w:r>
      <w:r w:rsidRPr="006E57E1">
        <w:rPr>
          <w:rFonts w:ascii="Arial" w:hAnsi="Arial" w:cs="Arial"/>
          <w:b/>
          <w:color w:val="000000" w:themeColor="text1"/>
          <w:sz w:val="24"/>
          <w:szCs w:val="24"/>
        </w:rPr>
        <w:t>doručeny včas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BB" w:rsidRPr="006E57E1">
        <w:rPr>
          <w:rFonts w:ascii="Arial" w:hAnsi="Arial" w:cs="Arial"/>
          <w:b/>
          <w:color w:val="000000" w:themeColor="text1"/>
          <w:sz w:val="24"/>
          <w:szCs w:val="24"/>
        </w:rPr>
        <w:t>v písemné podobě</w:t>
      </w:r>
      <w:r w:rsidR="00006BBB"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C350C8" w:rsidRPr="006E57E1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lhůty </w:t>
      </w:r>
      <w:r w:rsidR="00855DDD" w:rsidRPr="006E57E1">
        <w:rPr>
          <w:rFonts w:ascii="Arial" w:hAnsi="Arial" w:cs="Arial"/>
          <w:color w:val="000000" w:themeColor="text1"/>
          <w:sz w:val="24"/>
          <w:szCs w:val="24"/>
        </w:rPr>
        <w:t xml:space="preserve">a způsobem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>podání žádosti uveden</w:t>
      </w:r>
      <w:r w:rsidR="00AC0BD1" w:rsidRPr="006E57E1">
        <w:rPr>
          <w:rFonts w:ascii="Arial" w:hAnsi="Arial" w:cs="Arial"/>
          <w:color w:val="000000" w:themeColor="text1"/>
          <w:sz w:val="24"/>
          <w:szCs w:val="24"/>
        </w:rPr>
        <w:t>ým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="00515C83" w:rsidRPr="006E57E1">
        <w:rPr>
          <w:rFonts w:ascii="Arial" w:hAnsi="Arial" w:cs="Arial"/>
          <w:color w:val="000000" w:themeColor="text1"/>
          <w:sz w:val="24"/>
          <w:szCs w:val="24"/>
        </w:rPr>
        <w:t> čl. 3</w:t>
      </w:r>
      <w:r w:rsidR="00AC11A6" w:rsidRPr="006E57E1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C350C8" w:rsidRPr="006E57E1">
        <w:rPr>
          <w:rFonts w:ascii="Arial" w:hAnsi="Arial" w:cs="Arial"/>
          <w:color w:val="000000" w:themeColor="text1"/>
          <w:sz w:val="24"/>
          <w:szCs w:val="24"/>
        </w:rPr>
        <w:t>A</w:t>
      </w:r>
      <w:r w:rsidR="00515C83" w:rsidRPr="006E57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C350C8" w:rsidRPr="006E57E1">
        <w:rPr>
          <w:rFonts w:ascii="Arial" w:hAnsi="Arial" w:cs="Arial"/>
          <w:color w:val="000000" w:themeColor="text1"/>
          <w:sz w:val="24"/>
          <w:szCs w:val="24"/>
        </w:rPr>
        <w:t>4</w:t>
      </w:r>
      <w:r w:rsidR="00D26DA5"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C83" w:rsidRPr="006E57E1">
        <w:rPr>
          <w:rFonts w:ascii="Arial" w:hAnsi="Arial" w:cs="Arial"/>
          <w:color w:val="000000" w:themeColor="text1"/>
          <w:sz w:val="24"/>
          <w:szCs w:val="24"/>
        </w:rPr>
        <w:t>Zásad</w:t>
      </w:r>
      <w:r w:rsidR="0089656B" w:rsidRPr="006E57E1">
        <w:rPr>
          <w:rFonts w:ascii="Arial" w:hAnsi="Arial" w:cs="Arial"/>
          <w:color w:val="000000" w:themeColor="text1"/>
          <w:sz w:val="24"/>
          <w:szCs w:val="24"/>
        </w:rPr>
        <w:t xml:space="preserve"> (tzn., vyhlašovatel nemá</w:t>
      </w:r>
      <w:r w:rsidR="00955FC5" w:rsidRPr="006E57E1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BB6472" w:rsidRPr="006E57E1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="00955FC5" w:rsidRPr="006E57E1">
        <w:rPr>
          <w:rFonts w:ascii="Arial" w:hAnsi="Arial" w:cs="Arial"/>
          <w:color w:val="000000" w:themeColor="text1"/>
          <w:sz w:val="24"/>
          <w:szCs w:val="24"/>
        </w:rPr>
        <w:t>lhůtě k dispozici odeslaný formulář v systému RAP a současně doručenou písemnou žádost)</w:t>
      </w:r>
      <w:r w:rsidR="00FB6BCF" w:rsidRPr="006E57E1">
        <w:rPr>
          <w:rFonts w:ascii="Arial" w:hAnsi="Arial" w:cs="Arial"/>
          <w:color w:val="000000" w:themeColor="text1"/>
          <w:sz w:val="24"/>
          <w:szCs w:val="24"/>
        </w:rPr>
        <w:t xml:space="preserve">, nebo </w:t>
      </w:r>
    </w:p>
    <w:p w14:paraId="4613407B" w14:textId="028F8515" w:rsidR="008617FB" w:rsidRPr="006E57E1" w:rsidRDefault="008617FB" w:rsidP="00F15A2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ED1463" w:rsidRPr="006E57E1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 na tentýž konkrétní účel </w:t>
      </w:r>
      <w:r w:rsidR="009C3BC6" w:rsidRPr="006E57E1">
        <w:rPr>
          <w:rFonts w:ascii="Arial" w:hAnsi="Arial" w:cs="Arial"/>
          <w:color w:val="000000" w:themeColor="text1"/>
          <w:sz w:val="24"/>
          <w:szCs w:val="24"/>
        </w:rPr>
        <w:t>(akce</w:t>
      </w:r>
      <w:r w:rsidR="00BB4314" w:rsidRPr="00BB4314">
        <w:rPr>
          <w:rFonts w:ascii="Arial" w:hAnsi="Arial" w:cs="Arial"/>
          <w:color w:val="000000" w:themeColor="text1"/>
          <w:sz w:val="24"/>
          <w:szCs w:val="24"/>
        </w:rPr>
        <w:t>)</w:t>
      </w:r>
      <w:r w:rsidR="00203048">
        <w:rPr>
          <w:rFonts w:ascii="Arial" w:hAnsi="Arial" w:cs="Arial"/>
          <w:color w:val="000000" w:themeColor="text1"/>
          <w:sz w:val="24"/>
          <w:szCs w:val="24"/>
        </w:rPr>
        <w:t xml:space="preserve"> v daném kalendářním roce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6E57E1">
        <w:rPr>
          <w:rFonts w:ascii="Arial" w:hAnsi="Arial" w:cs="Arial"/>
          <w:color w:val="000000" w:themeColor="text1"/>
          <w:sz w:val="24"/>
          <w:szCs w:val="24"/>
        </w:rPr>
        <w:t>5.3, nebo</w:t>
      </w:r>
    </w:p>
    <w:p w14:paraId="6B9D866C" w14:textId="1D2B1162" w:rsidR="005F4783" w:rsidRPr="006E57E1" w:rsidRDefault="009800DF" w:rsidP="00F15A2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E57E1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6E57E1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6E57E1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6E57E1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6E57E1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6E57E1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6E57E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1A0E7C36" w:rsidR="004E6F86" w:rsidRPr="006E57E1" w:rsidRDefault="006C6B32" w:rsidP="00F15A2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E57E1">
        <w:rPr>
          <w:rFonts w:ascii="Arial" w:hAnsi="Arial" w:cs="Arial"/>
          <w:color w:val="000000" w:themeColor="text1"/>
          <w:sz w:val="24"/>
          <w:szCs w:val="24"/>
        </w:rPr>
        <w:t>budou podány žadatelem –</w:t>
      </w:r>
      <w:r w:rsidR="00890A18" w:rsidRPr="006E5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57E1">
        <w:rPr>
          <w:rFonts w:ascii="Arial" w:hAnsi="Arial" w:cs="Arial"/>
          <w:color w:val="000000" w:themeColor="text1"/>
          <w:sz w:val="24"/>
          <w:szCs w:val="24"/>
        </w:rPr>
        <w:t>obcí jinou formou než elektronicky přes datovou schránku</w:t>
      </w:r>
      <w:r w:rsidR="00C22692" w:rsidRPr="006E57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9170293" w:rsidR="006C6B32" w:rsidRPr="00884A8D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6E57E1">
        <w:rPr>
          <w:rFonts w:ascii="Arial" w:hAnsi="Arial" w:cs="Arial"/>
          <w:sz w:val="24"/>
          <w:szCs w:val="24"/>
        </w:rPr>
        <w:t xml:space="preserve"> </w:t>
      </w:r>
      <w:r w:rsidR="006E57E1" w:rsidRPr="00884A8D">
        <w:rPr>
          <w:rFonts w:ascii="Arial" w:hAnsi="Arial" w:cs="Arial"/>
          <w:sz w:val="24"/>
          <w:szCs w:val="24"/>
        </w:rPr>
        <w:t>do 15 kalendářních dnů od ukončení sběru žádostí a to prostřednictvím datové schránky žadatele, je-li zřízena, nebo poštou na adresu uvedenou v žádosti o poskytnutí dotace.</w:t>
      </w:r>
    </w:p>
    <w:p w14:paraId="1AF31029" w14:textId="526C2127" w:rsidR="006C6B32" w:rsidRPr="00107A38" w:rsidRDefault="006C6B32" w:rsidP="00107A3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7315EF3" w14:textId="3F736B05" w:rsidR="00691685" w:rsidRPr="006D235B" w:rsidRDefault="00691685" w:rsidP="00F15A2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 xml:space="preserve">Pokud žádost splňuje podmínky uvedené </w:t>
      </w:r>
      <w:r w:rsidRPr="001B381D">
        <w:rPr>
          <w:rFonts w:ascii="Arial" w:hAnsi="Arial" w:cs="Arial"/>
          <w:sz w:val="24"/>
          <w:szCs w:val="24"/>
        </w:rPr>
        <w:t>v odst.</w:t>
      </w:r>
      <w:r w:rsidR="00C5488B" w:rsidRPr="001B381D">
        <w:rPr>
          <w:rFonts w:ascii="Arial" w:hAnsi="Arial" w:cs="Arial"/>
          <w:sz w:val="24"/>
          <w:szCs w:val="24"/>
        </w:rPr>
        <w:t xml:space="preserve"> 8.5</w:t>
      </w:r>
      <w:r w:rsidRPr="001B381D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lastRenderedPageBreak/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E57E1" w:rsidRPr="00AA3CFF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6422BD" w:rsidR="00D55E98" w:rsidRPr="00884A8D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6E57E1">
        <w:rPr>
          <w:rFonts w:ascii="Arial" w:hAnsi="Arial" w:cs="Arial"/>
          <w:sz w:val="24"/>
          <w:szCs w:val="24"/>
        </w:rPr>
        <w:t xml:space="preserve"> </w:t>
      </w:r>
      <w:r w:rsidR="006E57E1" w:rsidRPr="00884A8D">
        <w:rPr>
          <w:rFonts w:ascii="Arial" w:hAnsi="Arial" w:cs="Arial"/>
          <w:sz w:val="24"/>
          <w:szCs w:val="24"/>
        </w:rPr>
        <w:t>na e-mail uvedený v žádosti o poskytnutí dotace a současně prostřednictvím datové schránky žadatele, je-li zřízena, nebo poštou na adresu uvedenou v žádosti o poskytnutí dotace.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F15A2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F15A2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3619A66" w:rsidR="00691685" w:rsidRPr="006E57E1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E57E1">
        <w:rPr>
          <w:rFonts w:ascii="Arial" w:hAnsi="Arial" w:cs="Arial"/>
          <w:bCs/>
          <w:color w:val="000000" w:themeColor="text1"/>
          <w:sz w:val="24"/>
          <w:szCs w:val="24"/>
        </w:rPr>
        <w:t>Administrátor shromáždí přijaté žádosti o dotace, posoud</w:t>
      </w:r>
      <w:r w:rsidR="00BA36B7" w:rsidRPr="006E57E1">
        <w:rPr>
          <w:rFonts w:ascii="Arial" w:hAnsi="Arial" w:cs="Arial"/>
          <w:bCs/>
          <w:color w:val="000000" w:themeColor="text1"/>
          <w:sz w:val="24"/>
          <w:szCs w:val="24"/>
        </w:rPr>
        <w:t>í jejich formální náležitosti a </w:t>
      </w:r>
      <w:r w:rsidRPr="006E57E1">
        <w:rPr>
          <w:rFonts w:ascii="Arial" w:hAnsi="Arial" w:cs="Arial"/>
          <w:bCs/>
          <w:color w:val="000000" w:themeColor="text1"/>
          <w:sz w:val="24"/>
          <w:szCs w:val="24"/>
        </w:rPr>
        <w:t xml:space="preserve">jejich soulad s podmínkami dotačního </w:t>
      </w:r>
      <w:r w:rsidR="00ED1463" w:rsidRPr="006E57E1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E57E1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ED1463" w:rsidRPr="006E57E1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E57E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776788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776788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CD3E2D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0ED92BA" w14:textId="7B4F0350" w:rsidR="00E07BCF" w:rsidRPr="00CD3E2D" w:rsidRDefault="00C03457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D3E2D">
        <w:rPr>
          <w:rFonts w:ascii="Arial" w:hAnsi="Arial" w:cs="Arial"/>
          <w:b/>
          <w:color w:val="000000" w:themeColor="text1"/>
          <w:sz w:val="24"/>
          <w:szCs w:val="24"/>
        </w:rPr>
        <w:t>Kritéria hodnocení žádostí o dotace jsou stanovena v </w:t>
      </w:r>
      <w:r w:rsidR="00AD590C" w:rsidRPr="00CD3E2D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CD3E2D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ED1463" w:rsidRPr="003837D0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  <w:r w:rsidR="00E07BCF" w:rsidRPr="003837D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E2BC0" w:rsidRPr="00CD3E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41E9B52" w14:textId="77777777" w:rsidR="00E07BCF" w:rsidRPr="00CD3E2D" w:rsidRDefault="00E07BCF" w:rsidP="00E07BCF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C62D36" w14:textId="69D548EA" w:rsidR="00E07BCF" w:rsidRPr="00CD3E2D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937B4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1E2BC0" w:rsidRPr="00C937B4">
        <w:rPr>
          <w:rFonts w:ascii="Arial" w:hAnsi="Arial" w:cs="Arial"/>
          <w:b/>
          <w:color w:val="000000" w:themeColor="text1"/>
          <w:sz w:val="24"/>
          <w:szCs w:val="24"/>
        </w:rPr>
        <w:t>ždy je zachován systém hodnocení</w:t>
      </w:r>
      <w:r w:rsidRPr="00C937B4">
        <w:rPr>
          <w:rFonts w:ascii="Arial" w:hAnsi="Arial" w:cs="Arial"/>
          <w:b/>
          <w:color w:val="000000" w:themeColor="text1"/>
          <w:sz w:val="24"/>
          <w:szCs w:val="24"/>
        </w:rPr>
        <w:t xml:space="preserve"> administrátorem (hodnotící kritéria A)</w:t>
      </w:r>
      <w:r w:rsidR="005A68B4" w:rsidRPr="00C937B4">
        <w:rPr>
          <w:rFonts w:ascii="Arial" w:hAnsi="Arial" w:cs="Arial"/>
          <w:b/>
          <w:color w:val="000000" w:themeColor="text1"/>
          <w:sz w:val="24"/>
          <w:szCs w:val="24"/>
        </w:rPr>
        <w:t>. D</w:t>
      </w:r>
      <w:r w:rsidRPr="00C937B4">
        <w:rPr>
          <w:rFonts w:ascii="Arial" w:hAnsi="Arial" w:cs="Arial"/>
          <w:b/>
          <w:color w:val="000000" w:themeColor="text1"/>
          <w:sz w:val="24"/>
          <w:szCs w:val="24"/>
        </w:rPr>
        <w:t xml:space="preserve">ále jsou žádosti hodnoceny </w:t>
      </w:r>
      <w:r w:rsidR="00B930CB">
        <w:rPr>
          <w:rFonts w:ascii="Arial" w:hAnsi="Arial" w:cs="Arial"/>
          <w:b/>
          <w:color w:val="000000" w:themeColor="text1"/>
          <w:sz w:val="24"/>
          <w:szCs w:val="24"/>
        </w:rPr>
        <w:t xml:space="preserve">poradními </w:t>
      </w:r>
      <w:proofErr w:type="gramStart"/>
      <w:r w:rsidR="00B930CB">
        <w:rPr>
          <w:rFonts w:ascii="Arial" w:hAnsi="Arial" w:cs="Arial"/>
          <w:b/>
          <w:color w:val="000000" w:themeColor="text1"/>
          <w:sz w:val="24"/>
          <w:szCs w:val="24"/>
        </w:rPr>
        <w:t>orgány</w:t>
      </w:r>
      <w:r w:rsidR="00745832" w:rsidRPr="00C937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937B4">
        <w:rPr>
          <w:rFonts w:ascii="Arial" w:hAnsi="Arial" w:cs="Arial"/>
          <w:b/>
          <w:color w:val="000000" w:themeColor="text1"/>
          <w:sz w:val="24"/>
          <w:szCs w:val="24"/>
        </w:rPr>
        <w:t xml:space="preserve"> (hodnotící</w:t>
      </w:r>
      <w:proofErr w:type="gramEnd"/>
      <w:r w:rsidRPr="00C937B4">
        <w:rPr>
          <w:rFonts w:ascii="Arial" w:hAnsi="Arial" w:cs="Arial"/>
          <w:b/>
          <w:color w:val="000000" w:themeColor="text1"/>
          <w:sz w:val="24"/>
          <w:szCs w:val="24"/>
        </w:rPr>
        <w:t xml:space="preserve">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6E3DE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6E3DE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225ADA" w14:paraId="623ACFEB" w14:textId="77777777" w:rsidTr="00B84B5E">
        <w:tc>
          <w:tcPr>
            <w:tcW w:w="1872" w:type="dxa"/>
          </w:tcPr>
          <w:p w14:paraId="24C9DBD9" w14:textId="77777777" w:rsidR="00A43F5A" w:rsidRPr="00225AD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25AD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25AD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2D2FF387" w:rsidR="00A43F5A" w:rsidRPr="00225ADA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7" w:type="dxa"/>
            <w:vAlign w:val="center"/>
          </w:tcPr>
          <w:p w14:paraId="48222D90" w14:textId="24818810" w:rsidR="00A43F5A" w:rsidRPr="00225ADA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1</w:t>
            </w:r>
            <w:r w:rsidR="008916FF">
              <w:rPr>
                <w:rFonts w:ascii="Arial" w:hAnsi="Arial" w:cs="Arial"/>
                <w:sz w:val="24"/>
                <w:szCs w:val="24"/>
              </w:rPr>
              <w:t>0</w:t>
            </w:r>
            <w:r w:rsidRPr="00225ADA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6274E0" w:rsidRPr="00225ADA" w14:paraId="52458C2A" w14:textId="77777777" w:rsidTr="006274E0">
        <w:trPr>
          <w:trHeight w:val="356"/>
        </w:trPr>
        <w:tc>
          <w:tcPr>
            <w:tcW w:w="1872" w:type="dxa"/>
            <w:vMerge w:val="restart"/>
          </w:tcPr>
          <w:p w14:paraId="054745B6" w14:textId="77777777" w:rsidR="006274E0" w:rsidRPr="00225ADA" w:rsidRDefault="006274E0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A5F486A" w:rsidR="006274E0" w:rsidRPr="00DD27EE" w:rsidRDefault="006274E0" w:rsidP="006274E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Centrála cestovního ruchu Olomouckého kraje</w:t>
            </w:r>
          </w:p>
        </w:tc>
        <w:tc>
          <w:tcPr>
            <w:tcW w:w="1675" w:type="dxa"/>
            <w:vAlign w:val="center"/>
          </w:tcPr>
          <w:p w14:paraId="27EF3F16" w14:textId="5A5471D7" w:rsidR="006274E0" w:rsidRPr="00DD27EE" w:rsidRDefault="00225AD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7" w:type="dxa"/>
            <w:vMerge w:val="restart"/>
            <w:vAlign w:val="center"/>
          </w:tcPr>
          <w:p w14:paraId="205404B6" w14:textId="6EE32FAF" w:rsidR="006274E0" w:rsidRPr="00225ADA" w:rsidRDefault="008916F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74E0" w:rsidRPr="00225ADA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274E0" w:rsidRPr="00225ADA" w14:paraId="021EBA96" w14:textId="77777777" w:rsidTr="00B84B5E">
        <w:trPr>
          <w:trHeight w:val="356"/>
        </w:trPr>
        <w:tc>
          <w:tcPr>
            <w:tcW w:w="1872" w:type="dxa"/>
            <w:vMerge/>
          </w:tcPr>
          <w:p w14:paraId="753D5E8B" w14:textId="77777777" w:rsidR="006274E0" w:rsidRPr="00225ADA" w:rsidRDefault="006274E0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60EBB6" w14:textId="3A63F673" w:rsidR="006274E0" w:rsidRPr="00DD27EE" w:rsidRDefault="006274E0" w:rsidP="006274E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Jeseníky / Střední Morava – Sdružení cestovního ruchu</w:t>
            </w:r>
          </w:p>
        </w:tc>
        <w:tc>
          <w:tcPr>
            <w:tcW w:w="1675" w:type="dxa"/>
            <w:vAlign w:val="center"/>
          </w:tcPr>
          <w:p w14:paraId="773F90A3" w14:textId="6C6F6067" w:rsidR="006274E0" w:rsidRPr="00DD27EE" w:rsidRDefault="00D5380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vMerge/>
            <w:vAlign w:val="center"/>
          </w:tcPr>
          <w:p w14:paraId="5C9CB027" w14:textId="77777777" w:rsidR="006274E0" w:rsidRPr="00225ADA" w:rsidRDefault="006274E0" w:rsidP="00B84B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274E0" w:rsidRPr="00225ADA" w14:paraId="73841E99" w14:textId="77777777" w:rsidTr="00B84B5E">
        <w:trPr>
          <w:trHeight w:val="356"/>
        </w:trPr>
        <w:tc>
          <w:tcPr>
            <w:tcW w:w="1872" w:type="dxa"/>
            <w:vMerge/>
          </w:tcPr>
          <w:p w14:paraId="6FE8CDFA" w14:textId="77777777" w:rsidR="006274E0" w:rsidRPr="00225ADA" w:rsidRDefault="006274E0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32E695" w14:textId="627485B6" w:rsidR="006274E0" w:rsidRPr="00DD27EE" w:rsidRDefault="006274E0" w:rsidP="006274E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Výbor pro rozvoj cestovního ruchu</w:t>
            </w:r>
          </w:p>
        </w:tc>
        <w:tc>
          <w:tcPr>
            <w:tcW w:w="1675" w:type="dxa"/>
            <w:vAlign w:val="center"/>
          </w:tcPr>
          <w:p w14:paraId="28C4CF27" w14:textId="07D23D91" w:rsidR="006274E0" w:rsidRPr="00DD27EE" w:rsidRDefault="00D5380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vMerge/>
            <w:vAlign w:val="center"/>
          </w:tcPr>
          <w:p w14:paraId="214BC9A9" w14:textId="77777777" w:rsidR="006274E0" w:rsidRPr="00225ADA" w:rsidRDefault="006274E0" w:rsidP="00B84B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04F6" w:rsidRPr="00225ADA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225ADA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225ADA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225ADA">
              <w:rPr>
                <w:rFonts w:ascii="Arial" w:hAnsi="Arial" w:cs="Arial"/>
                <w:sz w:val="24"/>
                <w:szCs w:val="24"/>
              </w:rPr>
              <w:t>ROK</w:t>
            </w:r>
            <w:r w:rsidRPr="00225AD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256596B4" w:rsidR="006A04F6" w:rsidRPr="00225ADA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(posuzování</w:t>
            </w:r>
            <w:r w:rsidR="009E6BE8">
              <w:rPr>
                <w:rFonts w:ascii="Arial" w:hAnsi="Arial" w:cs="Arial"/>
                <w:sz w:val="24"/>
                <w:szCs w:val="24"/>
              </w:rPr>
              <w:t xml:space="preserve"> kritérií uvedených v žádosti)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225ADA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A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419DD82D" w:rsidR="006A04F6" w:rsidRPr="00225ADA" w:rsidRDefault="009E6BE8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225ADA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2DB7C191" w:rsidR="006A04F6" w:rsidRDefault="006A04F6" w:rsidP="006A04F6">
      <w:pPr>
        <w:ind w:hanging="143"/>
        <w:rPr>
          <w:sz w:val="20"/>
          <w:szCs w:val="20"/>
        </w:rPr>
      </w:pPr>
    </w:p>
    <w:p w14:paraId="7D89A21D" w14:textId="77777777" w:rsidR="00592170" w:rsidRDefault="00592170" w:rsidP="006A04F6">
      <w:pPr>
        <w:ind w:hanging="143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662"/>
        <w:gridCol w:w="1559"/>
      </w:tblGrid>
      <w:tr w:rsidR="002F02D0" w:rsidRPr="00AF2B1C" w14:paraId="58DAE7D0" w14:textId="77777777" w:rsidTr="006119D5">
        <w:trPr>
          <w:trHeight w:val="245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837AF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ECF311" w14:textId="77777777" w:rsidR="002F02D0" w:rsidRPr="00AF2B1C" w:rsidRDefault="002F02D0" w:rsidP="006119D5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35A4E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36231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02D0" w:rsidRPr="00AF2B1C" w14:paraId="18EC2E89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BF3B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C0EB66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administrátorem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38BEF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02D0" w:rsidRPr="00AF2B1C" w14:paraId="3C1A5C4F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80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83F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131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Žadatel je zapojen do struktur a projektů cestovního ruchu v Olomouckém kraji (12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919" w14:textId="77777777" w:rsidR="002F02D0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6FC6779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4D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(sčítá se)</w:t>
            </w: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02D0" w:rsidRPr="00AF2B1C" w14:paraId="618BDC54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3E3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65A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Je zapojen do projektu ORC (prodejce nebo akceptant) </w:t>
            </w:r>
          </w:p>
          <w:p w14:paraId="1F68C133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C88797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Je členem Jeseníky – Sdružení cestovního ruchu nebo </w:t>
            </w:r>
          </w:p>
          <w:p w14:paraId="780658F6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Střední Morava – Sdružení cestovního ruchu </w:t>
            </w:r>
          </w:p>
          <w:p w14:paraId="268FBC8C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40FEFA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Je držitelem oborové certifikace vydávané respektovanou </w:t>
            </w:r>
          </w:p>
          <w:p w14:paraId="1F82BEE6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>autoritou s celostátní působností (AHR ČR, AKČR, ATIC,</w:t>
            </w:r>
          </w:p>
          <w:p w14:paraId="75E23D9E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Cyklisté vítáni, aj.) </w:t>
            </w:r>
          </w:p>
          <w:p w14:paraId="74DE7202" w14:textId="77777777" w:rsidR="002F02D0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CD71EF" w14:textId="4F22608A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>Žadatelem je Dobrovolný svazek obcí (DSO) či Místní akční</w:t>
            </w:r>
          </w:p>
          <w:p w14:paraId="4D98D290" w14:textId="77777777" w:rsidR="002F02D0" w:rsidRPr="00AF2B1C" w:rsidRDefault="002F02D0" w:rsidP="006119D5">
            <w:pPr>
              <w:autoSpaceDE w:val="0"/>
              <w:autoSpaceDN w:val="0"/>
              <w:spacing w:before="12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skupina (MAS)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826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 </w:t>
            </w:r>
          </w:p>
          <w:p w14:paraId="00EF81D8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F54EEA4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8540C1A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B6136DC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8261AC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3E9F5D4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18880AF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CBD9C08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117AC50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3A1E88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9EA192A" w14:textId="77777777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741B75" w14:textId="77777777" w:rsidR="002F02D0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D5DCFF" w14:textId="3A99418A" w:rsidR="002F02D0" w:rsidRPr="00AF2B1C" w:rsidRDefault="002F02D0" w:rsidP="006119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F02D0" w:rsidRPr="00AF2B1C" w14:paraId="2F70595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D7A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E92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hanging="7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Realizace akce v ORP s nízkou hustotou zalidnění (</w:t>
            </w:r>
            <w:r w:rsidRPr="00AF2B1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dle</w:t>
            </w:r>
          </w:p>
          <w:p w14:paraId="68468B4A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hanging="720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AF2B1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Českého statistického úřadu k 31. 12. </w:t>
            </w:r>
            <w:proofErr w:type="gramStart"/>
            <w:r w:rsidRPr="00AF2B1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2020) </w:t>
            </w: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(5 b)</w:t>
            </w:r>
            <w:proofErr w:type="gramEnd"/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76E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2F02D0" w:rsidRPr="00AF2B1C" w14:paraId="335D0DFA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42F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DAE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AF2B1C">
              <w:rPr>
                <w:rFonts w:ascii="Arial" w:eastAsia="Calibri" w:hAnsi="Arial" w:cs="Arial"/>
                <w:sz w:val="24"/>
                <w:szCs w:val="24"/>
              </w:rPr>
              <w:t>Hustota obyvatel v ORP je nižší než 75 ob. /km</w:t>
            </w:r>
            <w:r w:rsidRPr="00AF2B1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AF2B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6BAD54D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AF2B1C">
              <w:rPr>
                <w:rFonts w:ascii="Arial" w:eastAsia="Calibri" w:hAnsi="Arial" w:cs="Arial"/>
                <w:sz w:val="24"/>
                <w:szCs w:val="24"/>
              </w:rPr>
              <w:t>Hustota obyvatel v ORP je 76 - 150 ob. /km</w:t>
            </w:r>
            <w:r w:rsidRPr="00AF2B1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AF2B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895C3B0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AF2B1C">
              <w:rPr>
                <w:rFonts w:ascii="Arial" w:eastAsia="Calibri" w:hAnsi="Arial" w:cs="Arial"/>
                <w:bCs/>
                <w:sz w:val="24"/>
                <w:szCs w:val="24"/>
              </w:rPr>
              <w:t>Hustota obyvatel v ORP je vyšší než 151 ob. /km</w:t>
            </w:r>
            <w:r w:rsidRPr="00AF2B1C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32C" w14:textId="77777777" w:rsidR="002F02D0" w:rsidRPr="00AF2B1C" w:rsidRDefault="002F02D0" w:rsidP="006119D5">
            <w:pPr>
              <w:autoSpaceDE w:val="0"/>
              <w:autoSpaceDN w:val="0"/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 </w:t>
            </w:r>
          </w:p>
          <w:p w14:paraId="46C96FD4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14:paraId="38D3E09F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2F02D0" w:rsidRPr="00AF2B1C" w14:paraId="1129944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DF9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E3E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Finanční zajištění projektu (3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0A0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145EEC91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31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3D0E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Projekt je financován vícezdrojově s využitím vlastních zdrojů </w:t>
            </w:r>
          </w:p>
          <w:p w14:paraId="361331A8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>Projekt je financován vícezdrojově bez využití vlastních</w:t>
            </w:r>
          </w:p>
          <w:p w14:paraId="1964D645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zdrojů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F8B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3 </w:t>
            </w:r>
          </w:p>
          <w:p w14:paraId="6D98C676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29D72" w14:textId="77777777" w:rsidR="002F02D0" w:rsidRPr="00AF2B1C" w:rsidRDefault="002F02D0" w:rsidP="006119D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</w:tr>
      <w:tr w:rsidR="002F02D0" w:rsidRPr="00AF2B1C" w14:paraId="2E5BE534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B7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EDF7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131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Počet všech poskytnutých dotací žadateli v rámci tohoto dotačního titulu od roku 2018 (5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D3E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270C6026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FC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E80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0 </w:t>
            </w:r>
          </w:p>
          <w:p w14:paraId="204939BC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1–2 </w:t>
            </w:r>
          </w:p>
          <w:p w14:paraId="3438B4D8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3 a více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A3F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 </w:t>
            </w:r>
          </w:p>
          <w:p w14:paraId="578A938A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</w:t>
            </w:r>
          </w:p>
          <w:p w14:paraId="7A4AEA53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F02D0" w:rsidRPr="00AF2B1C" w14:paraId="43A524FC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E29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1E5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Prorodinná opatření a rozvoj </w:t>
            </w:r>
            <w:proofErr w:type="spellStart"/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>cyklodopravy</w:t>
            </w:r>
            <w:proofErr w:type="spellEnd"/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(5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E1B" w14:textId="77777777" w:rsidR="002F02D0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39B3D953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1E54D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(sčítá se)</w:t>
            </w:r>
          </w:p>
        </w:tc>
      </w:tr>
      <w:tr w:rsidR="002F02D0" w:rsidRPr="00AF2B1C" w14:paraId="5AD65CAD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D9A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F8E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Součástí akce jsou aktivity uvedené v akčním plánu</w:t>
            </w:r>
          </w:p>
          <w:p w14:paraId="23D056C9" w14:textId="77777777" w:rsidR="002F02D0" w:rsidRPr="00AF2B1C" w:rsidRDefault="002F02D0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Koncepce </w:t>
            </w:r>
            <w:proofErr w:type="spellStart"/>
            <w:r w:rsidRPr="00AF2B1C">
              <w:rPr>
                <w:rFonts w:ascii="Arial" w:hAnsi="Arial" w:cs="Arial"/>
                <w:sz w:val="24"/>
                <w:szCs w:val="24"/>
              </w:rPr>
              <w:t>cyklodopravy</w:t>
            </w:r>
            <w:proofErr w:type="spellEnd"/>
            <w:r w:rsidRPr="00AF2B1C">
              <w:rPr>
                <w:rFonts w:ascii="Arial" w:hAnsi="Arial" w:cs="Arial"/>
                <w:sz w:val="24"/>
                <w:szCs w:val="24"/>
              </w:rPr>
              <w:t xml:space="preserve"> Olomouckého kraje na rok 2022) </w:t>
            </w:r>
          </w:p>
          <w:p w14:paraId="0A9E1B97" w14:textId="77777777" w:rsidR="002F02D0" w:rsidRPr="00AF2B1C" w:rsidRDefault="002F02D0" w:rsidP="006119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E9516AA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Součástí akce jsou aktivity uvedené v akčním plánu</w:t>
            </w:r>
          </w:p>
          <w:p w14:paraId="68937B68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Koncepce rodinné politiky Olomouckého kraje na rok 2022) </w:t>
            </w:r>
          </w:p>
          <w:p w14:paraId="7CF22429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6241DC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Součástí akce jsou aktivity uvedené v akčním plánu</w:t>
            </w:r>
          </w:p>
          <w:p w14:paraId="048596A0" w14:textId="77777777" w:rsidR="002F02D0" w:rsidRPr="00AF2B1C" w:rsidRDefault="002F02D0" w:rsidP="006119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Programu rozvoje cestovního ruchu na rok 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CA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 </w:t>
            </w:r>
          </w:p>
          <w:p w14:paraId="023268B0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6D32B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01168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0E8AC21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056AB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98815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2F02D0" w:rsidRPr="00AF2B1C" w14:paraId="6A298654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AE3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A6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1D6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Aktivity projektu a soulad s účelem dotačního titulu (30b)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3D2" w14:textId="77777777" w:rsidR="002F02D0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3D89CA7A" w14:textId="77777777" w:rsidR="002F02D0" w:rsidRPr="005C5FD8" w:rsidRDefault="002F02D0" w:rsidP="006119D5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1E54D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(sčítá se)</w:t>
            </w:r>
          </w:p>
        </w:tc>
      </w:tr>
      <w:tr w:rsidR="002F02D0" w:rsidRPr="00AF2B1C" w14:paraId="3200B212" w14:textId="77777777" w:rsidTr="006119D5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46D1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4E5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Součástí projektu je vybudování nebo rozvoj zařízení pro </w:t>
            </w:r>
            <w:proofErr w:type="spellStart"/>
            <w:r w:rsidRPr="00AF2B1C">
              <w:rPr>
                <w:rFonts w:ascii="Arial" w:hAnsi="Arial" w:cs="Arial"/>
                <w:iCs/>
                <w:sz w:val="24"/>
                <w:szCs w:val="24"/>
              </w:rPr>
              <w:t>gastroturistiku</w:t>
            </w:r>
            <w:proofErr w:type="spellEnd"/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, agroturistiku, cykloturistiku </w:t>
            </w:r>
          </w:p>
          <w:p w14:paraId="11ACEE49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Součástí projektu je rozvoj služeb kempu nebo vybudování a rozvoj </w:t>
            </w:r>
            <w:proofErr w:type="spellStart"/>
            <w:r w:rsidRPr="00AF2B1C">
              <w:rPr>
                <w:rFonts w:ascii="Arial" w:hAnsi="Arial" w:cs="Arial"/>
                <w:iCs/>
                <w:sz w:val="24"/>
                <w:szCs w:val="24"/>
              </w:rPr>
              <w:t>stellplatzu</w:t>
            </w:r>
            <w:proofErr w:type="spellEnd"/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323E18DF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Součástí projektu je vybudování nebo rozvoj infrastruktury pro vodní turistiku </w:t>
            </w:r>
          </w:p>
          <w:p w14:paraId="134CFF40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Součástí projektu je opatření na zlepšení dostupnosti (přístupové cesty, výtahy, parkoviště, aj.)  </w:t>
            </w:r>
          </w:p>
          <w:p w14:paraId="0BE904BB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Žadatel zapojil do realizace akce vzdělávací zařízení z oblasti cestovního ruchu (se sídlem v Olomouckém kraji)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28B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 </w:t>
            </w:r>
          </w:p>
          <w:p w14:paraId="65708258" w14:textId="77777777" w:rsidR="002F02D0" w:rsidRPr="00AF2B1C" w:rsidRDefault="002F02D0" w:rsidP="006119D5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8455E7C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08467FD6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2DE7B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DCED3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  <w:p w14:paraId="6034730E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ECA55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  <w:p w14:paraId="39150E73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81702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7A1A3" w14:textId="77777777" w:rsidR="002F02D0" w:rsidRPr="00AF2B1C" w:rsidRDefault="002F02D0" w:rsidP="006119D5">
            <w:pPr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F02D0" w:rsidRPr="00AF2B1C" w14:paraId="63CC1791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C3DC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B8C1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AF2B1C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AF2B1C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ACF3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2D0" w:rsidRPr="00AF2B1C" w14:paraId="09B871C1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46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688B" w14:textId="77777777" w:rsidR="002F02D0" w:rsidRPr="00AF2B1C" w:rsidRDefault="002F02D0" w:rsidP="006119D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703" w14:textId="77777777" w:rsidR="002F02D0" w:rsidRPr="00AF2B1C" w:rsidRDefault="002F02D0" w:rsidP="006119D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D0" w:rsidRPr="00AF2B1C" w14:paraId="697304C7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0AD6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98D1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Centrála cestovního ruchu Olomouckého kraje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7173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2F02D0" w:rsidRPr="00AF2B1C" w14:paraId="26203CD2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B3808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B1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0C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Soulad s marketingovými a koncepčními záměry (15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D4C4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5F40459E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A010E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BD8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plně v souladu s marketingovými a koncepčními záměry pro dané území </w:t>
            </w:r>
          </w:p>
          <w:p w14:paraId="0EAB143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částečně v souladu s marketingovými a koncepčními záměry pro dané území </w:t>
            </w:r>
          </w:p>
          <w:p w14:paraId="54330B9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není v souladu s marketingovými a koncepčními záměry pro dané území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378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15 </w:t>
            </w:r>
          </w:p>
          <w:p w14:paraId="200AADD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 </w:t>
            </w:r>
          </w:p>
          <w:p w14:paraId="54BC8D8A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08EBEF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2F02D0" w:rsidRPr="00AF2B1C" w14:paraId="56B0690D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BBA55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B2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12FE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Vazba projektu na další aktivity v území (5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520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01BC4247" w14:textId="77777777" w:rsidTr="006119D5">
        <w:trPr>
          <w:trHeight w:val="3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EC64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9BE8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Projekt přímo navazuje na právě realizované či v předchozích dvou letech zrealizované aktivity na podporu infrastruktury cestovního ruchu </w:t>
            </w:r>
          </w:p>
          <w:p w14:paraId="4668FC7B" w14:textId="77777777" w:rsidR="002F02D0" w:rsidRPr="00AF2B1C" w:rsidRDefault="002F02D0" w:rsidP="006119D5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Projekt navazuje pouze zčásti na právě realizované či v předchozích dvou letech zrealizované aktivity na podporu infrastruktury cestovního ruchu </w:t>
            </w:r>
          </w:p>
          <w:p w14:paraId="44AAD56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Jedná se o izolovaný projekt bez dalších vazeb </w:t>
            </w:r>
          </w:p>
          <w:p w14:paraId="68CA68C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4EC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 </w:t>
            </w:r>
          </w:p>
          <w:p w14:paraId="3D91D4A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E97D28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1743FF0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</w:t>
            </w:r>
          </w:p>
          <w:p w14:paraId="23C5AB30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1451179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2F02D0" w:rsidRPr="00AF2B1C" w14:paraId="33388334" w14:textId="77777777" w:rsidTr="006119D5">
        <w:trPr>
          <w:trHeight w:val="8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73FE3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B3BE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131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Střední Morava / Jeseníky – Sdružení cestovního ruchu (dle místa převažující realizace akce)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E6D6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131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F02D0" w:rsidRPr="00AF2B1C" w14:paraId="57264724" w14:textId="77777777" w:rsidTr="006119D5">
        <w:trPr>
          <w:trHeight w:val="121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9DC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69D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Soulad s marketingovými a koncepčními záměry (10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F2A6F" w14:textId="77777777" w:rsidR="002F02D0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BA92F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7204DC95" w14:textId="77777777" w:rsidTr="006119D5">
        <w:trPr>
          <w:trHeight w:val="121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0C7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09A5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plně v souladu s marketingovými a koncepčními záměry pro dané území </w:t>
            </w:r>
          </w:p>
          <w:p w14:paraId="5D81E5A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částečně v souladu s marketingovými a koncepčními záměry pro dané území </w:t>
            </w:r>
          </w:p>
          <w:p w14:paraId="5B54AC15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není v souladu s marketingovými a koncepčními záměry pro dané území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F19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10 </w:t>
            </w:r>
          </w:p>
          <w:p w14:paraId="5F309A61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9F757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5 </w:t>
            </w:r>
          </w:p>
          <w:p w14:paraId="0E697A1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7CCE5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</w:p>
        </w:tc>
      </w:tr>
      <w:tr w:rsidR="002F02D0" w:rsidRPr="00AF2B1C" w14:paraId="46FD8CDE" w14:textId="77777777" w:rsidTr="006119D5">
        <w:trPr>
          <w:trHeight w:val="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F3F6F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1502D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Výbor pro rozvoj cestovního ruchu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DB9C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hanging="72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F02D0" w:rsidRPr="00AF2B1C" w14:paraId="2C19366A" w14:textId="77777777" w:rsidTr="006119D5">
        <w:trPr>
          <w:trHeight w:val="123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EB0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57D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Soulad s marketingovými a koncepčními záměry (10 b)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ABE5" w14:textId="77777777" w:rsidR="002F02D0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F1536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F02D0" w:rsidRPr="00AF2B1C" w14:paraId="36F8932B" w14:textId="77777777" w:rsidTr="006119D5">
        <w:trPr>
          <w:trHeight w:val="123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97D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171A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plně v souladu s marketingovými a koncepčními záměry pro dané území </w:t>
            </w:r>
          </w:p>
          <w:p w14:paraId="3EA4205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je částečně v souladu s marketingovými a koncepčními záměry pro dané území </w:t>
            </w:r>
          </w:p>
          <w:p w14:paraId="397A09B7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Akce není v souladu s marketingovými a koncepčními záměry pro dané území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656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10 </w:t>
            </w:r>
          </w:p>
          <w:p w14:paraId="653B2773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654830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5 </w:t>
            </w:r>
          </w:p>
          <w:p w14:paraId="2D8F1203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B2B5E2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4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AF2B1C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</w:p>
        </w:tc>
      </w:tr>
      <w:tr w:rsidR="002F02D0" w:rsidRPr="00AF2B1C" w14:paraId="38615579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299F5" w14:textId="77777777" w:rsidR="002F02D0" w:rsidRPr="00AF2B1C" w:rsidRDefault="002F02D0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34D5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C875B" w14:textId="77777777" w:rsidR="002F02D0" w:rsidRPr="00AF2B1C" w:rsidRDefault="002F02D0" w:rsidP="006119D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2D0" w:rsidRPr="00AF2B1C" w14:paraId="788B9C22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B44" w14:textId="77777777" w:rsidR="002F02D0" w:rsidRPr="00AF2B1C" w:rsidRDefault="002F02D0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AE0C" w14:textId="77777777" w:rsidR="002F02D0" w:rsidRPr="00AF2B1C" w:rsidRDefault="002F02D0" w:rsidP="006119D5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AF2B1C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AF2B1C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AA1" w14:textId="77777777" w:rsidR="002F02D0" w:rsidRPr="00AF2B1C" w:rsidRDefault="002F02D0" w:rsidP="006119D5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D0" w:rsidRPr="00AF2B1C" w14:paraId="120265FB" w14:textId="77777777" w:rsidTr="006119D5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C8E7" w14:textId="77777777" w:rsidR="002F02D0" w:rsidRPr="00AF2B1C" w:rsidRDefault="002F02D0" w:rsidP="006119D5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5D5" w14:textId="77777777" w:rsidR="002F02D0" w:rsidRPr="00AF2B1C" w:rsidRDefault="002F02D0" w:rsidP="006119D5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07AD93E6" w14:textId="77777777" w:rsidR="002F02D0" w:rsidRPr="00AF2B1C" w:rsidRDefault="002F02D0" w:rsidP="006119D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AF2B1C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AF2B1C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290F9807" w14:textId="77777777" w:rsidR="002F02D0" w:rsidRPr="00AF2B1C" w:rsidRDefault="002F02D0" w:rsidP="006119D5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F2B1C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648043B" w14:textId="77777777" w:rsidR="002F02D0" w:rsidRPr="00AF2B1C" w:rsidRDefault="002F02D0" w:rsidP="006119D5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F2B1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AF2B1C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AF2B1C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469" w14:textId="77777777" w:rsidR="002F02D0" w:rsidRPr="00AF2B1C" w:rsidRDefault="002F02D0" w:rsidP="006119D5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4DF4A0" w14:textId="5F4F4811" w:rsidR="002F02D0" w:rsidRDefault="002F02D0" w:rsidP="006A04F6">
      <w:pPr>
        <w:ind w:hanging="143"/>
        <w:rPr>
          <w:sz w:val="20"/>
          <w:szCs w:val="20"/>
        </w:rPr>
      </w:pPr>
    </w:p>
    <w:p w14:paraId="1773A7F1" w14:textId="77777777" w:rsidR="002F02D0" w:rsidRPr="00E64E18" w:rsidRDefault="002F02D0" w:rsidP="006A04F6">
      <w:pPr>
        <w:ind w:hanging="143"/>
        <w:rPr>
          <w:sz w:val="20"/>
          <w:szCs w:val="20"/>
        </w:rPr>
      </w:pPr>
    </w:p>
    <w:p w14:paraId="34AA7A3E" w14:textId="1006FAEF" w:rsidR="00356888" w:rsidRPr="009A7BDA" w:rsidRDefault="00356888" w:rsidP="00356888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i/>
          <w:iCs/>
          <w:sz w:val="20"/>
        </w:rPr>
        <w:tab/>
      </w:r>
      <w:r w:rsidRPr="009A7BDA">
        <w:rPr>
          <w:rFonts w:cs="Arial"/>
          <w:i/>
          <w:iCs/>
          <w:sz w:val="20"/>
        </w:rPr>
        <w:t xml:space="preserve">Bude vyhověno podle pořadí žadatelů seřazených na základě počtu dosažených bodů za předpokladu dostatku finančních prostředků, které jsou v daném dotačním titulu k dispozici, v opačném případě může být žadatelům s nejnižším počtem dosaženým bodů nevyhověno. Takový žadatel je oprávněný k přijetí dotace dle schváleného pořadí náhradních žadatelů řídícím orgánem v případě odstoupení </w:t>
      </w:r>
      <w:r w:rsidRPr="009A7BDA">
        <w:rPr>
          <w:rFonts w:cs="Arial"/>
          <w:i/>
          <w:iCs/>
          <w:sz w:val="20"/>
        </w:rPr>
        <w:lastRenderedPageBreak/>
        <w:t>příjemce či finančních úspor a v případě navýšení alokace v dotačním titulu nebo v případě nepředložení potřebných podkladů k uzavření smlouvy příjemcem do 31. 10. 202</w:t>
      </w:r>
      <w:r w:rsidR="00D10A86">
        <w:rPr>
          <w:rFonts w:cs="Arial"/>
          <w:i/>
          <w:iCs/>
          <w:sz w:val="20"/>
        </w:rPr>
        <w:t xml:space="preserve">2 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6AC6E1D9" w:rsidR="00691685" w:rsidRPr="00E72CC8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A </w:t>
      </w:r>
      <w:r w:rsidRPr="00E72CC8">
        <w:rPr>
          <w:rFonts w:ascii="Arial" w:hAnsi="Arial" w:cs="Arial"/>
          <w:bCs/>
          <w:sz w:val="24"/>
          <w:szCs w:val="24"/>
        </w:rPr>
        <w:t>příslušn</w:t>
      </w:r>
      <w:r w:rsidR="00CD3E2D" w:rsidRPr="00E72CC8">
        <w:rPr>
          <w:rFonts w:ascii="Arial" w:hAnsi="Arial" w:cs="Arial"/>
          <w:bCs/>
          <w:sz w:val="24"/>
          <w:szCs w:val="24"/>
        </w:rPr>
        <w:t>ý</w:t>
      </w:r>
      <w:r w:rsidRPr="00E72CC8">
        <w:rPr>
          <w:rFonts w:ascii="Arial" w:hAnsi="Arial" w:cs="Arial"/>
          <w:bCs/>
          <w:sz w:val="24"/>
          <w:szCs w:val="24"/>
        </w:rPr>
        <w:t>m poradním orgán</w:t>
      </w:r>
      <w:r w:rsidR="00CD3E2D" w:rsidRPr="00E72CC8">
        <w:rPr>
          <w:rFonts w:ascii="Arial" w:hAnsi="Arial" w:cs="Arial"/>
          <w:bCs/>
          <w:sz w:val="24"/>
          <w:szCs w:val="24"/>
        </w:rPr>
        <w:t>ům: místně příslušnému sdružení cestovního ruchu (Jeseníky – Sdružení cestovního ruchu nebo Střední Morava – Sdružení cestovního ruchu; dle místa realizace projektu), Centrále cestovního ruchu Olomouckého kraje a</w:t>
      </w:r>
      <w:r w:rsidR="00C66EE8" w:rsidRPr="00E72CC8">
        <w:rPr>
          <w:rFonts w:ascii="Arial" w:hAnsi="Arial" w:cs="Arial"/>
          <w:bCs/>
          <w:sz w:val="24"/>
          <w:szCs w:val="24"/>
        </w:rPr>
        <w:t xml:space="preserve"> </w:t>
      </w:r>
      <w:r w:rsidR="00CD3E2D" w:rsidRPr="00E72CC8">
        <w:rPr>
          <w:rFonts w:ascii="Arial" w:hAnsi="Arial" w:cs="Arial"/>
          <w:bCs/>
          <w:sz w:val="24"/>
          <w:szCs w:val="24"/>
        </w:rPr>
        <w:t>Výboru pro rozvoj cestovního ruchu Olomouckého kraje.</w:t>
      </w:r>
      <w:r w:rsidRPr="00E72CC8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012AE1A0" w14:textId="77777777" w:rsidR="00691685" w:rsidRPr="00CD3E2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1F81776C" w:rsidR="00691685" w:rsidRPr="00CD3E2D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D3E2D">
        <w:rPr>
          <w:rFonts w:ascii="Arial" w:hAnsi="Arial" w:cs="Arial"/>
          <w:bCs/>
          <w:sz w:val="24"/>
          <w:szCs w:val="24"/>
        </w:rPr>
        <w:t>Poradní orgán</w:t>
      </w:r>
      <w:r w:rsidR="00CD3E2D" w:rsidRPr="00CD3E2D">
        <w:rPr>
          <w:rFonts w:ascii="Arial" w:hAnsi="Arial" w:cs="Arial"/>
          <w:bCs/>
          <w:sz w:val="24"/>
          <w:szCs w:val="24"/>
        </w:rPr>
        <w:t>y</w:t>
      </w:r>
      <w:r w:rsidRPr="00CD3E2D">
        <w:rPr>
          <w:rFonts w:ascii="Arial" w:hAnsi="Arial" w:cs="Arial"/>
          <w:bCs/>
          <w:sz w:val="24"/>
          <w:szCs w:val="24"/>
        </w:rPr>
        <w:t xml:space="preserve"> proved</w:t>
      </w:r>
      <w:r w:rsidR="00CD3E2D" w:rsidRPr="00CD3E2D">
        <w:rPr>
          <w:rFonts w:ascii="Arial" w:hAnsi="Arial" w:cs="Arial"/>
          <w:bCs/>
          <w:sz w:val="24"/>
          <w:szCs w:val="24"/>
        </w:rPr>
        <w:t>ou</w:t>
      </w:r>
      <w:r w:rsidRPr="00CD3E2D">
        <w:rPr>
          <w:rFonts w:ascii="Arial" w:hAnsi="Arial" w:cs="Arial"/>
          <w:bCs/>
          <w:sz w:val="24"/>
          <w:szCs w:val="24"/>
        </w:rPr>
        <w:t xml:space="preserve"> hodnocení žádostí z odborného pohledu </w:t>
      </w:r>
      <w:r w:rsidRPr="00CD3E2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CD3E2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CD3E2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D3E2D">
        <w:rPr>
          <w:rFonts w:ascii="Arial" w:hAnsi="Arial" w:cs="Arial"/>
          <w:bCs/>
          <w:sz w:val="24"/>
          <w:szCs w:val="24"/>
        </w:rPr>
        <w:tab/>
      </w:r>
    </w:p>
    <w:p w14:paraId="21174DDE" w14:textId="28F92DFB" w:rsidR="00AD7088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D3E2D">
        <w:rPr>
          <w:rFonts w:ascii="Arial" w:hAnsi="Arial" w:cs="Arial"/>
          <w:bCs/>
          <w:sz w:val="24"/>
          <w:szCs w:val="24"/>
        </w:rPr>
        <w:t>Po vyhodnocení poradn</w:t>
      </w:r>
      <w:r w:rsidR="00CD3E2D">
        <w:rPr>
          <w:rFonts w:ascii="Arial" w:hAnsi="Arial" w:cs="Arial"/>
          <w:bCs/>
          <w:sz w:val="24"/>
          <w:szCs w:val="24"/>
        </w:rPr>
        <w:t>í</w:t>
      </w:r>
      <w:r w:rsidRPr="00CD3E2D">
        <w:rPr>
          <w:rFonts w:ascii="Arial" w:hAnsi="Arial" w:cs="Arial"/>
          <w:bCs/>
          <w:sz w:val="24"/>
          <w:szCs w:val="24"/>
        </w:rPr>
        <w:t>m</w:t>
      </w:r>
      <w:r w:rsidR="00CD3E2D">
        <w:rPr>
          <w:rFonts w:ascii="Arial" w:hAnsi="Arial" w:cs="Arial"/>
          <w:bCs/>
          <w:sz w:val="24"/>
          <w:szCs w:val="24"/>
        </w:rPr>
        <w:t>i</w:t>
      </w:r>
      <w:r w:rsidRPr="00CD3E2D">
        <w:rPr>
          <w:rFonts w:ascii="Arial" w:hAnsi="Arial" w:cs="Arial"/>
          <w:bCs/>
          <w:sz w:val="24"/>
          <w:szCs w:val="24"/>
        </w:rPr>
        <w:t xml:space="preserve"> orgán</w:t>
      </w:r>
      <w:r w:rsidR="00CD3E2D">
        <w:rPr>
          <w:rFonts w:ascii="Arial" w:hAnsi="Arial" w:cs="Arial"/>
          <w:bCs/>
          <w:sz w:val="24"/>
          <w:szCs w:val="24"/>
        </w:rPr>
        <w:t>y</w:t>
      </w:r>
      <w:r w:rsidRPr="00CD3E2D">
        <w:rPr>
          <w:rFonts w:ascii="Arial" w:hAnsi="Arial" w:cs="Arial"/>
          <w:bCs/>
          <w:sz w:val="24"/>
          <w:szCs w:val="24"/>
        </w:rPr>
        <w:t xml:space="preserve"> budou přijaté žádosti o dotace v dotačním </w:t>
      </w:r>
      <w:r w:rsidR="00ED1463" w:rsidRPr="00CD3E2D">
        <w:rPr>
          <w:rFonts w:ascii="Arial" w:hAnsi="Arial" w:cs="Arial"/>
          <w:bCs/>
          <w:sz w:val="24"/>
          <w:szCs w:val="24"/>
        </w:rPr>
        <w:t>titulu</w:t>
      </w:r>
      <w:r w:rsidRPr="00CD3E2D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CD3E2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CD3E2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E8DCCA4" w14:textId="77777777" w:rsidR="00D10A86" w:rsidRPr="00D10A86" w:rsidRDefault="00D10A86" w:rsidP="00D10A8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AF3DDC7" w14:textId="14D4B4D3" w:rsidR="00D10A86" w:rsidRPr="00B45443" w:rsidRDefault="00D10A86" w:rsidP="00D10A8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Žádostem</w:t>
      </w:r>
      <w:r w:rsidRPr="00891F38">
        <w:rPr>
          <w:rFonts w:ascii="Arial" w:hAnsi="Arial" w:cs="Arial"/>
          <w:bCs/>
          <w:sz w:val="24"/>
          <w:szCs w:val="24"/>
        </w:rPr>
        <w:t>, které získají min. 50 bodů</w:t>
      </w:r>
      <w:r w:rsidR="00C4527C">
        <w:rPr>
          <w:rFonts w:ascii="Arial" w:hAnsi="Arial" w:cs="Arial"/>
          <w:bCs/>
          <w:sz w:val="24"/>
          <w:szCs w:val="24"/>
        </w:rPr>
        <w:t xml:space="preserve"> včetně</w:t>
      </w:r>
      <w:r>
        <w:rPr>
          <w:rFonts w:ascii="Arial" w:hAnsi="Arial" w:cs="Arial"/>
          <w:bCs/>
          <w:sz w:val="24"/>
          <w:szCs w:val="24"/>
        </w:rPr>
        <w:t>, nebude vyhověno</w:t>
      </w:r>
      <w:r w:rsidRPr="00891F38">
        <w:rPr>
          <w:rFonts w:ascii="Arial" w:hAnsi="Arial" w:cs="Arial"/>
          <w:bCs/>
          <w:sz w:val="24"/>
          <w:szCs w:val="24"/>
        </w:rPr>
        <w:t xml:space="preserve">. Žádosti, které získají 51 - </w:t>
      </w:r>
      <w:r>
        <w:rPr>
          <w:rFonts w:ascii="Arial" w:hAnsi="Arial" w:cs="Arial"/>
          <w:bCs/>
          <w:sz w:val="24"/>
          <w:szCs w:val="24"/>
        </w:rPr>
        <w:t>100</w:t>
      </w:r>
      <w:r w:rsidRPr="00891F38">
        <w:rPr>
          <w:rFonts w:ascii="Arial" w:hAnsi="Arial" w:cs="Arial"/>
          <w:bCs/>
          <w:sz w:val="24"/>
          <w:szCs w:val="24"/>
        </w:rPr>
        <w:t xml:space="preserve"> bodů</w:t>
      </w:r>
      <w:r>
        <w:rPr>
          <w:rFonts w:ascii="Arial" w:hAnsi="Arial" w:cs="Arial"/>
          <w:bCs/>
          <w:sz w:val="24"/>
          <w:szCs w:val="24"/>
        </w:rPr>
        <w:t xml:space="preserve">, budou podpořeny v plné výši, případně </w:t>
      </w:r>
      <w:r w:rsidR="00C4527C">
        <w:rPr>
          <w:rFonts w:ascii="Arial" w:hAnsi="Arial" w:cs="Arial"/>
          <w:bCs/>
          <w:sz w:val="24"/>
          <w:szCs w:val="24"/>
        </w:rPr>
        <w:t>tyto žádosti mohou být nepodpořeny</w:t>
      </w:r>
      <w:r w:rsidRPr="00891F38">
        <w:rPr>
          <w:rFonts w:ascii="Arial" w:hAnsi="Arial" w:cs="Arial"/>
          <w:bCs/>
          <w:sz w:val="24"/>
          <w:szCs w:val="24"/>
        </w:rPr>
        <w:t xml:space="preserve"> v návaznosti na výši alokace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viz. komentář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pod tabulkou v odst. 9.4. 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FCA5A40" w:rsidR="006F1012" w:rsidRPr="00C247AF" w:rsidRDefault="006F1012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C247AF">
        <w:rPr>
          <w:rFonts w:ascii="Arial" w:hAnsi="Arial" w:cs="Arial"/>
          <w:bCs/>
          <w:sz w:val="24"/>
          <w:szCs w:val="24"/>
        </w:rPr>
        <w:t xml:space="preserve">akce, účelu vynaložení dotačních prostředků. </w:t>
      </w:r>
    </w:p>
    <w:p w14:paraId="3809FA7D" w14:textId="003A95B8" w:rsidR="006F1012" w:rsidRPr="00C247AF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247AF">
        <w:rPr>
          <w:rFonts w:ascii="Arial" w:hAnsi="Arial" w:cs="Arial"/>
          <w:bCs/>
          <w:sz w:val="24"/>
          <w:szCs w:val="24"/>
        </w:rPr>
        <w:tab/>
      </w:r>
      <w:r w:rsidRPr="00C247AF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C247AF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BC8C563" w:rsidR="006F1012" w:rsidRPr="00F450D3" w:rsidRDefault="001D1B90" w:rsidP="005A1125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2639F9">
        <w:rPr>
          <w:rFonts w:ascii="Arial" w:hAnsi="Arial" w:cs="Arial"/>
          <w:sz w:val="24"/>
          <w:szCs w:val="24"/>
        </w:rPr>
        <w:t xml:space="preserve"> apod</w:t>
      </w:r>
      <w:r w:rsidR="002D577C" w:rsidRPr="0088342F">
        <w:rPr>
          <w:rFonts w:ascii="Arial" w:hAnsi="Arial" w:cs="Arial"/>
          <w:sz w:val="24"/>
          <w:szCs w:val="24"/>
        </w:rPr>
        <w:t>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C6047F1" w:rsidR="009A6768" w:rsidRPr="00806C37" w:rsidRDefault="009A6768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247AF" w:rsidRPr="00806C37">
        <w:rPr>
          <w:rFonts w:ascii="Arial" w:hAnsi="Arial" w:cs="Arial"/>
          <w:bCs/>
          <w:sz w:val="24"/>
          <w:szCs w:val="24"/>
        </w:rPr>
        <w:t>200</w:t>
      </w:r>
      <w:r w:rsidRPr="00806C37">
        <w:rPr>
          <w:rFonts w:ascii="Arial" w:hAnsi="Arial" w:cs="Arial"/>
          <w:bCs/>
          <w:sz w:val="24"/>
          <w:szCs w:val="24"/>
        </w:rPr>
        <w:t xml:space="preserve"> dnů od </w:t>
      </w:r>
      <w:r w:rsidR="00C247AF" w:rsidRPr="00806C37">
        <w:rPr>
          <w:rFonts w:ascii="Arial" w:hAnsi="Arial" w:cs="Arial"/>
          <w:bCs/>
          <w:sz w:val="24"/>
          <w:szCs w:val="24"/>
        </w:rPr>
        <w:t>ukončení příjmu žádostí v tomto dotačním titulu.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2E56405C" w:rsidR="00691685" w:rsidRPr="00C247AF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247A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ED1463" w:rsidRPr="00C247AF">
        <w:rPr>
          <w:rFonts w:ascii="Arial" w:hAnsi="Arial" w:cs="Arial"/>
          <w:bCs/>
          <w:sz w:val="24"/>
          <w:szCs w:val="24"/>
        </w:rPr>
        <w:t>titulu</w:t>
      </w:r>
      <w:r w:rsidRPr="00C247A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ED1463" w:rsidRPr="00C247AF">
        <w:rPr>
          <w:rFonts w:ascii="Arial" w:hAnsi="Arial" w:cs="Arial"/>
          <w:bCs/>
          <w:sz w:val="24"/>
          <w:szCs w:val="24"/>
        </w:rPr>
        <w:t>titulu</w:t>
      </w:r>
      <w:r w:rsidRPr="00C247A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D7329F6" w:rsidR="00523688" w:rsidRPr="00C247AF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247AF">
        <w:rPr>
          <w:rFonts w:ascii="Arial" w:hAnsi="Arial" w:cs="Arial"/>
          <w:bCs/>
          <w:sz w:val="24"/>
          <w:szCs w:val="24"/>
        </w:rPr>
        <w:t>Informac</w:t>
      </w:r>
      <w:r w:rsidR="00805F04" w:rsidRPr="00C247AF">
        <w:rPr>
          <w:rFonts w:ascii="Arial" w:hAnsi="Arial" w:cs="Arial"/>
          <w:bCs/>
          <w:sz w:val="24"/>
          <w:szCs w:val="24"/>
        </w:rPr>
        <w:t>i</w:t>
      </w:r>
      <w:r w:rsidRPr="00C247A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247A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247AF">
        <w:rPr>
          <w:rFonts w:ascii="Arial" w:hAnsi="Arial" w:cs="Arial"/>
          <w:b/>
          <w:bCs/>
          <w:sz w:val="24"/>
          <w:szCs w:val="24"/>
        </w:rPr>
        <w:t>dnů</w:t>
      </w:r>
      <w:r w:rsidRPr="00C247A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C247A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247A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C247A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C247AF">
        <w:rPr>
          <w:rFonts w:ascii="Arial" w:hAnsi="Arial" w:cs="Arial"/>
          <w:bCs/>
          <w:sz w:val="24"/>
          <w:szCs w:val="24"/>
        </w:rPr>
        <w:t xml:space="preserve">dotačního </w:t>
      </w:r>
      <w:r w:rsidR="00ED1463" w:rsidRPr="00C247AF">
        <w:rPr>
          <w:rFonts w:ascii="Arial" w:hAnsi="Arial" w:cs="Arial"/>
          <w:bCs/>
          <w:sz w:val="24"/>
          <w:szCs w:val="24"/>
        </w:rPr>
        <w:t>titulu</w:t>
      </w:r>
      <w:r w:rsidR="00F97013" w:rsidRPr="00C247AF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C247AF">
        <w:rPr>
          <w:rFonts w:ascii="Arial" w:hAnsi="Arial" w:cs="Arial"/>
          <w:bCs/>
          <w:sz w:val="24"/>
          <w:szCs w:val="24"/>
        </w:rPr>
        <w:t>na </w:t>
      </w:r>
      <w:r w:rsidR="00080132" w:rsidRPr="00C247AF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ED1463" w:rsidRPr="00C247AF">
        <w:rPr>
          <w:rFonts w:ascii="Arial" w:hAnsi="Arial" w:cs="Arial"/>
          <w:bCs/>
          <w:sz w:val="24"/>
          <w:szCs w:val="24"/>
        </w:rPr>
        <w:t>titulu</w:t>
      </w:r>
      <w:r w:rsidR="00080132" w:rsidRPr="00C247A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247AF">
        <w:rPr>
          <w:rFonts w:ascii="Arial" w:hAnsi="Arial" w:cs="Arial"/>
          <w:bCs/>
          <w:sz w:val="24"/>
          <w:szCs w:val="24"/>
        </w:rPr>
        <w:t>(</w:t>
      </w:r>
      <w:r w:rsidR="009A4562" w:rsidRPr="00C247AF">
        <w:rPr>
          <w:rFonts w:ascii="Arial" w:hAnsi="Arial" w:cs="Arial"/>
          <w:bCs/>
          <w:sz w:val="24"/>
          <w:szCs w:val="24"/>
        </w:rPr>
        <w:t>po </w:t>
      </w:r>
      <w:r w:rsidR="00F97013" w:rsidRPr="00C247A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C247A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C247A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C247AF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39A18A71" w:rsidR="006A310B" w:rsidRPr="006D235B" w:rsidRDefault="00C704F1" w:rsidP="00F15A2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DD3B866" w:rsidR="006A310B" w:rsidRPr="004B172B" w:rsidRDefault="006D7BE4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B172B">
        <w:rPr>
          <w:rFonts w:ascii="Arial" w:hAnsi="Arial" w:cs="Arial"/>
          <w:sz w:val="24"/>
          <w:szCs w:val="24"/>
        </w:rPr>
        <w:t xml:space="preserve">je </w:t>
      </w:r>
      <w:r w:rsidR="006A310B" w:rsidRPr="006D235B">
        <w:rPr>
          <w:rFonts w:ascii="Arial" w:hAnsi="Arial" w:cs="Arial"/>
          <w:sz w:val="24"/>
          <w:szCs w:val="24"/>
        </w:rPr>
        <w:t xml:space="preserve">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</w:t>
      </w:r>
      <w:r w:rsidR="006A310B" w:rsidRPr="004B172B">
        <w:rPr>
          <w:rFonts w:ascii="Arial" w:hAnsi="Arial" w:cs="Arial"/>
          <w:sz w:val="24"/>
          <w:szCs w:val="24"/>
        </w:rPr>
        <w:t xml:space="preserve">podpořeny z 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="006A310B" w:rsidRPr="004B172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 (např. </w:t>
      </w:r>
      <w:r w:rsidR="004B172B" w:rsidRPr="004B172B">
        <w:rPr>
          <w:rFonts w:ascii="Arial" w:hAnsi="Arial" w:cs="Arial"/>
          <w:sz w:val="24"/>
          <w:szCs w:val="24"/>
        </w:rPr>
        <w:t>stavba, rekonstrukce, kampaň, apod.</w:t>
      </w:r>
      <w:r w:rsidRPr="004B172B">
        <w:rPr>
          <w:rFonts w:ascii="Arial" w:hAnsi="Arial" w:cs="Arial"/>
          <w:sz w:val="24"/>
          <w:szCs w:val="24"/>
        </w:rPr>
        <w:t>)</w:t>
      </w:r>
      <w:r w:rsidR="006A310B" w:rsidRPr="004B172B">
        <w:rPr>
          <w:rFonts w:ascii="Arial" w:hAnsi="Arial" w:cs="Arial"/>
          <w:sz w:val="24"/>
          <w:szCs w:val="24"/>
        </w:rPr>
        <w:t>.</w:t>
      </w:r>
    </w:p>
    <w:p w14:paraId="268D7581" w14:textId="5EFF806D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B172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="00BA36B7" w:rsidRPr="004B172B">
        <w:rPr>
          <w:rFonts w:ascii="Arial" w:hAnsi="Arial" w:cs="Arial"/>
          <w:sz w:val="24"/>
          <w:szCs w:val="24"/>
        </w:rPr>
        <w:t xml:space="preserve"> a uvedl je v žádosti o </w:t>
      </w:r>
      <w:r w:rsidRPr="004B172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 xml:space="preserve"> dle Pravidel </w:t>
      </w:r>
      <w:r w:rsidR="009C0F44" w:rsidRPr="004B172B">
        <w:rPr>
          <w:rFonts w:ascii="Arial" w:hAnsi="Arial" w:cs="Arial"/>
          <w:sz w:val="24"/>
          <w:szCs w:val="24"/>
        </w:rPr>
        <w:t xml:space="preserve">konkrétního </w:t>
      </w:r>
      <w:r w:rsidRPr="004B172B">
        <w:rPr>
          <w:rFonts w:ascii="Arial" w:hAnsi="Arial" w:cs="Arial"/>
          <w:sz w:val="24"/>
          <w:szCs w:val="24"/>
        </w:rPr>
        <w:t xml:space="preserve">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, odst. </w:t>
      </w:r>
      <w:r w:rsidR="00C42825" w:rsidRPr="004B172B">
        <w:rPr>
          <w:rFonts w:ascii="Arial" w:hAnsi="Arial" w:cs="Arial"/>
          <w:sz w:val="24"/>
          <w:szCs w:val="24"/>
        </w:rPr>
        <w:t>5.4.</w:t>
      </w:r>
      <w:r w:rsidRPr="004B172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1D8F93F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B172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B172B">
        <w:rPr>
          <w:rFonts w:ascii="Arial" w:hAnsi="Arial" w:cs="Arial"/>
          <w:sz w:val="24"/>
          <w:szCs w:val="24"/>
        </w:rPr>
        <w:t xml:space="preserve">akce </w:t>
      </w:r>
      <w:r w:rsidRPr="004B172B">
        <w:rPr>
          <w:rFonts w:ascii="Arial" w:hAnsi="Arial" w:cs="Arial"/>
          <w:sz w:val="24"/>
          <w:szCs w:val="24"/>
        </w:rPr>
        <w:t xml:space="preserve">dle </w:t>
      </w:r>
      <w:r w:rsidR="00B43176" w:rsidRPr="004B172B">
        <w:rPr>
          <w:rFonts w:ascii="Arial" w:hAnsi="Arial" w:cs="Arial"/>
          <w:sz w:val="24"/>
          <w:szCs w:val="24"/>
        </w:rPr>
        <w:t xml:space="preserve">těchto </w:t>
      </w:r>
      <w:r w:rsidR="00AD590C" w:rsidRPr="004B172B">
        <w:rPr>
          <w:rFonts w:ascii="Arial" w:hAnsi="Arial" w:cs="Arial"/>
          <w:sz w:val="24"/>
          <w:szCs w:val="24"/>
        </w:rPr>
        <w:t>p</w:t>
      </w:r>
      <w:r w:rsidRPr="004B172B">
        <w:rPr>
          <w:rFonts w:ascii="Arial" w:hAnsi="Arial" w:cs="Arial"/>
          <w:sz w:val="24"/>
          <w:szCs w:val="24"/>
        </w:rPr>
        <w:t xml:space="preserve">ravidel 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>, odst.</w:t>
      </w:r>
      <w:r w:rsidR="003F1369" w:rsidRPr="004B172B">
        <w:rPr>
          <w:rFonts w:ascii="Arial" w:hAnsi="Arial" w:cs="Arial"/>
          <w:sz w:val="24"/>
          <w:szCs w:val="24"/>
        </w:rPr>
        <w:t xml:space="preserve"> 5</w:t>
      </w:r>
      <w:r w:rsidRPr="004B172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8FF9566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 xml:space="preserve">Konkrétní účel </w:t>
      </w:r>
      <w:r w:rsidRPr="004B172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4B172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4B172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>) v souladu s definov</w:t>
      </w:r>
      <w:r w:rsidR="0079029A" w:rsidRPr="004B172B">
        <w:rPr>
          <w:rFonts w:ascii="Arial" w:hAnsi="Arial" w:cs="Arial"/>
          <w:sz w:val="24"/>
          <w:szCs w:val="24"/>
        </w:rPr>
        <w:t>anými cíli dotačního programu a </w:t>
      </w:r>
      <w:r w:rsidRPr="004B172B">
        <w:rPr>
          <w:rFonts w:ascii="Arial" w:hAnsi="Arial" w:cs="Arial"/>
          <w:sz w:val="24"/>
          <w:szCs w:val="24"/>
        </w:rPr>
        <w:t xml:space="preserve">v souladu s obecným účelem. </w:t>
      </w:r>
      <w:r w:rsidRPr="004B172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5559BA1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Neuznatelné výdaje</w:t>
      </w:r>
      <w:r w:rsidRPr="004B172B">
        <w:rPr>
          <w:rFonts w:ascii="Arial" w:hAnsi="Arial" w:cs="Arial"/>
          <w:sz w:val="24"/>
          <w:szCs w:val="24"/>
        </w:rPr>
        <w:t xml:space="preserve"> </w:t>
      </w:r>
      <w:r w:rsidR="003F7B8E" w:rsidRPr="004B172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B172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B172B">
        <w:rPr>
          <w:rFonts w:ascii="Arial" w:hAnsi="Arial" w:cs="Arial"/>
          <w:sz w:val="24"/>
          <w:szCs w:val="24"/>
        </w:rPr>
        <w:t xml:space="preserve">, </w:t>
      </w:r>
      <w:r w:rsidR="003F7B8E" w:rsidRPr="004B172B">
        <w:rPr>
          <w:rFonts w:ascii="Arial" w:hAnsi="Arial" w:cs="Arial"/>
          <w:sz w:val="24"/>
          <w:szCs w:val="24"/>
        </w:rPr>
        <w:t>použít. Ž</w:t>
      </w:r>
      <w:r w:rsidRPr="004B172B">
        <w:rPr>
          <w:rFonts w:ascii="Arial" w:hAnsi="Arial" w:cs="Arial"/>
          <w:sz w:val="24"/>
          <w:szCs w:val="24"/>
        </w:rPr>
        <w:t xml:space="preserve">adatel </w:t>
      </w:r>
      <w:r w:rsidR="003F7B8E" w:rsidRPr="004B172B">
        <w:rPr>
          <w:rFonts w:ascii="Arial" w:hAnsi="Arial" w:cs="Arial"/>
          <w:sz w:val="24"/>
          <w:szCs w:val="24"/>
        </w:rPr>
        <w:t xml:space="preserve">je </w:t>
      </w:r>
      <w:r w:rsidR="005500EE" w:rsidRPr="004B172B">
        <w:rPr>
          <w:rFonts w:ascii="Arial" w:hAnsi="Arial" w:cs="Arial"/>
          <w:sz w:val="24"/>
          <w:szCs w:val="24"/>
        </w:rPr>
        <w:t>nemůže zahrnout do </w:t>
      </w:r>
      <w:r w:rsidRPr="004B172B">
        <w:rPr>
          <w:rFonts w:ascii="Arial" w:hAnsi="Arial" w:cs="Arial"/>
          <w:sz w:val="24"/>
          <w:szCs w:val="24"/>
        </w:rPr>
        <w:t>celkových předpokládaných</w:t>
      </w:r>
      <w:r w:rsidR="00FA5724" w:rsidRPr="004B172B">
        <w:rPr>
          <w:rFonts w:ascii="Arial" w:hAnsi="Arial" w:cs="Arial"/>
          <w:sz w:val="24"/>
          <w:szCs w:val="24"/>
        </w:rPr>
        <w:t xml:space="preserve"> uznatelných</w:t>
      </w:r>
      <w:r w:rsidRPr="004B172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B172B">
        <w:rPr>
          <w:rFonts w:ascii="Arial" w:hAnsi="Arial" w:cs="Arial"/>
          <w:sz w:val="24"/>
          <w:szCs w:val="24"/>
        </w:rPr>
        <w:t xml:space="preserve">uznatelných </w:t>
      </w:r>
      <w:r w:rsidRPr="004B172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="00272D37" w:rsidRPr="004B172B">
        <w:rPr>
          <w:rFonts w:ascii="Arial" w:hAnsi="Arial" w:cs="Arial"/>
          <w:sz w:val="24"/>
          <w:szCs w:val="24"/>
        </w:rPr>
        <w:t xml:space="preserve">. </w:t>
      </w:r>
      <w:r w:rsidRPr="004B172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B172B">
        <w:rPr>
          <w:rFonts w:ascii="Arial" w:hAnsi="Arial" w:cs="Arial"/>
          <w:sz w:val="24"/>
          <w:szCs w:val="24"/>
        </w:rPr>
        <w:t>p</w:t>
      </w:r>
      <w:r w:rsidRPr="004B172B">
        <w:rPr>
          <w:rFonts w:ascii="Arial" w:hAnsi="Arial" w:cs="Arial"/>
          <w:sz w:val="24"/>
          <w:szCs w:val="24"/>
        </w:rPr>
        <w:t xml:space="preserve">ravidel 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, odst. </w:t>
      </w:r>
      <w:r w:rsidR="003F1369" w:rsidRPr="004B172B">
        <w:rPr>
          <w:rFonts w:ascii="Arial" w:hAnsi="Arial" w:cs="Arial"/>
          <w:sz w:val="24"/>
          <w:szCs w:val="24"/>
        </w:rPr>
        <w:t>7.4</w:t>
      </w:r>
      <w:r w:rsidR="005C0712" w:rsidRPr="004B172B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B172B">
        <w:rPr>
          <w:rFonts w:ascii="Arial" w:hAnsi="Arial" w:cs="Arial"/>
          <w:sz w:val="24"/>
          <w:szCs w:val="24"/>
        </w:rPr>
        <w:t xml:space="preserve"> </w:t>
      </w:r>
      <w:r w:rsidR="00A07366" w:rsidRPr="004B172B">
        <w:rPr>
          <w:rFonts w:ascii="Arial" w:hAnsi="Arial" w:cs="Arial"/>
          <w:sz w:val="24"/>
          <w:szCs w:val="24"/>
        </w:rPr>
        <w:t>5</w:t>
      </w:r>
      <w:r w:rsidRPr="004B172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B172B">
        <w:rPr>
          <w:rFonts w:ascii="Arial" w:hAnsi="Arial" w:cs="Arial"/>
          <w:sz w:val="24"/>
          <w:szCs w:val="24"/>
        </w:rPr>
        <w:t xml:space="preserve"> </w:t>
      </w:r>
    </w:p>
    <w:p w14:paraId="63EF0230" w14:textId="18681F75" w:rsidR="008268F8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Obecný účel</w:t>
      </w:r>
      <w:r w:rsidRPr="004B172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B172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B172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B172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B172B">
        <w:rPr>
          <w:rFonts w:ascii="Arial" w:hAnsi="Arial" w:cs="Arial"/>
          <w:b/>
          <w:sz w:val="24"/>
          <w:szCs w:val="24"/>
        </w:rPr>
        <w:t>Poradní orgán</w:t>
      </w:r>
      <w:r w:rsidRPr="004B172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Poskytovatel dotace</w:t>
      </w:r>
      <w:r w:rsidRPr="004B172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E5EFD95" w:rsidR="00724C93" w:rsidRPr="004B172B" w:rsidRDefault="00724C93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4B172B">
        <w:rPr>
          <w:rFonts w:ascii="Arial" w:hAnsi="Arial" w:cs="Arial"/>
          <w:b/>
          <w:sz w:val="24"/>
          <w:szCs w:val="24"/>
        </w:rPr>
        <w:t xml:space="preserve"> </w:t>
      </w:r>
      <w:r w:rsidRPr="004B172B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, např. </w:t>
      </w:r>
      <w:r w:rsidR="004B172B" w:rsidRPr="004B172B">
        <w:rPr>
          <w:rFonts w:ascii="Arial" w:hAnsi="Arial" w:cs="Arial"/>
          <w:sz w:val="24"/>
          <w:szCs w:val="24"/>
        </w:rPr>
        <w:t>stavba, rekonstrukce, kampaň, apod.</w:t>
      </w:r>
      <w:r w:rsidRPr="004B172B">
        <w:rPr>
          <w:rFonts w:ascii="Arial" w:hAnsi="Arial" w:cs="Arial"/>
          <w:sz w:val="24"/>
          <w:szCs w:val="24"/>
        </w:rPr>
        <w:t>)</w:t>
      </w:r>
      <w:r w:rsidR="00786F00" w:rsidRPr="004B172B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Příjemce</w:t>
      </w:r>
      <w:r w:rsidRPr="004B172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F246E42" w:rsidR="00C14143" w:rsidRPr="004B172B" w:rsidRDefault="00C14143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Uznatelný výdaj</w:t>
      </w:r>
      <w:r w:rsidRPr="004B172B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B172B">
        <w:rPr>
          <w:rFonts w:ascii="Arial" w:hAnsi="Arial" w:cs="Arial"/>
          <w:sz w:val="24"/>
          <w:szCs w:val="24"/>
        </w:rPr>
        <w:t>usí být vynaložen na činnosti a </w:t>
      </w:r>
      <w:r w:rsidRPr="004B172B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B172B">
        <w:rPr>
          <w:rFonts w:ascii="Arial" w:hAnsi="Arial" w:cs="Arial"/>
          <w:sz w:val="24"/>
          <w:szCs w:val="24"/>
        </w:rPr>
        <w:t>těchto p</w:t>
      </w:r>
      <w:r w:rsidRPr="004B172B">
        <w:rPr>
          <w:rFonts w:ascii="Arial" w:hAnsi="Arial" w:cs="Arial"/>
          <w:sz w:val="24"/>
          <w:szCs w:val="24"/>
        </w:rPr>
        <w:t xml:space="preserve">ravidel dotačního </w:t>
      </w:r>
      <w:r w:rsidR="00ED1463" w:rsidRPr="004B172B">
        <w:rPr>
          <w:rFonts w:ascii="Arial" w:hAnsi="Arial" w:cs="Arial"/>
          <w:sz w:val="24"/>
          <w:szCs w:val="24"/>
        </w:rPr>
        <w:t>titulu</w:t>
      </w:r>
      <w:r w:rsidRPr="004B172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4B172B">
        <w:rPr>
          <w:rFonts w:ascii="Arial" w:hAnsi="Arial" w:cs="Arial"/>
          <w:sz w:val="24"/>
          <w:szCs w:val="24"/>
        </w:rPr>
        <w:t>5.4</w:t>
      </w:r>
      <w:r w:rsidRPr="004B172B">
        <w:rPr>
          <w:rFonts w:ascii="Arial" w:hAnsi="Arial" w:cs="Arial"/>
          <w:sz w:val="24"/>
          <w:szCs w:val="24"/>
          <w:u w:val="single"/>
        </w:rPr>
        <w:t>.</w:t>
      </w:r>
      <w:r w:rsidRPr="004B172B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B172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B172B">
        <w:rPr>
          <w:rFonts w:ascii="Arial" w:hAnsi="Arial" w:cs="Arial"/>
          <w:sz w:val="24"/>
          <w:szCs w:val="24"/>
        </w:rPr>
        <w:t>ky uznatelnosti musí splňovat i </w:t>
      </w:r>
      <w:r w:rsidRPr="004B172B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D00444B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B172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B172B">
        <w:rPr>
          <w:rFonts w:ascii="Arial" w:hAnsi="Arial" w:cs="Arial"/>
          <w:sz w:val="24"/>
          <w:szCs w:val="24"/>
        </w:rPr>
        <w:t>akce</w:t>
      </w:r>
      <w:r w:rsidRPr="004B172B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B172B" w:rsidRDefault="00724C93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Žadatel</w:t>
      </w:r>
      <w:r w:rsidRPr="004B172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94F365A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B172B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B172B" w:rsidRDefault="006A310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Vlastní zdroje</w:t>
      </w:r>
      <w:r w:rsidRPr="004B172B">
        <w:rPr>
          <w:rFonts w:ascii="Arial" w:hAnsi="Arial" w:cs="Arial"/>
          <w:sz w:val="24"/>
          <w:szCs w:val="24"/>
        </w:rPr>
        <w:t xml:space="preserve"> – </w:t>
      </w:r>
      <w:r w:rsidR="00EF5BD2" w:rsidRPr="004B172B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B172B">
        <w:rPr>
          <w:rFonts w:ascii="Arial" w:hAnsi="Arial" w:cs="Arial"/>
          <w:sz w:val="24"/>
          <w:szCs w:val="24"/>
        </w:rPr>
        <w:t>í</w:t>
      </w:r>
      <w:r w:rsidR="00EF5BD2" w:rsidRPr="004B172B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2AFE098" w:rsidR="00EF5BD2" w:rsidRPr="004B172B" w:rsidRDefault="00724752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bCs/>
          <w:sz w:val="24"/>
          <w:szCs w:val="24"/>
        </w:rPr>
        <w:t>Jiné zdroje</w:t>
      </w:r>
      <w:r w:rsidRPr="004B172B">
        <w:rPr>
          <w:rFonts w:ascii="Arial" w:hAnsi="Arial" w:cs="Arial"/>
          <w:sz w:val="24"/>
          <w:szCs w:val="24"/>
        </w:rPr>
        <w:t xml:space="preserve"> </w:t>
      </w:r>
      <w:r w:rsidRPr="004B172B">
        <w:rPr>
          <w:rFonts w:ascii="Arial" w:hAnsi="Arial" w:cs="Arial"/>
        </w:rPr>
        <w:t xml:space="preserve">– </w:t>
      </w:r>
      <w:r w:rsidR="00EF5BD2" w:rsidRPr="004B172B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6C0768">
        <w:rPr>
          <w:rFonts w:ascii="Arial" w:hAnsi="Arial" w:cs="Arial"/>
          <w:sz w:val="24"/>
          <w:szCs w:val="24"/>
        </w:rPr>
        <w:t xml:space="preserve"> apod.</w:t>
      </w:r>
      <w:r w:rsidR="006C0768" w:rsidRPr="004B172B">
        <w:rPr>
          <w:rFonts w:ascii="Arial" w:hAnsi="Arial" w:cs="Arial"/>
          <w:sz w:val="24"/>
          <w:szCs w:val="24"/>
        </w:rPr>
        <w:t>)</w:t>
      </w:r>
    </w:p>
    <w:p w14:paraId="6A38DFA1" w14:textId="1B5B8B72" w:rsidR="005B4D66" w:rsidRPr="004B172B" w:rsidRDefault="00B542A7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B172B">
        <w:rPr>
          <w:rFonts w:ascii="Arial" w:hAnsi="Arial" w:cs="Arial"/>
          <w:sz w:val="24"/>
          <w:szCs w:val="24"/>
        </w:rPr>
        <w:t xml:space="preserve">jsou </w:t>
      </w:r>
      <w:r w:rsidR="005B4D66" w:rsidRPr="004B172B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B172B">
        <w:rPr>
          <w:rFonts w:ascii="Arial" w:hAnsi="Arial" w:cs="Arial"/>
          <w:sz w:val="24"/>
          <w:szCs w:val="24"/>
        </w:rPr>
        <w:t xml:space="preserve">např. </w:t>
      </w:r>
      <w:r w:rsidR="005B4D66" w:rsidRPr="004B172B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4B172B">
        <w:rPr>
          <w:rFonts w:ascii="Arial" w:hAnsi="Arial" w:cs="Arial"/>
          <w:sz w:val="24"/>
          <w:szCs w:val="24"/>
        </w:rPr>
        <w:t xml:space="preserve">, </w:t>
      </w:r>
      <w:r w:rsidR="005B4D66" w:rsidRPr="004B172B">
        <w:rPr>
          <w:rFonts w:ascii="Arial" w:hAnsi="Arial" w:cs="Arial"/>
          <w:sz w:val="24"/>
          <w:szCs w:val="24"/>
        </w:rPr>
        <w:t>příspěvky, dary, vstupné</w:t>
      </w:r>
      <w:r w:rsidR="00E233CD" w:rsidRPr="004B172B">
        <w:rPr>
          <w:rFonts w:ascii="Arial" w:hAnsi="Arial" w:cs="Arial"/>
          <w:sz w:val="24"/>
          <w:szCs w:val="24"/>
        </w:rPr>
        <w:t>, příjmy z pronájmu prostor na akci</w:t>
      </w:r>
      <w:r w:rsidR="00AD2B8C" w:rsidRPr="004B172B">
        <w:rPr>
          <w:rFonts w:ascii="Arial" w:hAnsi="Arial" w:cs="Arial"/>
          <w:sz w:val="24"/>
          <w:szCs w:val="24"/>
        </w:rPr>
        <w:t>…</w:t>
      </w:r>
      <w:r w:rsidR="005B4D66" w:rsidRPr="004B172B">
        <w:rPr>
          <w:rFonts w:ascii="Arial" w:hAnsi="Arial" w:cs="Arial"/>
          <w:sz w:val="24"/>
          <w:szCs w:val="24"/>
        </w:rPr>
        <w:t xml:space="preserve"> </w:t>
      </w:r>
    </w:p>
    <w:p w14:paraId="3920F444" w14:textId="68B504FD" w:rsidR="00C4578A" w:rsidRPr="004B172B" w:rsidRDefault="00C4578A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172B">
        <w:rPr>
          <w:rFonts w:ascii="Arial" w:hAnsi="Arial" w:cs="Arial"/>
          <w:b/>
          <w:sz w:val="24"/>
          <w:szCs w:val="24"/>
        </w:rPr>
        <w:t>Vyúčtování dotace</w:t>
      </w:r>
      <w:r w:rsidRPr="004B172B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B172B">
        <w:rPr>
          <w:rFonts w:ascii="Arial" w:hAnsi="Arial" w:cs="Arial"/>
          <w:sz w:val="24"/>
          <w:szCs w:val="24"/>
        </w:rPr>
        <w:t>se Smlouvou vyplněný, uložený a </w:t>
      </w:r>
      <w:r w:rsidRPr="004B172B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B172B">
        <w:rPr>
          <w:rFonts w:ascii="Arial" w:hAnsi="Arial" w:cs="Arial"/>
          <w:sz w:val="24"/>
          <w:szCs w:val="24"/>
        </w:rPr>
        <w:t>účtování dotace“, zveřejněný na </w:t>
      </w:r>
      <w:r w:rsidRPr="004B172B">
        <w:rPr>
          <w:rFonts w:ascii="Arial" w:hAnsi="Arial" w:cs="Arial"/>
          <w:sz w:val="24"/>
          <w:szCs w:val="24"/>
        </w:rPr>
        <w:t>internetových stránkách poskytovatele dotace v systému RAP (Komunikace s</w:t>
      </w:r>
      <w:r w:rsidR="00937788">
        <w:rPr>
          <w:rFonts w:ascii="Arial" w:hAnsi="Arial" w:cs="Arial"/>
          <w:sz w:val="24"/>
          <w:szCs w:val="24"/>
        </w:rPr>
        <w:t> </w:t>
      </w:r>
      <w:r w:rsidRPr="004B172B">
        <w:rPr>
          <w:rFonts w:ascii="Arial" w:hAnsi="Arial" w:cs="Arial"/>
          <w:sz w:val="24"/>
          <w:szCs w:val="24"/>
        </w:rPr>
        <w:t>občany</w:t>
      </w:r>
      <w:r w:rsidR="00937788">
        <w:rPr>
          <w:rFonts w:ascii="Arial" w:hAnsi="Arial" w:cs="Arial"/>
          <w:sz w:val="24"/>
          <w:szCs w:val="24"/>
        </w:rPr>
        <w:t>).</w:t>
      </w:r>
    </w:p>
    <w:p w14:paraId="6BDED0D7" w14:textId="77777777" w:rsidR="004B172B" w:rsidRPr="00E43DC4" w:rsidRDefault="004B172B" w:rsidP="00F15A2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r w:rsidRPr="00E43DC4">
        <w:rPr>
          <w:rFonts w:ascii="Arial" w:hAnsi="Arial" w:cs="Arial"/>
          <w:b/>
          <w:sz w:val="24"/>
        </w:rPr>
        <w:t>Turistické regiony Jeseníky a Střední Morava</w:t>
      </w:r>
      <w:r w:rsidRPr="00E43DC4">
        <w:rPr>
          <w:rFonts w:ascii="Arial" w:hAnsi="Arial" w:cs="Arial"/>
          <w:sz w:val="24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5DFEC8C1" w14:textId="77777777" w:rsidR="004B172B" w:rsidRPr="00E43DC4" w:rsidRDefault="004B172B" w:rsidP="00F15A2E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8"/>
        </w:rPr>
      </w:pPr>
      <w:r w:rsidRPr="00E43DC4">
        <w:rPr>
          <w:rFonts w:ascii="Arial" w:hAnsi="Arial" w:cs="Arial"/>
          <w:b/>
          <w:sz w:val="24"/>
        </w:rPr>
        <w:t xml:space="preserve">Olomouc region </w:t>
      </w:r>
      <w:proofErr w:type="spellStart"/>
      <w:r w:rsidRPr="00E43DC4">
        <w:rPr>
          <w:rFonts w:ascii="Arial" w:hAnsi="Arial" w:cs="Arial"/>
          <w:b/>
          <w:sz w:val="24"/>
        </w:rPr>
        <w:t>Card</w:t>
      </w:r>
      <w:proofErr w:type="spellEnd"/>
      <w:r w:rsidRPr="00E43DC4">
        <w:rPr>
          <w:rFonts w:ascii="Arial" w:hAnsi="Arial" w:cs="Arial"/>
          <w:b/>
          <w:sz w:val="24"/>
        </w:rPr>
        <w:t xml:space="preserve"> </w:t>
      </w:r>
      <w:r w:rsidRPr="00E43DC4">
        <w:rPr>
          <w:rFonts w:ascii="Arial" w:hAnsi="Arial" w:cs="Arial"/>
          <w:sz w:val="24"/>
        </w:rPr>
        <w:t>(také „ORC“) je slevová turistická karta provozovaná a spoluvlastněná Olomouckým krajem a statutárním městem Olomouc (více na www.olomoucregioncard.cz)</w:t>
      </w:r>
      <w:r w:rsidRPr="00E43DC4">
        <w:rPr>
          <w:rFonts w:ascii="Arial" w:hAnsi="Arial" w:cs="Arial"/>
          <w:b/>
          <w:sz w:val="28"/>
        </w:rPr>
        <w:t xml:space="preserve"> </w:t>
      </w:r>
    </w:p>
    <w:p w14:paraId="12688FAC" w14:textId="77777777" w:rsidR="004B172B" w:rsidRPr="00E43DC4" w:rsidRDefault="004B172B" w:rsidP="00F15A2E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proofErr w:type="spellStart"/>
      <w:r w:rsidRPr="00E43DC4">
        <w:rPr>
          <w:rFonts w:ascii="Arial" w:hAnsi="Arial" w:cs="Arial"/>
          <w:b/>
          <w:sz w:val="24"/>
        </w:rPr>
        <w:t>Stellplatz</w:t>
      </w:r>
      <w:proofErr w:type="spellEnd"/>
      <w:r w:rsidRPr="00E43DC4">
        <w:rPr>
          <w:rFonts w:ascii="Arial" w:hAnsi="Arial" w:cs="Arial"/>
          <w:b/>
          <w:sz w:val="24"/>
        </w:rPr>
        <w:t xml:space="preserve"> </w:t>
      </w:r>
      <w:r w:rsidRPr="00E43DC4">
        <w:rPr>
          <w:rFonts w:ascii="Arial" w:hAnsi="Arial" w:cs="Arial"/>
          <w:sz w:val="24"/>
        </w:rPr>
        <w:t xml:space="preserve">je termín, který i čeští </w:t>
      </w:r>
      <w:proofErr w:type="spellStart"/>
      <w:r w:rsidRPr="00E43DC4">
        <w:rPr>
          <w:rFonts w:ascii="Arial" w:hAnsi="Arial" w:cs="Arial"/>
          <w:sz w:val="24"/>
        </w:rPr>
        <w:t>karavanisté</w:t>
      </w:r>
      <w:proofErr w:type="spellEnd"/>
      <w:r w:rsidRPr="00E43DC4">
        <w:rPr>
          <w:rFonts w:ascii="Arial" w:hAnsi="Arial" w:cs="Arial"/>
          <w:sz w:val="24"/>
        </w:rPr>
        <w:t xml:space="preserve">  používají pro popis místa mimo kemp, kde je umožněno stání obytných aut. Součástí </w:t>
      </w:r>
      <w:proofErr w:type="spellStart"/>
      <w:r w:rsidRPr="00E43DC4">
        <w:rPr>
          <w:rFonts w:ascii="Arial" w:hAnsi="Arial" w:cs="Arial"/>
          <w:sz w:val="24"/>
        </w:rPr>
        <w:t>stellplatzů</w:t>
      </w:r>
      <w:proofErr w:type="spellEnd"/>
      <w:r w:rsidRPr="00E43DC4">
        <w:rPr>
          <w:rFonts w:ascii="Arial" w:hAnsi="Arial" w:cs="Arial"/>
          <w:sz w:val="24"/>
        </w:rPr>
        <w:t xml:space="preserve"> je i potřebná infrastruktura (elektřina, čerstvá voda, výpusť odpadní vody, likvidace náplně chemického WC). </w:t>
      </w:r>
      <w:proofErr w:type="spellStart"/>
      <w:r w:rsidRPr="00E43DC4">
        <w:rPr>
          <w:rFonts w:ascii="Arial" w:hAnsi="Arial" w:cs="Arial"/>
          <w:sz w:val="24"/>
        </w:rPr>
        <w:t>Stellplatz</w:t>
      </w:r>
      <w:proofErr w:type="spellEnd"/>
      <w:r w:rsidRPr="00E43DC4">
        <w:rPr>
          <w:rFonts w:ascii="Arial" w:hAnsi="Arial" w:cs="Arial"/>
          <w:sz w:val="24"/>
        </w:rPr>
        <w:t xml:space="preserve"> bývá většinou zpoplatněn sazbou za auto a noc, některá místa umožňují stání zdarma.</w:t>
      </w:r>
    </w:p>
    <w:p w14:paraId="505C811D" w14:textId="4221246E" w:rsidR="004B172B" w:rsidRPr="00E43DC4" w:rsidRDefault="004B172B" w:rsidP="00F15A2E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E43DC4">
        <w:rPr>
          <w:rFonts w:ascii="Arial" w:hAnsi="Arial" w:cs="Arial"/>
          <w:b/>
          <w:sz w:val="24"/>
        </w:rPr>
        <w:lastRenderedPageBreak/>
        <w:t xml:space="preserve">Příslušná sdružení cestovního ruchu </w:t>
      </w:r>
      <w:r w:rsidRPr="00E43DC4">
        <w:rPr>
          <w:rFonts w:ascii="Arial" w:hAnsi="Arial" w:cs="Arial"/>
          <w:sz w:val="24"/>
        </w:rPr>
        <w:t>jsou Jeseníky – Sdružení cestovního ruchu (</w:t>
      </w:r>
      <w:hyperlink r:id="rId8" w:history="1">
        <w:r w:rsidRPr="00E43DC4">
          <w:rPr>
            <w:rStyle w:val="Hypertextovodkaz"/>
            <w:rFonts w:ascii="Arial" w:hAnsi="Arial" w:cs="Arial"/>
            <w:color w:val="auto"/>
            <w:sz w:val="24"/>
          </w:rPr>
          <w:t>https://scr.jeseniky.cz/</w:t>
        </w:r>
      </w:hyperlink>
      <w:r w:rsidRPr="00E43DC4">
        <w:rPr>
          <w:rFonts w:ascii="Arial" w:hAnsi="Arial" w:cs="Arial"/>
          <w:sz w:val="24"/>
        </w:rPr>
        <w:t>) a Střední Morava – Sdružení cestovního ruchu (</w:t>
      </w:r>
      <w:hyperlink r:id="rId9" w:history="1">
        <w:r w:rsidRPr="00E43DC4">
          <w:rPr>
            <w:rStyle w:val="Hypertextovodkaz"/>
            <w:rFonts w:ascii="Arial" w:hAnsi="Arial" w:cs="Arial"/>
            <w:color w:val="auto"/>
            <w:sz w:val="24"/>
          </w:rPr>
          <w:t>https://www.strednimorava-tourism.cz/o-nas/</w:t>
        </w:r>
      </w:hyperlink>
      <w:r w:rsidRPr="00E43DC4">
        <w:rPr>
          <w:rFonts w:ascii="Arial" w:hAnsi="Arial" w:cs="Arial"/>
          <w:sz w:val="24"/>
        </w:rPr>
        <w:t>).</w:t>
      </w:r>
    </w:p>
    <w:p w14:paraId="69434B4D" w14:textId="1448BFAB" w:rsidR="00C93AAD" w:rsidRPr="00E43DC4" w:rsidRDefault="004B172B" w:rsidP="00E43D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8"/>
          <w:szCs w:val="24"/>
        </w:rPr>
      </w:pPr>
      <w:r w:rsidRPr="00E43DC4">
        <w:rPr>
          <w:rFonts w:ascii="Arial" w:hAnsi="Arial" w:cs="Arial"/>
          <w:b/>
          <w:sz w:val="24"/>
        </w:rPr>
        <w:t>Centrála cestovního ruchu Olomouckého kraje (</w:t>
      </w:r>
      <w:hyperlink r:id="rId10" w:history="1">
        <w:r w:rsidRPr="00E43DC4">
          <w:rPr>
            <w:rStyle w:val="Hypertextovodkaz"/>
            <w:rFonts w:ascii="Arial" w:hAnsi="Arial" w:cs="Arial"/>
            <w:b/>
            <w:color w:val="auto"/>
            <w:sz w:val="24"/>
          </w:rPr>
          <w:t>https://www.centralaok.cz</w:t>
        </w:r>
      </w:hyperlink>
      <w:r w:rsidRPr="00E43DC4">
        <w:rPr>
          <w:rFonts w:ascii="Arial" w:hAnsi="Arial" w:cs="Arial"/>
          <w:b/>
          <w:sz w:val="24"/>
        </w:rPr>
        <w:t>)</w:t>
      </w:r>
    </w:p>
    <w:p w14:paraId="4628BB61" w14:textId="77777777" w:rsidR="004B172B" w:rsidRPr="004B172B" w:rsidRDefault="004B172B" w:rsidP="004B172B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F15A2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0121575" w:rsidR="00691685" w:rsidRPr="006D235B" w:rsidRDefault="00691685" w:rsidP="00F15A2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C09C722" w14:textId="1A08C729" w:rsidR="004B172B" w:rsidRPr="0036291C" w:rsidRDefault="00691685" w:rsidP="0036291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4B172B">
        <w:rPr>
          <w:rFonts w:ascii="Arial" w:hAnsi="Arial" w:cs="Arial"/>
          <w:bCs/>
          <w:sz w:val="24"/>
          <w:szCs w:val="24"/>
        </w:rPr>
        <w:t xml:space="preserve">dotačního </w:t>
      </w:r>
      <w:r w:rsidR="00ED1463" w:rsidRPr="004B172B">
        <w:rPr>
          <w:rFonts w:ascii="Arial" w:hAnsi="Arial" w:cs="Arial"/>
          <w:bCs/>
          <w:sz w:val="24"/>
          <w:szCs w:val="24"/>
        </w:rPr>
        <w:t>titulu</w:t>
      </w:r>
      <w:r w:rsidRPr="004B172B">
        <w:rPr>
          <w:rFonts w:ascii="Arial" w:hAnsi="Arial" w:cs="Arial"/>
          <w:bCs/>
          <w:sz w:val="24"/>
          <w:szCs w:val="24"/>
        </w:rPr>
        <w:t>:</w:t>
      </w:r>
    </w:p>
    <w:p w14:paraId="52E6B5DF" w14:textId="38A9084C" w:rsidR="00026DF8" w:rsidRPr="00BB0645" w:rsidRDefault="00026DF8" w:rsidP="00F15A2E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ADFF7D1" w14:textId="77777777" w:rsidR="00BB0645" w:rsidRPr="00296624" w:rsidRDefault="00BB0645" w:rsidP="00BB064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96624">
        <w:rPr>
          <w:rFonts w:ascii="Arial" w:hAnsi="Arial" w:cs="Arial"/>
          <w:bCs/>
          <w:sz w:val="24"/>
          <w:szCs w:val="24"/>
        </w:rPr>
        <w:t>Vzorové smlouvy o poskytnutí dotace, schválené na zasedání Zastupitelstva Olomouckého kraje dne 20. 9. 2021 usnesením č. UZ/6/12/2021</w:t>
      </w:r>
    </w:p>
    <w:p w14:paraId="7D330A5A" w14:textId="77777777" w:rsidR="00BB0645" w:rsidRPr="00296624" w:rsidRDefault="00BB0645" w:rsidP="00BB0645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hAnsi="Arial" w:cs="Arial"/>
          <w:sz w:val="24"/>
          <w:szCs w:val="24"/>
          <w:lang w:eastAsia="cs-CZ"/>
        </w:rPr>
        <w:t>Vzorov</w:t>
      </w:r>
      <w:r w:rsidRPr="00296624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 /Vzor 1/, schválená na zasedání Zastupitelstva Olomouckého kraje dne 20. 9. 2021 usnesením č. UZ/6/12/2021</w:t>
      </w:r>
    </w:p>
    <w:p w14:paraId="2A212199" w14:textId="77777777" w:rsidR="00BB0645" w:rsidRPr="00296624" w:rsidRDefault="00BB0645" w:rsidP="00BB0645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fyzické osobě podnikateli /Vzor 3/, schválená na zasedání Zastupitelstva Olomouckého kraje dne 20. 9. 2021 usnesením č. UZ/6/12/2021</w:t>
      </w:r>
    </w:p>
    <w:p w14:paraId="5412AAA5" w14:textId="77777777" w:rsidR="00BB0645" w:rsidRPr="00296624" w:rsidRDefault="00BB0645" w:rsidP="00BB0645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právnickým osobám /Vzor 5/, schválená na zasedání Zastupitelstva Olomouckého kraje dne 20. 9. 2021 usnesením č. UZ/6/12/2021</w:t>
      </w:r>
    </w:p>
    <w:p w14:paraId="6B296164" w14:textId="77777777" w:rsidR="00BB0645" w:rsidRPr="00296624" w:rsidRDefault="00BB0645" w:rsidP="00BB0645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obcím, městysům, městům /Vzor 7/, schválená na zasedání Zastupitelstva Olomouckého kraje dne 20. 9. 2021 usnesením č. UZ/6/12/2021</w:t>
      </w:r>
    </w:p>
    <w:p w14:paraId="2D8A3749" w14:textId="77777777" w:rsidR="00BB0645" w:rsidRPr="00296624" w:rsidRDefault="00BB0645" w:rsidP="00BB0645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96624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příspěvkovým organizacím /Vzor 9/, schválená na zasedání Zastupitelstva Olomouckého kraje dne 20. 9. 2021 usnesením </w:t>
      </w:r>
      <w:r w:rsidRPr="00DF5E7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Pr="00296624">
        <w:rPr>
          <w:rFonts w:ascii="Arial" w:eastAsia="Times New Roman" w:hAnsi="Arial" w:cs="Arial"/>
          <w:sz w:val="24"/>
          <w:szCs w:val="24"/>
          <w:lang w:eastAsia="cs-CZ"/>
        </w:rPr>
        <w:t>UZ/6/12/2021</w:t>
      </w:r>
    </w:p>
    <w:p w14:paraId="47B020E1" w14:textId="77777777" w:rsidR="00BB0645" w:rsidRPr="006D235B" w:rsidRDefault="00BB0645" w:rsidP="005534BE">
      <w:pPr>
        <w:pStyle w:val="Odstavecseseznamem"/>
        <w:spacing w:after="200" w:line="276" w:lineRule="auto"/>
        <w:ind w:left="1353" w:firstLine="0"/>
        <w:rPr>
          <w:rFonts w:ascii="Arial" w:hAnsi="Arial" w:cs="Arial"/>
          <w:b/>
          <w:bCs/>
          <w:i/>
          <w:sz w:val="24"/>
          <w:szCs w:val="24"/>
        </w:rPr>
      </w:pP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53FA6D14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8A7B176" w14:textId="77777777" w:rsidR="009C6981" w:rsidRPr="006D235B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2828E5">
        <w:rPr>
          <w:rFonts w:ascii="Arial" w:hAnsi="Arial" w:cs="Arial"/>
          <w:bCs/>
          <w:sz w:val="24"/>
          <w:szCs w:val="24"/>
        </w:rPr>
        <w:t xml:space="preserve">Zastupitelstvem </w:t>
      </w:r>
      <w:r>
        <w:rPr>
          <w:rFonts w:ascii="Arial" w:hAnsi="Arial" w:cs="Arial"/>
          <w:bCs/>
          <w:sz w:val="24"/>
          <w:szCs w:val="24"/>
        </w:rPr>
        <w:t>Olomouckého kraje dne 13. 12. 2021</w:t>
      </w:r>
      <w:r w:rsidRPr="002828E5">
        <w:rPr>
          <w:rFonts w:ascii="Arial" w:hAnsi="Arial" w:cs="Arial"/>
          <w:bCs/>
          <w:i/>
          <w:sz w:val="24"/>
          <w:szCs w:val="24"/>
        </w:rPr>
        <w:t xml:space="preserve"> </w:t>
      </w:r>
      <w:r w:rsidRPr="002828E5">
        <w:rPr>
          <w:rFonts w:ascii="Arial" w:hAnsi="Arial" w:cs="Arial"/>
          <w:bCs/>
          <w:sz w:val="24"/>
          <w:szCs w:val="24"/>
        </w:rPr>
        <w:t>usnesením č</w:t>
      </w:r>
      <w:r w:rsidRPr="00742201">
        <w:rPr>
          <w:rFonts w:ascii="Arial" w:hAnsi="Arial" w:cs="Arial"/>
          <w:bCs/>
          <w:i/>
          <w:sz w:val="24"/>
          <w:szCs w:val="24"/>
        </w:rPr>
        <w:t xml:space="preserve">. </w:t>
      </w:r>
      <w:r w:rsidRPr="00742201">
        <w:rPr>
          <w:rFonts w:ascii="Arial" w:hAnsi="Arial" w:cs="Arial"/>
          <w:bCs/>
          <w:sz w:val="24"/>
          <w:szCs w:val="24"/>
        </w:rPr>
        <w:t>UZ/</w:t>
      </w:r>
      <w:r w:rsidRPr="0074220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44FD509" w14:textId="77777777" w:rsidR="009C6981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5AC7397" w14:textId="77777777" w:rsidR="009C6981" w:rsidRPr="006D235B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3DB3FF8" w14:textId="77777777" w:rsidR="009C6981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Olomouci dne ……………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1D31FE50" w14:textId="77777777" w:rsidR="009C6981" w:rsidRPr="006D235B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1F60826" w14:textId="77777777" w:rsidR="009C6981" w:rsidRPr="006D235B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………..………………………………</w:t>
      </w:r>
    </w:p>
    <w:p w14:paraId="76A35F69" w14:textId="77777777" w:rsidR="009C6981" w:rsidRPr="00296624" w:rsidRDefault="009C6981" w:rsidP="009C6981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96624">
        <w:rPr>
          <w:rFonts w:ascii="Arial" w:hAnsi="Arial" w:cs="Arial"/>
          <w:bCs/>
          <w:sz w:val="24"/>
          <w:szCs w:val="24"/>
        </w:rPr>
        <w:t>Ing. Bc. Milada Sokolová</w:t>
      </w:r>
    </w:p>
    <w:p w14:paraId="74903587" w14:textId="77777777" w:rsidR="009C6981" w:rsidRPr="00296624" w:rsidRDefault="009C6981" w:rsidP="009C6981">
      <w:pPr>
        <w:ind w:left="4245" w:firstLine="0"/>
        <w:jc w:val="center"/>
        <w:rPr>
          <w:rFonts w:ascii="Arial" w:hAnsi="Arial" w:cs="Arial"/>
          <w:bCs/>
          <w:sz w:val="24"/>
          <w:szCs w:val="24"/>
        </w:rPr>
      </w:pPr>
      <w:r w:rsidRPr="00296624">
        <w:rPr>
          <w:rFonts w:ascii="Arial" w:hAnsi="Arial" w:cs="Arial"/>
          <w:bCs/>
          <w:sz w:val="24"/>
          <w:szCs w:val="24"/>
        </w:rPr>
        <w:t>uvolněná členka Zastupitelstva Olomouckého kraje pro oblast cestovního ruchu a vnějších vztahů</w:t>
      </w:r>
    </w:p>
    <w:p w14:paraId="4937867C" w14:textId="77777777" w:rsidR="009C6981" w:rsidRPr="00F450D3" w:rsidRDefault="009C6981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C6981" w:rsidRPr="00F450D3" w:rsidSect="00E163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9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96978" w16cid:durableId="251DA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7EAF" w14:textId="77777777" w:rsidR="001E6503" w:rsidRDefault="001E6503">
      <w:r>
        <w:separator/>
      </w:r>
    </w:p>
  </w:endnote>
  <w:endnote w:type="continuationSeparator" w:id="0">
    <w:p w14:paraId="34BFD6E4" w14:textId="77777777" w:rsidR="001E6503" w:rsidRDefault="001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3610"/>
      <w:docPartObj>
        <w:docPartGallery w:val="Page Numbers (Bottom of Page)"/>
        <w:docPartUnique/>
      </w:docPartObj>
    </w:sdtPr>
    <w:sdtEndPr/>
    <w:sdtContent>
      <w:p w14:paraId="385ABD08" w14:textId="0BB84603" w:rsidR="004028A1" w:rsidRDefault="00C57627" w:rsidP="004028A1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13. 12. 2021</w:t>
        </w:r>
        <w:r w:rsidR="004028A1">
          <w:rPr>
            <w:rFonts w:ascii="Arial" w:hAnsi="Arial" w:cs="Arial"/>
            <w:i/>
            <w:iCs/>
            <w:sz w:val="20"/>
            <w:szCs w:val="20"/>
          </w:rPr>
          <w:tab/>
        </w:r>
        <w:r w:rsidR="004028A1">
          <w:rPr>
            <w:rFonts w:ascii="Arial" w:hAnsi="Arial" w:cs="Arial"/>
            <w:i/>
            <w:iCs/>
            <w:sz w:val="20"/>
            <w:szCs w:val="20"/>
          </w:rPr>
          <w:tab/>
        </w:r>
        <w:r w:rsidR="004028A1">
          <w:rPr>
            <w:rFonts w:ascii="Arial" w:hAnsi="Arial" w:cs="Arial"/>
            <w:i/>
            <w:iCs/>
            <w:sz w:val="20"/>
            <w:szCs w:val="20"/>
          </w:rPr>
          <w:tab/>
        </w:r>
        <w:r w:rsidR="004028A1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991848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102</w:t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E16307">
          <w:rPr>
            <w:rStyle w:val="slostrnky"/>
            <w:rFonts w:ascii="Arial" w:hAnsi="Arial" w:cs="Arial"/>
            <w:i/>
            <w:iCs/>
            <w:sz w:val="20"/>
            <w:szCs w:val="20"/>
          </w:rPr>
          <w:t>12</w:t>
        </w:r>
        <w:r w:rsidR="00991848">
          <w:rPr>
            <w:rStyle w:val="slostrnky"/>
            <w:rFonts w:ascii="Arial" w:hAnsi="Arial" w:cs="Arial"/>
            <w:i/>
            <w:iCs/>
            <w:sz w:val="20"/>
            <w:szCs w:val="20"/>
          </w:rPr>
          <w:t>8</w:t>
        </w:r>
        <w:r w:rsidR="004028A1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0C12BEAA" w14:textId="69FC93B7" w:rsidR="004028A1" w:rsidRDefault="00C57627" w:rsidP="004028A1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72</w:t>
        </w:r>
        <w:r w:rsidR="004028A1">
          <w:rPr>
            <w:rFonts w:ascii="Arial" w:hAnsi="Arial" w:cs="Arial"/>
            <w:i/>
            <w:iCs/>
            <w:sz w:val="20"/>
            <w:szCs w:val="20"/>
          </w:rPr>
          <w:t xml:space="preserve">. – Dotační program 12_01 Program na podporu cestovního ruchu a zahraničních vztahů 2022 -  </w:t>
        </w:r>
      </w:p>
      <w:p w14:paraId="462942AB" w14:textId="77777777" w:rsidR="004028A1" w:rsidRDefault="004028A1" w:rsidP="004028A1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vyhlášení </w:t>
        </w:r>
      </w:p>
      <w:p w14:paraId="2301C71F" w14:textId="5CB6672A" w:rsidR="00ED1463" w:rsidRPr="008E0389" w:rsidRDefault="008E0389" w:rsidP="008E03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48">
          <w:rPr>
            <w:noProof/>
          </w:rPr>
          <w:t>102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8BF6" w14:textId="073F6ACD" w:rsidR="004028A1" w:rsidRDefault="00C57627" w:rsidP="004028A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4028A1">
      <w:rPr>
        <w:rFonts w:ascii="Arial" w:hAnsi="Arial" w:cs="Arial"/>
        <w:i/>
        <w:iCs/>
        <w:sz w:val="20"/>
        <w:szCs w:val="20"/>
      </w:rPr>
      <w:tab/>
    </w:r>
    <w:r w:rsidR="004028A1">
      <w:rPr>
        <w:rFonts w:ascii="Arial" w:hAnsi="Arial" w:cs="Arial"/>
        <w:i/>
        <w:iCs/>
        <w:sz w:val="20"/>
        <w:szCs w:val="20"/>
      </w:rPr>
      <w:tab/>
    </w:r>
    <w:r w:rsidR="004028A1">
      <w:rPr>
        <w:rFonts w:ascii="Arial" w:hAnsi="Arial" w:cs="Arial"/>
        <w:i/>
        <w:iCs/>
        <w:sz w:val="20"/>
        <w:szCs w:val="20"/>
      </w:rPr>
      <w:tab/>
    </w:r>
    <w:r w:rsidR="004028A1">
      <w:rPr>
        <w:rFonts w:ascii="Arial" w:hAnsi="Arial" w:cs="Arial"/>
        <w:i/>
        <w:iCs/>
        <w:sz w:val="20"/>
        <w:szCs w:val="20"/>
      </w:rPr>
      <w:tab/>
      <w:t xml:space="preserve">Strana </w:t>
    </w:r>
    <w:r w:rsidR="004028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028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028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91848">
      <w:rPr>
        <w:rStyle w:val="slostrnky"/>
        <w:rFonts w:ascii="Arial" w:hAnsi="Arial" w:cs="Arial"/>
        <w:i/>
        <w:iCs/>
        <w:noProof/>
        <w:sz w:val="20"/>
        <w:szCs w:val="20"/>
      </w:rPr>
      <w:t>98</w:t>
    </w:r>
    <w:r w:rsidR="004028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028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16307">
      <w:rPr>
        <w:rStyle w:val="slostrnky"/>
        <w:rFonts w:ascii="Arial" w:hAnsi="Arial" w:cs="Arial"/>
        <w:i/>
        <w:iCs/>
        <w:sz w:val="20"/>
        <w:szCs w:val="20"/>
      </w:rPr>
      <w:t>12</w:t>
    </w:r>
    <w:r w:rsidR="00991848">
      <w:rPr>
        <w:rStyle w:val="slostrnky"/>
        <w:rFonts w:ascii="Arial" w:hAnsi="Arial" w:cs="Arial"/>
        <w:i/>
        <w:iCs/>
        <w:sz w:val="20"/>
        <w:szCs w:val="20"/>
      </w:rPr>
      <w:t>8</w:t>
    </w:r>
    <w:r w:rsidR="004028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874512F" w14:textId="100093BF" w:rsidR="004028A1" w:rsidRDefault="00C57627" w:rsidP="004028A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4028A1">
      <w:rPr>
        <w:rFonts w:ascii="Arial" w:hAnsi="Arial" w:cs="Arial"/>
        <w:i/>
        <w:iCs/>
        <w:sz w:val="20"/>
        <w:szCs w:val="20"/>
      </w:rPr>
      <w:t xml:space="preserve">. – Dotační program 12_01 Program na podporu cestovního ruchu a zahraničních vztahů 2022 -  </w:t>
    </w:r>
  </w:p>
  <w:p w14:paraId="5A5699FF" w14:textId="0FEF760A" w:rsidR="00ED1463" w:rsidRPr="004028A1" w:rsidRDefault="004028A1" w:rsidP="004028A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vyhlášení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6C9B" w14:textId="77777777" w:rsidR="001E6503" w:rsidRDefault="001E6503">
      <w:r>
        <w:separator/>
      </w:r>
    </w:p>
  </w:footnote>
  <w:footnote w:type="continuationSeparator" w:id="0">
    <w:p w14:paraId="6817A502" w14:textId="77777777" w:rsidR="001E6503" w:rsidRDefault="001E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5B09D" w14:textId="55727192" w:rsidR="004028A1" w:rsidRDefault="004028A1" w:rsidP="004028A1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 w:rsidR="00662EA0">
      <w:rPr>
        <w:rFonts w:ascii="Arial" w:hAnsi="Arial" w:cs="Arial"/>
        <w:bCs/>
        <w:i/>
        <w:sz w:val="20"/>
        <w:szCs w:val="20"/>
      </w:rPr>
      <w:t>9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</w:p>
  <w:p w14:paraId="5FA58F7C" w14:textId="6E80826A" w:rsidR="00ED1463" w:rsidRDefault="004028A1" w:rsidP="004028A1">
    <w:pPr>
      <w:pStyle w:val="Zhlav"/>
    </w:pPr>
    <w:r>
      <w:rPr>
        <w:rFonts w:ascii="Arial" w:hAnsi="Arial" w:cs="Arial"/>
        <w:bCs/>
        <w:i/>
        <w:sz w:val="20"/>
        <w:szCs w:val="20"/>
      </w:rPr>
      <w:t xml:space="preserve">titulu č. 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ED1463" w:rsidRDefault="00ED146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153"/>
    <w:multiLevelType w:val="hybridMultilevel"/>
    <w:tmpl w:val="863E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9BF"/>
    <w:multiLevelType w:val="hybridMultilevel"/>
    <w:tmpl w:val="25CA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9CCCE97E"/>
    <w:lvl w:ilvl="0" w:tplc="1BF01F66">
      <w:start w:val="1"/>
      <w:numFmt w:val="upperRoman"/>
      <w:lvlText w:val="%1."/>
      <w:lvlJc w:val="left"/>
      <w:pPr>
        <w:ind w:left="2232" w:hanging="360"/>
      </w:pPr>
      <w:rPr>
        <w:rFonts w:hint="default"/>
        <w:color w:val="000000" w:themeColor="text1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40B24ED"/>
    <w:multiLevelType w:val="hybridMultilevel"/>
    <w:tmpl w:val="398287F4"/>
    <w:lvl w:ilvl="0" w:tplc="18B2D7F6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9272789"/>
    <w:multiLevelType w:val="hybridMultilevel"/>
    <w:tmpl w:val="E19240D6"/>
    <w:lvl w:ilvl="0" w:tplc="DC3465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E67"/>
    <w:multiLevelType w:val="hybridMultilevel"/>
    <w:tmpl w:val="C804E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3D6"/>
    <w:multiLevelType w:val="hybridMultilevel"/>
    <w:tmpl w:val="A7B6A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A9B"/>
    <w:multiLevelType w:val="hybridMultilevel"/>
    <w:tmpl w:val="48D45370"/>
    <w:lvl w:ilvl="0" w:tplc="5D1A4B2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ED77435"/>
    <w:multiLevelType w:val="hybridMultilevel"/>
    <w:tmpl w:val="E20C8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A45622D8"/>
    <w:lvl w:ilvl="0" w:tplc="048A8070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514D30"/>
    <w:multiLevelType w:val="hybridMultilevel"/>
    <w:tmpl w:val="8682979C"/>
    <w:lvl w:ilvl="0" w:tplc="D1621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5613"/>
    <w:multiLevelType w:val="hybridMultilevel"/>
    <w:tmpl w:val="15DE69E6"/>
    <w:lvl w:ilvl="0" w:tplc="0918577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25A277D"/>
    <w:multiLevelType w:val="hybridMultilevel"/>
    <w:tmpl w:val="EE20D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20"/>
  </w:num>
  <w:num w:numId="8">
    <w:abstractNumId w:val="13"/>
  </w:num>
  <w:num w:numId="9">
    <w:abstractNumId w:val="17"/>
  </w:num>
  <w:num w:numId="10">
    <w:abstractNumId w:val="19"/>
  </w:num>
  <w:num w:numId="11">
    <w:abstractNumId w:val="16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7"/>
  </w:num>
  <w:num w:numId="22">
    <w:abstractNumId w:val="0"/>
  </w:num>
  <w:num w:numId="23">
    <w:abstractNumId w:val="14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"/>
  </w:num>
  <w:num w:numId="3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27C9"/>
    <w:rsid w:val="00023D88"/>
    <w:rsid w:val="00023E22"/>
    <w:rsid w:val="00024896"/>
    <w:rsid w:val="0002502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A21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88A"/>
    <w:rsid w:val="000678EA"/>
    <w:rsid w:val="000679E6"/>
    <w:rsid w:val="00070ECC"/>
    <w:rsid w:val="00071D08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CEC"/>
    <w:rsid w:val="00085D10"/>
    <w:rsid w:val="00085FD8"/>
    <w:rsid w:val="0008630E"/>
    <w:rsid w:val="00086AA6"/>
    <w:rsid w:val="00087BFA"/>
    <w:rsid w:val="00087E74"/>
    <w:rsid w:val="00090417"/>
    <w:rsid w:val="000904F1"/>
    <w:rsid w:val="00090A59"/>
    <w:rsid w:val="00091532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29F1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C57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17A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201"/>
    <w:rsid w:val="00106359"/>
    <w:rsid w:val="00106CEA"/>
    <w:rsid w:val="001076BF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B1F"/>
    <w:rsid w:val="00114F1B"/>
    <w:rsid w:val="00115248"/>
    <w:rsid w:val="0011544F"/>
    <w:rsid w:val="00117533"/>
    <w:rsid w:val="001207B5"/>
    <w:rsid w:val="00120B0C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EA1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BEF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FB3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5DF3"/>
    <w:rsid w:val="001670CB"/>
    <w:rsid w:val="0016713C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2F6"/>
    <w:rsid w:val="00182957"/>
    <w:rsid w:val="00184054"/>
    <w:rsid w:val="00184518"/>
    <w:rsid w:val="00185413"/>
    <w:rsid w:val="001867ED"/>
    <w:rsid w:val="0018698C"/>
    <w:rsid w:val="0019056C"/>
    <w:rsid w:val="001908AC"/>
    <w:rsid w:val="001914A2"/>
    <w:rsid w:val="00191FA8"/>
    <w:rsid w:val="0019214B"/>
    <w:rsid w:val="00192392"/>
    <w:rsid w:val="00192CCC"/>
    <w:rsid w:val="00192DF6"/>
    <w:rsid w:val="00193356"/>
    <w:rsid w:val="00193D92"/>
    <w:rsid w:val="00193F7F"/>
    <w:rsid w:val="0019413E"/>
    <w:rsid w:val="00194728"/>
    <w:rsid w:val="00195299"/>
    <w:rsid w:val="0019589D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89E"/>
    <w:rsid w:val="001A5DFD"/>
    <w:rsid w:val="001A60D8"/>
    <w:rsid w:val="001A60F9"/>
    <w:rsid w:val="001A6FCF"/>
    <w:rsid w:val="001A7142"/>
    <w:rsid w:val="001A753D"/>
    <w:rsid w:val="001B01C4"/>
    <w:rsid w:val="001B12A2"/>
    <w:rsid w:val="001B19A5"/>
    <w:rsid w:val="001B1A55"/>
    <w:rsid w:val="001B1EFD"/>
    <w:rsid w:val="001B27B4"/>
    <w:rsid w:val="001B2C7C"/>
    <w:rsid w:val="001B2ED7"/>
    <w:rsid w:val="001B32E8"/>
    <w:rsid w:val="001B36F9"/>
    <w:rsid w:val="001B381D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A93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1E7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6503"/>
    <w:rsid w:val="001E6D5C"/>
    <w:rsid w:val="001E7A38"/>
    <w:rsid w:val="001F02A9"/>
    <w:rsid w:val="001F0569"/>
    <w:rsid w:val="001F0871"/>
    <w:rsid w:val="001F0A05"/>
    <w:rsid w:val="001F2196"/>
    <w:rsid w:val="001F24FE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048"/>
    <w:rsid w:val="00203399"/>
    <w:rsid w:val="002039AD"/>
    <w:rsid w:val="00203B9E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9E0"/>
    <w:rsid w:val="0022110C"/>
    <w:rsid w:val="002231B4"/>
    <w:rsid w:val="0022330C"/>
    <w:rsid w:val="00223A56"/>
    <w:rsid w:val="0022412B"/>
    <w:rsid w:val="00224D46"/>
    <w:rsid w:val="0022507F"/>
    <w:rsid w:val="00225289"/>
    <w:rsid w:val="00225ADA"/>
    <w:rsid w:val="00226C68"/>
    <w:rsid w:val="0022703E"/>
    <w:rsid w:val="00227905"/>
    <w:rsid w:val="00230821"/>
    <w:rsid w:val="00231EC6"/>
    <w:rsid w:val="002325EF"/>
    <w:rsid w:val="002338DC"/>
    <w:rsid w:val="00233DDC"/>
    <w:rsid w:val="00235711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9F9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58EA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2FA8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B79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2D0"/>
    <w:rsid w:val="002F0FFE"/>
    <w:rsid w:val="002F11F1"/>
    <w:rsid w:val="002F17F3"/>
    <w:rsid w:val="002F1D64"/>
    <w:rsid w:val="002F27EF"/>
    <w:rsid w:val="002F30B5"/>
    <w:rsid w:val="002F3B23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3EF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07F23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5DAD"/>
    <w:rsid w:val="0031600B"/>
    <w:rsid w:val="0031629F"/>
    <w:rsid w:val="00316E07"/>
    <w:rsid w:val="003175F9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0E8A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888"/>
    <w:rsid w:val="00357131"/>
    <w:rsid w:val="00357BA8"/>
    <w:rsid w:val="00357E98"/>
    <w:rsid w:val="003601B8"/>
    <w:rsid w:val="00360AEF"/>
    <w:rsid w:val="00360CE7"/>
    <w:rsid w:val="00361186"/>
    <w:rsid w:val="00361B29"/>
    <w:rsid w:val="0036291C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49C"/>
    <w:rsid w:val="00375C9C"/>
    <w:rsid w:val="0037756F"/>
    <w:rsid w:val="00381702"/>
    <w:rsid w:val="003821C8"/>
    <w:rsid w:val="00382246"/>
    <w:rsid w:val="003824B1"/>
    <w:rsid w:val="003837D0"/>
    <w:rsid w:val="00383927"/>
    <w:rsid w:val="00383D52"/>
    <w:rsid w:val="00383DCC"/>
    <w:rsid w:val="00383E2C"/>
    <w:rsid w:val="0038484A"/>
    <w:rsid w:val="00385636"/>
    <w:rsid w:val="003870A5"/>
    <w:rsid w:val="00390290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5DC3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59D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8A1"/>
    <w:rsid w:val="0040299C"/>
    <w:rsid w:val="00402AA0"/>
    <w:rsid w:val="00402ABB"/>
    <w:rsid w:val="00402FEC"/>
    <w:rsid w:val="0040392E"/>
    <w:rsid w:val="00403DB7"/>
    <w:rsid w:val="004045A8"/>
    <w:rsid w:val="004048D5"/>
    <w:rsid w:val="00405D1A"/>
    <w:rsid w:val="00407565"/>
    <w:rsid w:val="00407827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E7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D40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3E5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A7F66"/>
    <w:rsid w:val="004B0125"/>
    <w:rsid w:val="004B1031"/>
    <w:rsid w:val="004B172B"/>
    <w:rsid w:val="004B1A8F"/>
    <w:rsid w:val="004B1FAA"/>
    <w:rsid w:val="004B264D"/>
    <w:rsid w:val="004B27CC"/>
    <w:rsid w:val="004B2EB0"/>
    <w:rsid w:val="004B44C3"/>
    <w:rsid w:val="004B487C"/>
    <w:rsid w:val="004B49F0"/>
    <w:rsid w:val="004B4AD0"/>
    <w:rsid w:val="004B4BDC"/>
    <w:rsid w:val="004B4D9F"/>
    <w:rsid w:val="004B4DAA"/>
    <w:rsid w:val="004B666D"/>
    <w:rsid w:val="004C0426"/>
    <w:rsid w:val="004C0F88"/>
    <w:rsid w:val="004C1382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39C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074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0CDF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0D32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4BE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430"/>
    <w:rsid w:val="00572C9A"/>
    <w:rsid w:val="00572E91"/>
    <w:rsid w:val="0057308D"/>
    <w:rsid w:val="00573846"/>
    <w:rsid w:val="00573E97"/>
    <w:rsid w:val="0057416C"/>
    <w:rsid w:val="00574747"/>
    <w:rsid w:val="00574A6A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170"/>
    <w:rsid w:val="005929A9"/>
    <w:rsid w:val="005930E9"/>
    <w:rsid w:val="00593360"/>
    <w:rsid w:val="00593CFC"/>
    <w:rsid w:val="00594282"/>
    <w:rsid w:val="00595857"/>
    <w:rsid w:val="005A057F"/>
    <w:rsid w:val="005A1125"/>
    <w:rsid w:val="005A1543"/>
    <w:rsid w:val="005A1AAF"/>
    <w:rsid w:val="005A1DAF"/>
    <w:rsid w:val="005A2686"/>
    <w:rsid w:val="005A2FC8"/>
    <w:rsid w:val="005A3EC8"/>
    <w:rsid w:val="005A45C3"/>
    <w:rsid w:val="005A4D8F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02A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412"/>
    <w:rsid w:val="005E2928"/>
    <w:rsid w:val="005E4A56"/>
    <w:rsid w:val="005E52D5"/>
    <w:rsid w:val="005E6693"/>
    <w:rsid w:val="005E669C"/>
    <w:rsid w:val="005E6E71"/>
    <w:rsid w:val="005E6EB7"/>
    <w:rsid w:val="005E702B"/>
    <w:rsid w:val="005E7E0B"/>
    <w:rsid w:val="005E7E11"/>
    <w:rsid w:val="005E7E47"/>
    <w:rsid w:val="005F0198"/>
    <w:rsid w:val="005F0AC2"/>
    <w:rsid w:val="005F1272"/>
    <w:rsid w:val="005F132F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4B1"/>
    <w:rsid w:val="006274E0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865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8B4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2EA0"/>
    <w:rsid w:val="00663425"/>
    <w:rsid w:val="00663ABC"/>
    <w:rsid w:val="00666483"/>
    <w:rsid w:val="006664A8"/>
    <w:rsid w:val="00666FFE"/>
    <w:rsid w:val="006672B8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F67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507C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6CBA"/>
    <w:rsid w:val="006B7608"/>
    <w:rsid w:val="006B76A1"/>
    <w:rsid w:val="006B7964"/>
    <w:rsid w:val="006B7F84"/>
    <w:rsid w:val="006C018A"/>
    <w:rsid w:val="006C0768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7E1"/>
    <w:rsid w:val="006E59FF"/>
    <w:rsid w:val="006E6270"/>
    <w:rsid w:val="006E63C4"/>
    <w:rsid w:val="006E648B"/>
    <w:rsid w:val="006E65E2"/>
    <w:rsid w:val="006E6CF7"/>
    <w:rsid w:val="006E763A"/>
    <w:rsid w:val="006E7A03"/>
    <w:rsid w:val="006F1012"/>
    <w:rsid w:val="006F16C0"/>
    <w:rsid w:val="006F17F2"/>
    <w:rsid w:val="006F1B7D"/>
    <w:rsid w:val="006F244A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17D"/>
    <w:rsid w:val="00711ED3"/>
    <w:rsid w:val="0071231B"/>
    <w:rsid w:val="00712C9D"/>
    <w:rsid w:val="0071329F"/>
    <w:rsid w:val="00713654"/>
    <w:rsid w:val="00713795"/>
    <w:rsid w:val="00714896"/>
    <w:rsid w:val="00715119"/>
    <w:rsid w:val="00715DFB"/>
    <w:rsid w:val="0071622B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F53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6788"/>
    <w:rsid w:val="00777AAF"/>
    <w:rsid w:val="00780135"/>
    <w:rsid w:val="00780454"/>
    <w:rsid w:val="00780805"/>
    <w:rsid w:val="00781E7F"/>
    <w:rsid w:val="00783763"/>
    <w:rsid w:val="007837A6"/>
    <w:rsid w:val="00784083"/>
    <w:rsid w:val="0078562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177"/>
    <w:rsid w:val="007B0503"/>
    <w:rsid w:val="007B0CAD"/>
    <w:rsid w:val="007B0D3F"/>
    <w:rsid w:val="007B0F6F"/>
    <w:rsid w:val="007B11CB"/>
    <w:rsid w:val="007B164F"/>
    <w:rsid w:val="007B289A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38F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3B98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3CA1"/>
    <w:rsid w:val="007E40C4"/>
    <w:rsid w:val="007E493D"/>
    <w:rsid w:val="007E4B31"/>
    <w:rsid w:val="007E5F0D"/>
    <w:rsid w:val="007E6707"/>
    <w:rsid w:val="007E7647"/>
    <w:rsid w:val="007E77BA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3E06"/>
    <w:rsid w:val="008042B7"/>
    <w:rsid w:val="0080529B"/>
    <w:rsid w:val="00805701"/>
    <w:rsid w:val="0080592C"/>
    <w:rsid w:val="00805F04"/>
    <w:rsid w:val="0080602D"/>
    <w:rsid w:val="00806C37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4561"/>
    <w:rsid w:val="00835D6E"/>
    <w:rsid w:val="00836028"/>
    <w:rsid w:val="00836D6B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40E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4DD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A8D"/>
    <w:rsid w:val="00884BBD"/>
    <w:rsid w:val="00886083"/>
    <w:rsid w:val="0088612E"/>
    <w:rsid w:val="008878D6"/>
    <w:rsid w:val="00887AD5"/>
    <w:rsid w:val="00887EE6"/>
    <w:rsid w:val="00890559"/>
    <w:rsid w:val="00890A18"/>
    <w:rsid w:val="00890AED"/>
    <w:rsid w:val="008916FF"/>
    <w:rsid w:val="00892860"/>
    <w:rsid w:val="00892EE7"/>
    <w:rsid w:val="008932B2"/>
    <w:rsid w:val="008932BB"/>
    <w:rsid w:val="008937C7"/>
    <w:rsid w:val="00893A71"/>
    <w:rsid w:val="00894819"/>
    <w:rsid w:val="00894921"/>
    <w:rsid w:val="00895A21"/>
    <w:rsid w:val="0089605A"/>
    <w:rsid w:val="0089656B"/>
    <w:rsid w:val="00897D29"/>
    <w:rsid w:val="008A018E"/>
    <w:rsid w:val="008A08FD"/>
    <w:rsid w:val="008A08FF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BA"/>
    <w:rsid w:val="008B14D4"/>
    <w:rsid w:val="008B1DB7"/>
    <w:rsid w:val="008B2A66"/>
    <w:rsid w:val="008B2EC3"/>
    <w:rsid w:val="008B3277"/>
    <w:rsid w:val="008B36AB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3C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389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7DC"/>
    <w:rsid w:val="008E6C35"/>
    <w:rsid w:val="008E77DE"/>
    <w:rsid w:val="008F01F7"/>
    <w:rsid w:val="008F066C"/>
    <w:rsid w:val="008F186A"/>
    <w:rsid w:val="008F1946"/>
    <w:rsid w:val="008F2379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0C03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37788"/>
    <w:rsid w:val="00940969"/>
    <w:rsid w:val="00940AD8"/>
    <w:rsid w:val="009412AE"/>
    <w:rsid w:val="009419A4"/>
    <w:rsid w:val="0094228C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1848"/>
    <w:rsid w:val="009928D9"/>
    <w:rsid w:val="00993642"/>
    <w:rsid w:val="0099468D"/>
    <w:rsid w:val="009954C7"/>
    <w:rsid w:val="009959C7"/>
    <w:rsid w:val="00996B79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B73F5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81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346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C80"/>
    <w:rsid w:val="009E6288"/>
    <w:rsid w:val="009E698D"/>
    <w:rsid w:val="009E6BE8"/>
    <w:rsid w:val="009E6D87"/>
    <w:rsid w:val="009E7120"/>
    <w:rsid w:val="009E7EA1"/>
    <w:rsid w:val="009F1160"/>
    <w:rsid w:val="009F1217"/>
    <w:rsid w:val="009F1AD7"/>
    <w:rsid w:val="009F1B11"/>
    <w:rsid w:val="009F1B12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C72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6A8A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1D8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2D79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1D37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130C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3CFF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02F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27C5F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926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975"/>
    <w:rsid w:val="00B46274"/>
    <w:rsid w:val="00B46D0E"/>
    <w:rsid w:val="00B471C1"/>
    <w:rsid w:val="00B471FB"/>
    <w:rsid w:val="00B501C0"/>
    <w:rsid w:val="00B50DB4"/>
    <w:rsid w:val="00B50EEF"/>
    <w:rsid w:val="00B513C7"/>
    <w:rsid w:val="00B5145D"/>
    <w:rsid w:val="00B51C3A"/>
    <w:rsid w:val="00B51F4A"/>
    <w:rsid w:val="00B5206D"/>
    <w:rsid w:val="00B542A7"/>
    <w:rsid w:val="00B54389"/>
    <w:rsid w:val="00B54585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969"/>
    <w:rsid w:val="00B65D65"/>
    <w:rsid w:val="00B6636B"/>
    <w:rsid w:val="00B6676D"/>
    <w:rsid w:val="00B66ACD"/>
    <w:rsid w:val="00B672AE"/>
    <w:rsid w:val="00B6741D"/>
    <w:rsid w:val="00B6773E"/>
    <w:rsid w:val="00B67D3F"/>
    <w:rsid w:val="00B70137"/>
    <w:rsid w:val="00B708B0"/>
    <w:rsid w:val="00B7160E"/>
    <w:rsid w:val="00B73830"/>
    <w:rsid w:val="00B73D77"/>
    <w:rsid w:val="00B760F0"/>
    <w:rsid w:val="00B7713E"/>
    <w:rsid w:val="00B778F2"/>
    <w:rsid w:val="00B77FAA"/>
    <w:rsid w:val="00B8073C"/>
    <w:rsid w:val="00B80E3E"/>
    <w:rsid w:val="00B814D9"/>
    <w:rsid w:val="00B81B04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0CB"/>
    <w:rsid w:val="00B9376A"/>
    <w:rsid w:val="00B938B7"/>
    <w:rsid w:val="00B93B26"/>
    <w:rsid w:val="00B93ECB"/>
    <w:rsid w:val="00B94744"/>
    <w:rsid w:val="00B949E4"/>
    <w:rsid w:val="00B94FB5"/>
    <w:rsid w:val="00B9533B"/>
    <w:rsid w:val="00B957F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56B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645"/>
    <w:rsid w:val="00BB1BF0"/>
    <w:rsid w:val="00BB3850"/>
    <w:rsid w:val="00BB4227"/>
    <w:rsid w:val="00BB4314"/>
    <w:rsid w:val="00BB548B"/>
    <w:rsid w:val="00BB5EAA"/>
    <w:rsid w:val="00BB6472"/>
    <w:rsid w:val="00BB79D0"/>
    <w:rsid w:val="00BB7A33"/>
    <w:rsid w:val="00BC00CE"/>
    <w:rsid w:val="00BC0341"/>
    <w:rsid w:val="00BC06B9"/>
    <w:rsid w:val="00BC10E3"/>
    <w:rsid w:val="00BC128E"/>
    <w:rsid w:val="00BC196F"/>
    <w:rsid w:val="00BC2EBA"/>
    <w:rsid w:val="00BC3371"/>
    <w:rsid w:val="00BC39CB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34BA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218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7AF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A37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B16"/>
    <w:rsid w:val="00C42C10"/>
    <w:rsid w:val="00C4395E"/>
    <w:rsid w:val="00C44C4C"/>
    <w:rsid w:val="00C44E0C"/>
    <w:rsid w:val="00C4527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627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9F0"/>
    <w:rsid w:val="00C66C40"/>
    <w:rsid w:val="00C66EE8"/>
    <w:rsid w:val="00C67538"/>
    <w:rsid w:val="00C67608"/>
    <w:rsid w:val="00C67635"/>
    <w:rsid w:val="00C702B9"/>
    <w:rsid w:val="00C704F1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D29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87FA8"/>
    <w:rsid w:val="00C90718"/>
    <w:rsid w:val="00C90B61"/>
    <w:rsid w:val="00C90C2B"/>
    <w:rsid w:val="00C9111A"/>
    <w:rsid w:val="00C9209B"/>
    <w:rsid w:val="00C921BD"/>
    <w:rsid w:val="00C937B4"/>
    <w:rsid w:val="00C93AAD"/>
    <w:rsid w:val="00C9401A"/>
    <w:rsid w:val="00C9457D"/>
    <w:rsid w:val="00C949AF"/>
    <w:rsid w:val="00C95820"/>
    <w:rsid w:val="00C95D18"/>
    <w:rsid w:val="00C960B7"/>
    <w:rsid w:val="00C96DFD"/>
    <w:rsid w:val="00C97C1D"/>
    <w:rsid w:val="00CA0263"/>
    <w:rsid w:val="00CA2146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3E2D"/>
    <w:rsid w:val="00CD4B36"/>
    <w:rsid w:val="00CD5425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1F60"/>
    <w:rsid w:val="00CE2BDE"/>
    <w:rsid w:val="00CE36BD"/>
    <w:rsid w:val="00CE3D99"/>
    <w:rsid w:val="00CE3EBF"/>
    <w:rsid w:val="00CE4B13"/>
    <w:rsid w:val="00CE60DF"/>
    <w:rsid w:val="00CE62D0"/>
    <w:rsid w:val="00CE66E8"/>
    <w:rsid w:val="00CF0AA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A86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558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0C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B0C"/>
    <w:rsid w:val="00D77B8A"/>
    <w:rsid w:val="00D77F73"/>
    <w:rsid w:val="00D804AD"/>
    <w:rsid w:val="00D81DFB"/>
    <w:rsid w:val="00D81F84"/>
    <w:rsid w:val="00D82008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2D1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7EE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4044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307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1F1B"/>
    <w:rsid w:val="00E42A77"/>
    <w:rsid w:val="00E42F51"/>
    <w:rsid w:val="00E43307"/>
    <w:rsid w:val="00E43B70"/>
    <w:rsid w:val="00E43DC4"/>
    <w:rsid w:val="00E43F95"/>
    <w:rsid w:val="00E454A6"/>
    <w:rsid w:val="00E45550"/>
    <w:rsid w:val="00E45B9C"/>
    <w:rsid w:val="00E45FAA"/>
    <w:rsid w:val="00E45FBE"/>
    <w:rsid w:val="00E4662A"/>
    <w:rsid w:val="00E47569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1E84"/>
    <w:rsid w:val="00E723C6"/>
    <w:rsid w:val="00E72946"/>
    <w:rsid w:val="00E72CC8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19ED"/>
    <w:rsid w:val="00E82384"/>
    <w:rsid w:val="00E830D3"/>
    <w:rsid w:val="00E83B05"/>
    <w:rsid w:val="00E84CF3"/>
    <w:rsid w:val="00E85A48"/>
    <w:rsid w:val="00E86630"/>
    <w:rsid w:val="00E86EA7"/>
    <w:rsid w:val="00E87AC8"/>
    <w:rsid w:val="00E87E42"/>
    <w:rsid w:val="00E90395"/>
    <w:rsid w:val="00E90493"/>
    <w:rsid w:val="00E91560"/>
    <w:rsid w:val="00E92831"/>
    <w:rsid w:val="00E9474E"/>
    <w:rsid w:val="00E96429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6F0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0321"/>
    <w:rsid w:val="00EC10CF"/>
    <w:rsid w:val="00EC2923"/>
    <w:rsid w:val="00EC3ACC"/>
    <w:rsid w:val="00EC3ACF"/>
    <w:rsid w:val="00EC3B27"/>
    <w:rsid w:val="00EC49E7"/>
    <w:rsid w:val="00EC6F8C"/>
    <w:rsid w:val="00EC775E"/>
    <w:rsid w:val="00ED0862"/>
    <w:rsid w:val="00ED1463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1393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378"/>
    <w:rsid w:val="00F034EA"/>
    <w:rsid w:val="00F05482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05B"/>
    <w:rsid w:val="00F15A2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565E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E6B"/>
    <w:rsid w:val="00F95F0B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65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2D1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  <w:style w:type="character" w:styleId="slostrnky">
    <w:name w:val="page number"/>
    <w:basedOn w:val="Standardnpsmoodstavce"/>
    <w:semiHidden/>
    <w:unhideWhenUsed/>
    <w:rsid w:val="0040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.jesenik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entrala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ednimorava-tourism.cz/o-na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7E7B3-8812-4D26-940C-ABBB519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5510</Words>
  <Characters>32514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Tetera Josef</cp:lastModifiedBy>
  <cp:revision>5</cp:revision>
  <cp:lastPrinted>2021-08-03T13:53:00Z</cp:lastPrinted>
  <dcterms:created xsi:type="dcterms:W3CDTF">2021-11-25T07:00:00Z</dcterms:created>
  <dcterms:modified xsi:type="dcterms:W3CDTF">2021-11-26T06:02:00Z</dcterms:modified>
</cp:coreProperties>
</file>