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21E7" w14:textId="77777777" w:rsidR="00873DE2" w:rsidRPr="00C65C6E" w:rsidRDefault="00873DE2" w:rsidP="00C65AD5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</w:p>
    <w:p w14:paraId="5182A947" w14:textId="64FC92E0" w:rsidR="00D171EF" w:rsidRPr="00C65C6E" w:rsidRDefault="00841D7B" w:rsidP="00C65AD5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C65C6E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C65C6E">
        <w:rPr>
          <w:rFonts w:ascii="Arial" w:hAnsi="Arial" w:cs="Arial"/>
          <w:b/>
          <w:sz w:val="40"/>
          <w:szCs w:val="40"/>
        </w:rPr>
        <w:t>DOTAČNÍ</w:t>
      </w:r>
      <w:r w:rsidRPr="00C65C6E">
        <w:rPr>
          <w:rFonts w:ascii="Arial" w:hAnsi="Arial" w:cs="Arial"/>
          <w:b/>
          <w:sz w:val="40"/>
          <w:szCs w:val="40"/>
        </w:rPr>
        <w:t>HO</w:t>
      </w:r>
      <w:r w:rsidR="00D171EF" w:rsidRPr="00C65C6E">
        <w:rPr>
          <w:rFonts w:ascii="Arial" w:hAnsi="Arial" w:cs="Arial"/>
          <w:b/>
          <w:sz w:val="40"/>
          <w:szCs w:val="40"/>
        </w:rPr>
        <w:t xml:space="preserve"> PROGRAM</w:t>
      </w:r>
      <w:r w:rsidRPr="00C65C6E">
        <w:rPr>
          <w:rFonts w:ascii="Arial" w:hAnsi="Arial" w:cs="Arial"/>
          <w:b/>
          <w:sz w:val="40"/>
          <w:szCs w:val="40"/>
        </w:rPr>
        <w:t>U</w:t>
      </w:r>
      <w:r w:rsidR="00D171EF" w:rsidRPr="00C65C6E">
        <w:rPr>
          <w:rFonts w:ascii="Arial" w:hAnsi="Arial" w:cs="Arial"/>
          <w:b/>
          <w:sz w:val="40"/>
          <w:szCs w:val="40"/>
        </w:rPr>
        <w:t xml:space="preserve"> </w:t>
      </w:r>
      <w:r w:rsidR="00441E5F" w:rsidRPr="00C65C6E">
        <w:rPr>
          <w:rFonts w:ascii="Arial" w:hAnsi="Arial" w:cs="Arial"/>
          <w:b/>
          <w:sz w:val="40"/>
          <w:szCs w:val="40"/>
        </w:rPr>
        <w:t xml:space="preserve">NA PODPORU CESTOVNÍHO RUCHU </w:t>
      </w:r>
      <w:r w:rsidR="00873DE2" w:rsidRPr="00C65C6E">
        <w:rPr>
          <w:rFonts w:ascii="Arial" w:hAnsi="Arial" w:cs="Arial"/>
          <w:b/>
          <w:sz w:val="40"/>
          <w:szCs w:val="40"/>
        </w:rPr>
        <w:br/>
      </w:r>
      <w:r w:rsidR="00441E5F" w:rsidRPr="00C65C6E">
        <w:rPr>
          <w:rFonts w:ascii="Arial" w:hAnsi="Arial" w:cs="Arial"/>
          <w:b/>
          <w:sz w:val="40"/>
          <w:szCs w:val="40"/>
        </w:rPr>
        <w:t>A ZAHRANIČNÍCH VZTAHŮ 2022</w:t>
      </w:r>
    </w:p>
    <w:p w14:paraId="1CA4EACD" w14:textId="77777777" w:rsidR="00D171EF" w:rsidRPr="00C65C6E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C65C6E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65C6E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C65C6E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89B943C" w:rsidR="00691685" w:rsidRPr="00C65C6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73D40" w:rsidRPr="00C65C6E">
        <w:rPr>
          <w:rFonts w:ascii="Arial" w:hAnsi="Arial" w:cs="Arial"/>
          <w:b/>
          <w:bCs/>
          <w:sz w:val="24"/>
          <w:szCs w:val="24"/>
        </w:rPr>
        <w:t>12_01_</w:t>
      </w:r>
      <w:r w:rsidR="00441E5F" w:rsidRPr="00C65C6E">
        <w:rPr>
          <w:rFonts w:ascii="Arial" w:hAnsi="Arial" w:cs="Arial"/>
          <w:b/>
          <w:bCs/>
          <w:sz w:val="24"/>
          <w:szCs w:val="24"/>
        </w:rPr>
        <w:t xml:space="preserve">Program na podporu cestovního ruchu </w:t>
      </w:r>
      <w:r w:rsidR="00873DE2" w:rsidRPr="00C65C6E">
        <w:rPr>
          <w:rFonts w:ascii="Arial" w:hAnsi="Arial" w:cs="Arial"/>
          <w:b/>
          <w:bCs/>
          <w:sz w:val="24"/>
          <w:szCs w:val="24"/>
        </w:rPr>
        <w:br/>
      </w:r>
      <w:r w:rsidR="00441E5F" w:rsidRPr="00C65C6E">
        <w:rPr>
          <w:rFonts w:ascii="Arial" w:hAnsi="Arial" w:cs="Arial"/>
          <w:b/>
          <w:bCs/>
          <w:sz w:val="24"/>
          <w:szCs w:val="24"/>
        </w:rPr>
        <w:t>a zahraničních vztahů 2022</w:t>
      </w:r>
    </w:p>
    <w:p w14:paraId="766C4146" w14:textId="77777777" w:rsidR="00691685" w:rsidRPr="00C65C6E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C65C6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C65C6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C65C6E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E6EB5C3" w:rsidR="000F74F8" w:rsidRPr="00C65C6E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 xml:space="preserve">Řídící orgán: </w:t>
      </w:r>
      <w:r w:rsidRPr="00C65C6E">
        <w:rPr>
          <w:rFonts w:ascii="Arial" w:hAnsi="Arial" w:cs="Arial"/>
          <w:sz w:val="24"/>
          <w:szCs w:val="24"/>
        </w:rPr>
        <w:t>Rada Olomouckého kraje</w:t>
      </w:r>
      <w:r w:rsidR="00197A84" w:rsidRPr="00C65C6E">
        <w:rPr>
          <w:rFonts w:ascii="Arial" w:hAnsi="Arial" w:cs="Arial"/>
          <w:sz w:val="24"/>
          <w:szCs w:val="24"/>
        </w:rPr>
        <w:t xml:space="preserve"> a </w:t>
      </w:r>
      <w:r w:rsidRPr="00C65C6E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C65C6E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C65C6E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C65C6E">
        <w:rPr>
          <w:rFonts w:ascii="Arial" w:hAnsi="Arial" w:cs="Arial"/>
          <w:b/>
          <w:sz w:val="24"/>
          <w:szCs w:val="24"/>
        </w:rPr>
        <w:t>Administrátorem dotačního programu</w:t>
      </w:r>
      <w:r w:rsidRPr="00C65C6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C65C6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000B6FD" w:rsidR="00D8543B" w:rsidRPr="00C65C6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441E5F" w:rsidRPr="00C65C6E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C65C6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C65C6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C65C6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C65C6E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e-podatelna:</w:t>
      </w:r>
      <w:r w:rsidRPr="00C65C6E">
        <w:rPr>
          <w:rFonts w:cs="Arial"/>
          <w:sz w:val="24"/>
          <w:szCs w:val="24"/>
        </w:rPr>
        <w:t xml:space="preserve"> </w:t>
      </w:r>
      <w:r w:rsidR="009A6E56" w:rsidRPr="00C65C6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C65C6E">
        <w:rPr>
          <w:sz w:val="24"/>
          <w:szCs w:val="24"/>
        </w:rPr>
        <w:t xml:space="preserve"> </w:t>
      </w:r>
    </w:p>
    <w:p w14:paraId="7CA0B538" w14:textId="77777777" w:rsidR="00D8543B" w:rsidRPr="00C65C6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C65C6E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C65C6E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C65C6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2E5621C8" w:rsidR="005C6726" w:rsidRPr="00C65C6E" w:rsidRDefault="00197A84" w:rsidP="00197A84">
      <w:pPr>
        <w:pStyle w:val="Odstavecseseznamem"/>
        <w:tabs>
          <w:tab w:val="left" w:pos="7044"/>
        </w:tabs>
        <w:ind w:hanging="7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ab/>
      </w:r>
      <w:r w:rsidRPr="00C65C6E">
        <w:rPr>
          <w:rFonts w:ascii="Arial" w:hAnsi="Arial" w:cs="Arial"/>
          <w:sz w:val="24"/>
          <w:szCs w:val="24"/>
        </w:rPr>
        <w:tab/>
      </w:r>
    </w:p>
    <w:p w14:paraId="04554146" w14:textId="63C96F5D" w:rsidR="00FE0B1A" w:rsidRPr="00C65C6E" w:rsidRDefault="0079045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eastAsia="Calibri" w:hAnsi="Arial" w:cs="Arial"/>
          <w:b/>
          <w:bCs/>
          <w:sz w:val="24"/>
          <w:szCs w:val="24"/>
        </w:rPr>
        <w:t>Cílem dotačního programu</w:t>
      </w:r>
      <w:r w:rsidRPr="00C65C6E">
        <w:rPr>
          <w:rFonts w:ascii="Arial" w:eastAsia="Calibri" w:hAnsi="Arial" w:cs="Arial"/>
          <w:sz w:val="24"/>
          <w:szCs w:val="24"/>
        </w:rPr>
        <w:t xml:space="preserve"> je podpora cestovního ruchu a zahraničních vztahů v Olomouckém kraji ve veřejném zájmu a v souladu s cíli Olomouckého kraje. Dotační program vychází z Programu rozvoje územního obvodu Olomouckého kraje, Programu rozvoje cestovního ruchu Olomouckého kraje na období 2021 – 2027</w:t>
      </w:r>
      <w:r w:rsidR="002016F3">
        <w:rPr>
          <w:rFonts w:ascii="Arial" w:eastAsia="Calibri" w:hAnsi="Arial" w:cs="Arial"/>
          <w:sz w:val="24"/>
          <w:szCs w:val="24"/>
        </w:rPr>
        <w:t>.</w:t>
      </w:r>
      <w:r w:rsidR="00AA65EC" w:rsidRPr="00C65C6E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C65C6E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01955C09" w:rsidR="00C13C47" w:rsidRPr="00C65C6E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Vztahy n</w:t>
      </w:r>
      <w:r w:rsidR="00D729A5" w:rsidRPr="00C65C6E">
        <w:rPr>
          <w:rFonts w:ascii="Arial" w:hAnsi="Arial" w:cs="Arial"/>
          <w:sz w:val="24"/>
          <w:szCs w:val="24"/>
        </w:rPr>
        <w:t xml:space="preserve">eupravené </w:t>
      </w:r>
      <w:r w:rsidRPr="00C65C6E">
        <w:rPr>
          <w:rFonts w:ascii="Arial" w:hAnsi="Arial" w:cs="Arial"/>
          <w:sz w:val="24"/>
          <w:szCs w:val="24"/>
        </w:rPr>
        <w:t>t</w:t>
      </w:r>
      <w:r w:rsidR="00E6704A" w:rsidRPr="00C65C6E">
        <w:rPr>
          <w:rFonts w:ascii="Arial" w:hAnsi="Arial" w:cs="Arial"/>
          <w:sz w:val="24"/>
          <w:szCs w:val="24"/>
        </w:rPr>
        <w:t xml:space="preserve">ěmito Pravidly </w:t>
      </w:r>
      <w:r w:rsidRPr="00C65C6E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C65C6E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C65C6E">
        <w:rPr>
          <w:rFonts w:ascii="Arial" w:hAnsi="Arial" w:cs="Arial"/>
          <w:sz w:val="24"/>
          <w:szCs w:val="24"/>
        </w:rPr>
        <w:t xml:space="preserve">, schválenými </w:t>
      </w:r>
      <w:r w:rsidR="00E2502E" w:rsidRPr="00C65C6E">
        <w:rPr>
          <w:rFonts w:ascii="Arial" w:hAnsi="Arial" w:cs="Arial"/>
          <w:sz w:val="24"/>
          <w:szCs w:val="24"/>
        </w:rPr>
        <w:t xml:space="preserve">usnesením </w:t>
      </w:r>
      <w:r w:rsidR="00F449A3" w:rsidRPr="00C65C6E">
        <w:rPr>
          <w:rFonts w:ascii="Arial" w:hAnsi="Arial" w:cs="Arial"/>
          <w:sz w:val="24"/>
          <w:szCs w:val="24"/>
        </w:rPr>
        <w:t>Zastupitelstv</w:t>
      </w:r>
      <w:r w:rsidR="00E2502E" w:rsidRPr="00C65C6E">
        <w:rPr>
          <w:rFonts w:ascii="Arial" w:hAnsi="Arial" w:cs="Arial"/>
          <w:sz w:val="24"/>
          <w:szCs w:val="24"/>
        </w:rPr>
        <w:t>a</w:t>
      </w:r>
      <w:r w:rsidR="00F449A3" w:rsidRPr="00C65C6E">
        <w:rPr>
          <w:rFonts w:ascii="Arial" w:hAnsi="Arial" w:cs="Arial"/>
          <w:sz w:val="24"/>
          <w:szCs w:val="24"/>
        </w:rPr>
        <w:t xml:space="preserve"> Olomouckého kraje dne </w:t>
      </w:r>
      <w:r w:rsidR="00441E5F" w:rsidRPr="00C65C6E">
        <w:rPr>
          <w:rFonts w:ascii="Arial" w:hAnsi="Arial" w:cs="Arial"/>
          <w:sz w:val="24"/>
          <w:szCs w:val="24"/>
        </w:rPr>
        <w:t>20. 9. 2021</w:t>
      </w:r>
      <w:r w:rsidR="00F449A3" w:rsidRPr="00C65C6E">
        <w:rPr>
          <w:rFonts w:ascii="Arial" w:hAnsi="Arial" w:cs="Arial"/>
          <w:sz w:val="24"/>
          <w:szCs w:val="24"/>
        </w:rPr>
        <w:t xml:space="preserve"> </w:t>
      </w:r>
      <w:r w:rsidR="00E2502E" w:rsidRPr="00C65C6E">
        <w:rPr>
          <w:rFonts w:ascii="Arial" w:hAnsi="Arial" w:cs="Arial"/>
          <w:sz w:val="24"/>
          <w:szCs w:val="24"/>
        </w:rPr>
        <w:t>č.</w:t>
      </w:r>
      <w:r w:rsidR="00F449A3" w:rsidRPr="00C65C6E">
        <w:rPr>
          <w:rFonts w:ascii="Arial" w:hAnsi="Arial" w:cs="Arial"/>
          <w:sz w:val="24"/>
          <w:szCs w:val="24"/>
        </w:rPr>
        <w:t xml:space="preserve"> UZ/</w:t>
      </w:r>
      <w:r w:rsidR="00441E5F" w:rsidRPr="00C65C6E">
        <w:rPr>
          <w:rFonts w:ascii="Arial" w:hAnsi="Arial" w:cs="Arial"/>
          <w:sz w:val="24"/>
          <w:szCs w:val="24"/>
        </w:rPr>
        <w:t>6</w:t>
      </w:r>
      <w:r w:rsidR="00F449A3" w:rsidRPr="00C65C6E">
        <w:rPr>
          <w:rFonts w:ascii="Arial" w:hAnsi="Arial" w:cs="Arial"/>
          <w:sz w:val="24"/>
          <w:szCs w:val="24"/>
        </w:rPr>
        <w:t>/</w:t>
      </w:r>
      <w:r w:rsidR="00441E5F" w:rsidRPr="00C65C6E">
        <w:rPr>
          <w:rFonts w:ascii="Arial" w:hAnsi="Arial" w:cs="Arial"/>
          <w:sz w:val="24"/>
          <w:szCs w:val="24"/>
        </w:rPr>
        <w:t>12</w:t>
      </w:r>
      <w:r w:rsidR="000A3BBC" w:rsidRPr="00C65C6E">
        <w:rPr>
          <w:rFonts w:ascii="Arial" w:hAnsi="Arial" w:cs="Arial"/>
          <w:sz w:val="24"/>
          <w:szCs w:val="24"/>
        </w:rPr>
        <w:t>/</w:t>
      </w:r>
      <w:r w:rsidR="00F449A3" w:rsidRPr="00C65C6E">
        <w:rPr>
          <w:rFonts w:ascii="Arial" w:hAnsi="Arial" w:cs="Arial"/>
          <w:sz w:val="24"/>
          <w:szCs w:val="24"/>
        </w:rPr>
        <w:t>2021</w:t>
      </w:r>
      <w:r w:rsidR="00EE6035" w:rsidRPr="00C65C6E">
        <w:rPr>
          <w:rFonts w:ascii="Arial" w:hAnsi="Arial" w:cs="Arial"/>
          <w:sz w:val="24"/>
          <w:szCs w:val="24"/>
        </w:rPr>
        <w:t xml:space="preserve"> (dále jen „</w:t>
      </w:r>
      <w:r w:rsidR="00EE6035" w:rsidRPr="00C65C6E">
        <w:rPr>
          <w:rFonts w:ascii="Arial" w:hAnsi="Arial" w:cs="Arial"/>
          <w:b/>
          <w:sz w:val="24"/>
          <w:szCs w:val="24"/>
        </w:rPr>
        <w:t>Zásady</w:t>
      </w:r>
      <w:r w:rsidR="00EE6035" w:rsidRPr="00C65C6E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C65C6E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C65C6E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0686F26F" w:rsidR="00F6185D" w:rsidRPr="00C65C6E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Dotační program </w:t>
      </w:r>
      <w:r w:rsidR="00441E5F" w:rsidRPr="00C65C6E">
        <w:rPr>
          <w:rFonts w:ascii="Arial" w:hAnsi="Arial" w:cs="Arial"/>
          <w:sz w:val="24"/>
          <w:szCs w:val="24"/>
        </w:rPr>
        <w:t>na podporu cestovního ruchu a zahraničních vztahů</w:t>
      </w:r>
      <w:r w:rsidRPr="00C65C6E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27D18CE4" w:rsidR="0076775F" w:rsidRPr="00C65C6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Dotační titul 1</w:t>
      </w:r>
      <w:r w:rsidR="00C44E0C" w:rsidRPr="00C65C6E">
        <w:rPr>
          <w:rFonts w:ascii="Arial" w:hAnsi="Arial" w:cs="Arial"/>
          <w:sz w:val="24"/>
          <w:szCs w:val="24"/>
        </w:rPr>
        <w:t xml:space="preserve"> - </w:t>
      </w:r>
      <w:r w:rsidR="00441E5F" w:rsidRPr="00C65C6E">
        <w:rPr>
          <w:rFonts w:ascii="Arial" w:hAnsi="Arial" w:cs="Arial"/>
          <w:sz w:val="24"/>
          <w:szCs w:val="24"/>
        </w:rPr>
        <w:t>12_01_01_Nadregionální akce cestovního ruchu</w:t>
      </w:r>
    </w:p>
    <w:p w14:paraId="723E138E" w14:textId="74155847" w:rsidR="003A663F" w:rsidRPr="00C65C6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Dotační titul 2</w:t>
      </w:r>
      <w:r w:rsidR="00C44E0C" w:rsidRPr="00C65C6E">
        <w:rPr>
          <w:rFonts w:ascii="Arial" w:hAnsi="Arial" w:cs="Arial"/>
          <w:sz w:val="24"/>
          <w:szCs w:val="24"/>
        </w:rPr>
        <w:t xml:space="preserve"> - </w:t>
      </w:r>
      <w:r w:rsidR="00441E5F" w:rsidRPr="00C65C6E">
        <w:rPr>
          <w:rFonts w:ascii="Arial" w:hAnsi="Arial" w:cs="Arial"/>
          <w:sz w:val="24"/>
          <w:szCs w:val="24"/>
        </w:rPr>
        <w:t>12_01_02_Podpora rozvoje zahraničních vztahů</w:t>
      </w:r>
    </w:p>
    <w:p w14:paraId="52812A5E" w14:textId="6413679D" w:rsidR="003A663F" w:rsidRPr="00C65C6E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Dotační titul</w:t>
      </w:r>
      <w:r w:rsidR="000B7CE1" w:rsidRPr="00C65C6E">
        <w:rPr>
          <w:rFonts w:ascii="Arial" w:hAnsi="Arial" w:cs="Arial"/>
          <w:sz w:val="24"/>
          <w:szCs w:val="24"/>
        </w:rPr>
        <w:t xml:space="preserve"> 3</w:t>
      </w:r>
      <w:r w:rsidR="00582F9A" w:rsidRPr="00C65C6E">
        <w:rPr>
          <w:rFonts w:ascii="Arial" w:hAnsi="Arial" w:cs="Arial"/>
          <w:sz w:val="24"/>
          <w:szCs w:val="24"/>
        </w:rPr>
        <w:t xml:space="preserve"> - </w:t>
      </w:r>
      <w:r w:rsidR="00441E5F" w:rsidRPr="00C65C6E">
        <w:rPr>
          <w:rFonts w:ascii="Arial" w:hAnsi="Arial" w:cs="Arial"/>
          <w:sz w:val="24"/>
          <w:szCs w:val="24"/>
        </w:rPr>
        <w:t>12_01_03_Podpora turistických informačních center</w:t>
      </w:r>
    </w:p>
    <w:p w14:paraId="577AF0AA" w14:textId="6EE64B86" w:rsidR="00441E5F" w:rsidRPr="00C65C6E" w:rsidRDefault="00441E5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Dotační titul 4 - </w:t>
      </w:r>
      <w:r w:rsidR="006610A2" w:rsidRPr="00C65C6E">
        <w:rPr>
          <w:rFonts w:ascii="Arial" w:hAnsi="Arial" w:cs="Arial"/>
          <w:sz w:val="24"/>
          <w:szCs w:val="24"/>
        </w:rPr>
        <w:t>12_01_04_Podpora rozvoje cestovního ruchu</w:t>
      </w:r>
    </w:p>
    <w:p w14:paraId="404334AF" w14:textId="77777777" w:rsidR="00C44E0C" w:rsidRPr="00C65C6E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2F8A479" w14:textId="77777777" w:rsidR="000B725A" w:rsidRDefault="000B725A" w:rsidP="00024896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69C1614C" w14:textId="77777777" w:rsidR="000B725A" w:rsidRDefault="000B725A" w:rsidP="00024896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1CCD24EB" w14:textId="37B9B0D3" w:rsidR="00F50778" w:rsidRPr="00C65C6E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C65C6E">
        <w:rPr>
          <w:rFonts w:ascii="Arial" w:hAnsi="Arial" w:cs="Arial"/>
          <w:b/>
          <w:sz w:val="24"/>
          <w:szCs w:val="24"/>
        </w:rPr>
        <w:t xml:space="preserve"> </w:t>
      </w:r>
      <w:r w:rsidR="00E81D7E" w:rsidRPr="00C65C6E">
        <w:rPr>
          <w:rFonts w:ascii="Arial" w:hAnsi="Arial" w:cs="Arial"/>
          <w:b/>
          <w:sz w:val="24"/>
          <w:szCs w:val="24"/>
        </w:rPr>
        <w:t>–</w:t>
      </w:r>
      <w:r w:rsidRPr="00C65C6E">
        <w:rPr>
          <w:rFonts w:ascii="Arial" w:hAnsi="Arial" w:cs="Arial"/>
          <w:b/>
          <w:sz w:val="24"/>
          <w:szCs w:val="24"/>
        </w:rPr>
        <w:t xml:space="preserve"> </w:t>
      </w:r>
      <w:r w:rsidR="00E81D7E" w:rsidRPr="00C65C6E">
        <w:rPr>
          <w:rFonts w:ascii="Arial" w:hAnsi="Arial" w:cs="Arial"/>
          <w:b/>
          <w:sz w:val="24"/>
          <w:szCs w:val="24"/>
        </w:rPr>
        <w:t>12_01_03_PODPORA TURISTICKÝCH INFORMAČNÍCH CENTER</w:t>
      </w:r>
    </w:p>
    <w:p w14:paraId="07E4DAC1" w14:textId="77777777" w:rsidR="00C44E0C" w:rsidRPr="00C65C6E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C65C6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b/>
          <w:sz w:val="24"/>
          <w:szCs w:val="24"/>
        </w:rPr>
        <w:t>Kontaktní údaje</w:t>
      </w:r>
      <w:r w:rsidRPr="00C65C6E">
        <w:rPr>
          <w:rFonts w:ascii="Arial" w:hAnsi="Arial" w:cs="Arial"/>
          <w:sz w:val="24"/>
          <w:szCs w:val="24"/>
        </w:rPr>
        <w:t xml:space="preserve"> pro komunikaci s </w:t>
      </w:r>
      <w:r w:rsidR="001C6A0F" w:rsidRPr="00C65C6E">
        <w:rPr>
          <w:rFonts w:ascii="Arial" w:hAnsi="Arial" w:cs="Arial"/>
          <w:sz w:val="24"/>
          <w:szCs w:val="24"/>
        </w:rPr>
        <w:t>administrátorem:</w:t>
      </w:r>
      <w:r w:rsidR="001C6A0F" w:rsidRPr="00C65C6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3260B2A" w:rsidR="00D841D9" w:rsidRPr="00C65C6E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C65C6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D4C9E" w:rsidRPr="00C65C6E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C65C6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C65C6E">
        <w:rPr>
          <w:rFonts w:ascii="Arial" w:hAnsi="Arial" w:cs="Arial"/>
          <w:sz w:val="24"/>
          <w:szCs w:val="24"/>
        </w:rPr>
        <w:t>Krajského úřadu Olomouckého kraje</w:t>
      </w:r>
      <w:r w:rsidR="00197A84" w:rsidRPr="00C65C6E">
        <w:rPr>
          <w:rFonts w:ascii="Arial" w:hAnsi="Arial" w:cs="Arial"/>
          <w:sz w:val="24"/>
          <w:szCs w:val="24"/>
        </w:rPr>
        <w:t xml:space="preserve">, oddělení cestovního ruchu a vnějších vztahů </w:t>
      </w:r>
    </w:p>
    <w:p w14:paraId="43E6403E" w14:textId="21027E5D" w:rsidR="00D841D9" w:rsidRPr="00C65C6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C65C6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D4C9E" w:rsidRPr="00C65C6E">
        <w:rPr>
          <w:rFonts w:ascii="Arial" w:hAnsi="Arial" w:cs="Arial"/>
          <w:sz w:val="24"/>
          <w:szCs w:val="24"/>
          <w:lang w:eastAsia="cs-CZ"/>
        </w:rPr>
        <w:t>40a, 779 00 Olomouc</w:t>
      </w:r>
      <w:r w:rsidRPr="00C65C6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33B566C" w14:textId="33DB9BB6" w:rsidR="00D841D9" w:rsidRPr="00C65C6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AD4C9E" w:rsidRPr="00C65C6E">
        <w:rPr>
          <w:rFonts w:ascii="Arial" w:hAnsi="Arial" w:cs="Arial"/>
          <w:sz w:val="24"/>
          <w:szCs w:val="24"/>
          <w:lang w:eastAsia="cs-CZ"/>
        </w:rPr>
        <w:t>Bc. Hedvika Součková</w:t>
      </w:r>
    </w:p>
    <w:p w14:paraId="466F6D83" w14:textId="2F9865B0" w:rsidR="00D841D9" w:rsidRPr="00C65C6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Telefon:</w:t>
      </w:r>
      <w:r w:rsidR="00AD4C9E" w:rsidRPr="00C65C6E">
        <w:rPr>
          <w:rFonts w:ascii="Arial" w:hAnsi="Arial" w:cs="Arial"/>
          <w:sz w:val="24"/>
          <w:szCs w:val="24"/>
        </w:rPr>
        <w:t xml:space="preserve"> 585 508 865</w:t>
      </w:r>
    </w:p>
    <w:p w14:paraId="3BC9133B" w14:textId="4500673F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C039BC" w:rsidRPr="0073786F">
          <w:rPr>
            <w:rStyle w:val="Hypertextovodkaz"/>
            <w:rFonts w:ascii="Arial" w:hAnsi="Arial" w:cs="Arial"/>
            <w:sz w:val="24"/>
            <w:szCs w:val="24"/>
          </w:rPr>
          <w:t>h.souckova@olkraj.cz</w:t>
        </w:r>
      </w:hyperlink>
    </w:p>
    <w:p w14:paraId="3112A5E9" w14:textId="77777777" w:rsidR="00C039BC" w:rsidRPr="00C65C6E" w:rsidRDefault="00C039B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26578CFA" w:rsidR="00691685" w:rsidRPr="00C65C6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65C6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C65C6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C65C6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C65C6E">
        <w:rPr>
          <w:rFonts w:ascii="Arial" w:hAnsi="Arial" w:cs="Arial"/>
          <w:b/>
          <w:bCs/>
          <w:sz w:val="26"/>
          <w:szCs w:val="26"/>
        </w:rPr>
        <w:t>titulu</w:t>
      </w:r>
      <w:r w:rsidRPr="00C65C6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C65C6E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1C2301B" w:rsidR="00691685" w:rsidRPr="00C65C6E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Důvodem</w:t>
      </w:r>
      <w:r w:rsidRPr="00C65C6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C65C6E">
        <w:rPr>
          <w:rFonts w:ascii="Arial" w:hAnsi="Arial" w:cs="Arial"/>
          <w:sz w:val="24"/>
          <w:szCs w:val="24"/>
        </w:rPr>
        <w:t>titulu</w:t>
      </w:r>
      <w:r w:rsidR="00BB79D0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>je</w:t>
      </w:r>
      <w:r w:rsidR="00E81D7E" w:rsidRPr="00C65C6E">
        <w:rPr>
          <w:rFonts w:ascii="Arial" w:hAnsi="Arial" w:cs="Arial"/>
          <w:sz w:val="24"/>
          <w:szCs w:val="24"/>
        </w:rPr>
        <w:t xml:space="preserve"> </w:t>
      </w:r>
      <w:r w:rsidR="00EF2335" w:rsidRPr="00C65C6E">
        <w:rPr>
          <w:rFonts w:ascii="Arial" w:hAnsi="Arial" w:cs="Arial"/>
          <w:sz w:val="24"/>
          <w:szCs w:val="24"/>
        </w:rPr>
        <w:t xml:space="preserve">podpora turistických informačních center (TIC), jejichž </w:t>
      </w:r>
      <w:r w:rsidR="00EF2335" w:rsidRPr="00C65C6E">
        <w:rPr>
          <w:rFonts w:ascii="Arial" w:hAnsi="Arial" w:cs="Arial"/>
          <w:bCs/>
          <w:sz w:val="24"/>
          <w:szCs w:val="24"/>
        </w:rPr>
        <w:t xml:space="preserve">úkolem je především zajistit informovanost návštěvníků </w:t>
      </w:r>
      <w:r w:rsidR="00B00A8F" w:rsidRPr="00C65C6E">
        <w:rPr>
          <w:rFonts w:ascii="Arial" w:hAnsi="Arial" w:cs="Arial"/>
          <w:bCs/>
          <w:sz w:val="24"/>
          <w:szCs w:val="24"/>
        </w:rPr>
        <w:br/>
      </w:r>
      <w:r w:rsidR="00EF2335" w:rsidRPr="00C65C6E">
        <w:rPr>
          <w:rFonts w:ascii="Arial" w:hAnsi="Arial" w:cs="Arial"/>
          <w:bCs/>
          <w:sz w:val="24"/>
          <w:szCs w:val="24"/>
        </w:rPr>
        <w:t>o nabídce zajímavých cílů, služeb, akcí a programů v Olomouckém kraji. S tím souvisí i zajištění vhodné otevírací doby TIC během letní sezóny a aktualizace portfolia turistické nabídky, což představuje nejen vyhledávání, shromažďování a aktualizaci informací, ale i jejich další šíření v rámci systému organizace cestovního ruchu v Olomouckém kraji, tzn. vzájemné spolupráce a komunikace mezi TIC, Olomouckým krajem, Centrálou cestovního ruchu Olomouckého kraje, Jeseníky – Sdružením cestovního ruchu a Střední Moravou – Sdružením cestovního ruchu a prostřednictvím jejich webových stránek</w:t>
      </w:r>
      <w:r w:rsidR="002016F3">
        <w:rPr>
          <w:rFonts w:ascii="Arial" w:hAnsi="Arial" w:cs="Arial"/>
          <w:bCs/>
          <w:sz w:val="24"/>
          <w:szCs w:val="24"/>
        </w:rPr>
        <w:t>.</w:t>
      </w:r>
    </w:p>
    <w:p w14:paraId="72C20929" w14:textId="77777777" w:rsidR="002115B0" w:rsidRPr="00C65C6E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78432F2" w:rsidR="00691685" w:rsidRPr="00C65C6E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Obecným účelem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="00691685" w:rsidRPr="00C65C6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C65C6E">
        <w:rPr>
          <w:rFonts w:ascii="Arial" w:hAnsi="Arial" w:cs="Arial"/>
          <w:sz w:val="24"/>
          <w:szCs w:val="24"/>
        </w:rPr>
        <w:t>titulu</w:t>
      </w:r>
      <w:r w:rsidR="00691685" w:rsidRPr="00C65C6E">
        <w:rPr>
          <w:rFonts w:ascii="Arial" w:hAnsi="Arial" w:cs="Arial"/>
          <w:sz w:val="24"/>
          <w:szCs w:val="24"/>
        </w:rPr>
        <w:t xml:space="preserve"> </w:t>
      </w:r>
      <w:r w:rsidR="00F73D40" w:rsidRPr="00C65C6E">
        <w:rPr>
          <w:rFonts w:ascii="Arial" w:hAnsi="Arial" w:cs="Arial"/>
          <w:sz w:val="24"/>
          <w:szCs w:val="24"/>
        </w:rPr>
        <w:t>12_01_03_</w:t>
      </w:r>
      <w:r w:rsidR="00E81D7E" w:rsidRPr="00C65C6E">
        <w:rPr>
          <w:rFonts w:ascii="Arial" w:hAnsi="Arial" w:cs="Arial"/>
          <w:sz w:val="24"/>
          <w:szCs w:val="24"/>
        </w:rPr>
        <w:t>Podpora turistických informačních center</w:t>
      </w:r>
      <w:r w:rsidR="00691685" w:rsidRPr="00C65C6E">
        <w:rPr>
          <w:rFonts w:ascii="Arial" w:hAnsi="Arial" w:cs="Arial"/>
          <w:sz w:val="24"/>
          <w:szCs w:val="24"/>
        </w:rPr>
        <w:t xml:space="preserve"> je podpora</w:t>
      </w:r>
      <w:r w:rsidR="00E81D7E" w:rsidRPr="00C65C6E">
        <w:rPr>
          <w:rFonts w:ascii="Arial" w:hAnsi="Arial" w:cs="Arial"/>
          <w:sz w:val="24"/>
          <w:szCs w:val="24"/>
        </w:rPr>
        <w:t xml:space="preserve"> zajištění:</w:t>
      </w:r>
      <w:r w:rsidR="00691685" w:rsidRPr="00C65C6E">
        <w:rPr>
          <w:rFonts w:ascii="Arial" w:hAnsi="Arial" w:cs="Arial"/>
          <w:sz w:val="24"/>
          <w:szCs w:val="24"/>
        </w:rPr>
        <w:t xml:space="preserve"> </w:t>
      </w:r>
    </w:p>
    <w:p w14:paraId="33A88967" w14:textId="4DB76EEE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before="120" w:after="120"/>
        <w:ind w:left="1560" w:hanging="709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poskytování kvalitních informací pro turisty,</w:t>
      </w:r>
    </w:p>
    <w:p w14:paraId="5966FA43" w14:textId="6A4E5011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rozšiřujících služeb pro turisty jako průvodcovství, zajištění komplexnější akce skupinám či jednotlivcům, tvorba programů pro různé cílové skupiny apod.,</w:t>
      </w:r>
    </w:p>
    <w:p w14:paraId="1763ABFB" w14:textId="39A49846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C65C6E">
        <w:rPr>
          <w:rFonts w:ascii="Arial" w:hAnsi="Arial" w:cs="Arial"/>
          <w:iCs/>
          <w:sz w:val="24"/>
          <w:szCs w:val="24"/>
        </w:rPr>
        <w:t>tvorby produktů cestovního ruchu</w:t>
      </w:r>
    </w:p>
    <w:p w14:paraId="7BD617AD" w14:textId="75F3AA5A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C65C6E">
        <w:rPr>
          <w:rFonts w:ascii="Arial" w:hAnsi="Arial" w:cs="Arial"/>
          <w:iCs/>
          <w:sz w:val="24"/>
          <w:szCs w:val="24"/>
        </w:rPr>
        <w:t>provozu TIC v rámci rozšířené otevírací doby nad rámec běžné pracovní doby (snížení mzdových výdajů v období od 1. 6. do 30. 9. 2022),</w:t>
      </w:r>
    </w:p>
    <w:p w14:paraId="30886283" w14:textId="0300B75E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C65C6E">
        <w:rPr>
          <w:rFonts w:ascii="Arial" w:hAnsi="Arial" w:cs="Arial"/>
          <w:iCs/>
          <w:sz w:val="24"/>
          <w:szCs w:val="24"/>
        </w:rPr>
        <w:t>dalšího odborného vzdělávání pracovníků TIC,</w:t>
      </w:r>
    </w:p>
    <w:p w14:paraId="67438049" w14:textId="0DCC76A9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C65C6E">
        <w:rPr>
          <w:rFonts w:ascii="Arial" w:hAnsi="Arial" w:cs="Arial"/>
          <w:iCs/>
          <w:sz w:val="24"/>
          <w:szCs w:val="24"/>
        </w:rPr>
        <w:t xml:space="preserve">rozšíření/zkvalitnění komunikačních kanálů (tvorba responzivního designu webu TIC, technická podpora on-line transferu dat a kalendáře akcí z lokálního webu žadatele na portály/do datového skladu destinačních společností </w:t>
      </w:r>
      <w:r w:rsidR="00C039BC">
        <w:rPr>
          <w:rFonts w:ascii="Arial" w:hAnsi="Arial" w:cs="Arial"/>
          <w:iCs/>
          <w:sz w:val="24"/>
          <w:szCs w:val="24"/>
        </w:rPr>
        <w:t>Olomouckého kraje</w:t>
      </w:r>
      <w:r w:rsidRPr="00C65C6E">
        <w:rPr>
          <w:rFonts w:ascii="Arial" w:hAnsi="Arial" w:cs="Arial"/>
          <w:iCs/>
          <w:sz w:val="24"/>
          <w:szCs w:val="24"/>
        </w:rPr>
        <w:t xml:space="preserve">, zřízení </w:t>
      </w:r>
      <w:proofErr w:type="spellStart"/>
      <w:r w:rsidRPr="00C65C6E">
        <w:rPr>
          <w:rFonts w:ascii="Arial" w:hAnsi="Arial" w:cs="Arial"/>
          <w:iCs/>
          <w:sz w:val="24"/>
          <w:szCs w:val="24"/>
        </w:rPr>
        <w:t>hotspotu</w:t>
      </w:r>
      <w:proofErr w:type="spellEnd"/>
      <w:r w:rsidRPr="00C65C6E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C65C6E">
        <w:rPr>
          <w:rFonts w:ascii="Arial" w:hAnsi="Arial" w:cs="Arial"/>
          <w:iCs/>
          <w:sz w:val="24"/>
          <w:szCs w:val="24"/>
        </w:rPr>
        <w:t>chargepointu</w:t>
      </w:r>
      <w:proofErr w:type="spellEnd"/>
      <w:r w:rsidRPr="00C65C6E">
        <w:rPr>
          <w:rFonts w:ascii="Arial" w:hAnsi="Arial" w:cs="Arial"/>
          <w:iCs/>
          <w:sz w:val="24"/>
          <w:szCs w:val="24"/>
        </w:rPr>
        <w:t xml:space="preserve"> před budovou TIC, mobilní aplikace aj.),</w:t>
      </w:r>
    </w:p>
    <w:p w14:paraId="680EB0FE" w14:textId="6FEB4E4D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C65C6E">
        <w:rPr>
          <w:rFonts w:ascii="Arial" w:hAnsi="Arial" w:cs="Arial"/>
          <w:iCs/>
          <w:sz w:val="24"/>
          <w:szCs w:val="24"/>
        </w:rPr>
        <w:t>tvorb</w:t>
      </w:r>
      <w:r w:rsidR="0059274C" w:rsidRPr="00C65C6E">
        <w:rPr>
          <w:rFonts w:ascii="Arial" w:hAnsi="Arial" w:cs="Arial"/>
          <w:iCs/>
          <w:sz w:val="24"/>
          <w:szCs w:val="24"/>
        </w:rPr>
        <w:t>y</w:t>
      </w:r>
      <w:r w:rsidRPr="00C65C6E">
        <w:rPr>
          <w:rFonts w:ascii="Arial" w:hAnsi="Arial" w:cs="Arial"/>
          <w:iCs/>
          <w:sz w:val="24"/>
          <w:szCs w:val="24"/>
        </w:rPr>
        <w:t xml:space="preserve"> materiálů propagujících turistické cíle v lokalitě (trhací mapy, letáky aj.),</w:t>
      </w:r>
    </w:p>
    <w:p w14:paraId="68D2648A" w14:textId="029E60D7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C65C6E">
        <w:rPr>
          <w:rFonts w:ascii="Arial" w:hAnsi="Arial" w:cs="Arial"/>
          <w:iCs/>
          <w:sz w:val="24"/>
          <w:szCs w:val="24"/>
        </w:rPr>
        <w:lastRenderedPageBreak/>
        <w:t>technického zázemí pro cykloturisty a sportovního vybavení pro turisty (stojany na kola, servisní pomůcky na kola, trekingové hole aj.),</w:t>
      </w:r>
    </w:p>
    <w:p w14:paraId="2F547B46" w14:textId="77777777" w:rsidR="00E81D7E" w:rsidRPr="00C65C6E" w:rsidRDefault="00E81D7E" w:rsidP="0059274C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C65C6E">
        <w:rPr>
          <w:rFonts w:ascii="Arial" w:hAnsi="Arial" w:cs="Arial"/>
          <w:iCs/>
          <w:sz w:val="24"/>
          <w:szCs w:val="24"/>
        </w:rPr>
        <w:t>naplnění podmínek certifikace TIC v rámci Jednotné klasifikace turistických informačních center ČR.</w:t>
      </w:r>
    </w:p>
    <w:p w14:paraId="0203B1CD" w14:textId="2FD17928" w:rsidR="00816FC3" w:rsidRPr="00C65C6E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1221AD4E" w14:textId="77777777" w:rsidR="00B00A8F" w:rsidRPr="00C65C6E" w:rsidRDefault="00B00A8F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15A32BBC" w:rsidR="00691685" w:rsidRPr="00C65C6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C65C6E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C65C6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C65C6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C65C6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C65C6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C65C6E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C65C6E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CA63C30" w:rsidR="00F56E1F" w:rsidRPr="00C65C6E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C65C6E">
        <w:rPr>
          <w:rFonts w:ascii="Arial" w:hAnsi="Arial" w:cs="Arial"/>
          <w:b/>
          <w:sz w:val="24"/>
          <w:szCs w:val="24"/>
        </w:rPr>
        <w:t xml:space="preserve"> osoba</w:t>
      </w:r>
      <w:r w:rsidRPr="00C65C6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C65C6E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C65C6E">
        <w:rPr>
          <w:rFonts w:ascii="Arial" w:hAnsi="Arial" w:cs="Arial"/>
          <w:b/>
          <w:sz w:val="24"/>
          <w:szCs w:val="24"/>
        </w:rPr>
        <w:t>p</w:t>
      </w:r>
      <w:r w:rsidRPr="00C65C6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C65C6E">
        <w:rPr>
          <w:rFonts w:ascii="Arial" w:hAnsi="Arial" w:cs="Arial"/>
          <w:b/>
          <w:sz w:val="24"/>
          <w:szCs w:val="24"/>
        </w:rPr>
        <w:t>titulu</w:t>
      </w:r>
      <w:r w:rsidRPr="00C65C6E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C65C6E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C65C6E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Žadatelem </w:t>
      </w:r>
      <w:r w:rsidRPr="00C65C6E">
        <w:rPr>
          <w:rFonts w:ascii="Arial" w:hAnsi="Arial" w:cs="Arial"/>
          <w:b/>
          <w:sz w:val="24"/>
          <w:szCs w:val="24"/>
        </w:rPr>
        <w:t>může být</w:t>
      </w:r>
      <w:r w:rsidRPr="00C65C6E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C65C6E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C65C6E">
        <w:rPr>
          <w:rFonts w:ascii="Arial" w:hAnsi="Arial" w:cs="Arial"/>
          <w:sz w:val="24"/>
          <w:szCs w:val="24"/>
        </w:rPr>
        <w:t>fyzická</w:t>
      </w:r>
      <w:proofErr w:type="gramEnd"/>
      <w:r w:rsidRPr="00C65C6E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C65C6E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C65C6E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4F660F12" w:rsidR="00691685" w:rsidRPr="00C65C6E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nemá omezen</w:t>
      </w:r>
      <w:r w:rsidR="00923CAF" w:rsidRPr="00C65C6E">
        <w:rPr>
          <w:rFonts w:ascii="Arial" w:hAnsi="Arial" w:cs="Arial"/>
          <w:sz w:val="24"/>
          <w:szCs w:val="24"/>
        </w:rPr>
        <w:t>o</w:t>
      </w:r>
      <w:r w:rsidRPr="00C65C6E">
        <w:rPr>
          <w:rFonts w:ascii="Arial" w:hAnsi="Arial" w:cs="Arial"/>
          <w:sz w:val="24"/>
          <w:szCs w:val="24"/>
        </w:rPr>
        <w:t>u svéprávnost dle</w:t>
      </w:r>
      <w:r w:rsidR="000501DF" w:rsidRPr="00C65C6E">
        <w:rPr>
          <w:rFonts w:ascii="Arial" w:hAnsi="Arial" w:cs="Arial"/>
          <w:sz w:val="24"/>
          <w:szCs w:val="24"/>
        </w:rPr>
        <w:t xml:space="preserve"> § 55 a násl. zákona č. 89/2012 </w:t>
      </w:r>
      <w:r w:rsidRPr="00C65C6E">
        <w:rPr>
          <w:rFonts w:ascii="Arial" w:hAnsi="Arial" w:cs="Arial"/>
          <w:sz w:val="24"/>
          <w:szCs w:val="24"/>
        </w:rPr>
        <w:t>Sb., občanský zákoník,</w:t>
      </w:r>
      <w:r w:rsidR="00BE453A" w:rsidRPr="00C65C6E">
        <w:rPr>
          <w:rFonts w:ascii="Arial" w:hAnsi="Arial" w:cs="Arial"/>
          <w:sz w:val="24"/>
          <w:szCs w:val="24"/>
        </w:rPr>
        <w:t xml:space="preserve"> a</w:t>
      </w:r>
    </w:p>
    <w:p w14:paraId="7B441B0F" w14:textId="322175B9" w:rsidR="00691685" w:rsidRPr="00C65C6E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C65C6E">
        <w:rPr>
          <w:rFonts w:ascii="Arial" w:hAnsi="Arial" w:cs="Arial"/>
          <w:sz w:val="24"/>
          <w:szCs w:val="24"/>
        </w:rPr>
        <w:t>území Olomouckého</w:t>
      </w:r>
      <w:r w:rsidRPr="00C65C6E">
        <w:rPr>
          <w:rFonts w:ascii="Arial" w:hAnsi="Arial" w:cs="Arial"/>
          <w:sz w:val="24"/>
          <w:szCs w:val="24"/>
        </w:rPr>
        <w:t xml:space="preserve"> kraje,</w:t>
      </w:r>
      <w:r w:rsidR="008749F7" w:rsidRPr="00C65C6E">
        <w:rPr>
          <w:rFonts w:ascii="Arial" w:hAnsi="Arial" w:cs="Arial"/>
          <w:sz w:val="24"/>
          <w:szCs w:val="24"/>
        </w:rPr>
        <w:t xml:space="preserve"> nebo </w:t>
      </w:r>
      <w:r w:rsidRPr="00C65C6E">
        <w:rPr>
          <w:rFonts w:ascii="Arial" w:hAnsi="Arial" w:cs="Arial"/>
          <w:sz w:val="24"/>
          <w:szCs w:val="24"/>
        </w:rPr>
        <w:t xml:space="preserve">má sídlo </w:t>
      </w:r>
      <w:r w:rsidR="008749F7" w:rsidRPr="00C65C6E">
        <w:rPr>
          <w:rFonts w:ascii="Arial" w:hAnsi="Arial" w:cs="Arial"/>
          <w:sz w:val="24"/>
          <w:szCs w:val="24"/>
        </w:rPr>
        <w:t>či</w:t>
      </w:r>
      <w:r w:rsidR="00364D0D" w:rsidRPr="00C65C6E">
        <w:rPr>
          <w:rFonts w:ascii="Arial" w:hAnsi="Arial" w:cs="Arial"/>
          <w:sz w:val="24"/>
          <w:szCs w:val="24"/>
        </w:rPr>
        <w:t> </w:t>
      </w:r>
      <w:r w:rsidRPr="00C65C6E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C65C6E">
        <w:rPr>
          <w:rFonts w:ascii="Arial" w:hAnsi="Arial" w:cs="Arial"/>
          <w:sz w:val="24"/>
          <w:szCs w:val="24"/>
        </w:rPr>
        <w:t xml:space="preserve"> nebo </w:t>
      </w:r>
      <w:r w:rsidRPr="00C65C6E">
        <w:rPr>
          <w:rFonts w:ascii="Arial" w:hAnsi="Arial" w:cs="Arial"/>
          <w:sz w:val="24"/>
          <w:szCs w:val="24"/>
        </w:rPr>
        <w:t xml:space="preserve">má trvalý pobyt </w:t>
      </w:r>
      <w:r w:rsidR="008749F7" w:rsidRPr="00C65C6E">
        <w:rPr>
          <w:rFonts w:ascii="Arial" w:hAnsi="Arial" w:cs="Arial"/>
          <w:sz w:val="24"/>
          <w:szCs w:val="24"/>
        </w:rPr>
        <w:t xml:space="preserve">či </w:t>
      </w:r>
      <w:r w:rsidRPr="00C65C6E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C65C6E">
        <w:rPr>
          <w:rFonts w:ascii="Arial" w:hAnsi="Arial" w:cs="Arial"/>
          <w:sz w:val="24"/>
          <w:szCs w:val="24"/>
        </w:rPr>
        <w:t>, na niž je požadována dotace,</w:t>
      </w:r>
      <w:r w:rsidRPr="00C65C6E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C65C6E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C65C6E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C65C6E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C65C6E" w:rsidRDefault="00691685" w:rsidP="0002798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C65C6E" w:rsidRDefault="00691685" w:rsidP="0002798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566CF79C" w:rsidR="00691685" w:rsidRPr="00C65C6E" w:rsidRDefault="00691685" w:rsidP="0002798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C65C6E">
        <w:rPr>
          <w:rFonts w:ascii="Arial" w:hAnsi="Arial" w:cs="Arial"/>
          <w:sz w:val="24"/>
          <w:szCs w:val="24"/>
        </w:rPr>
        <w:t xml:space="preserve">, </w:t>
      </w:r>
      <w:r w:rsidR="003C59E0" w:rsidRPr="00C65C6E">
        <w:rPr>
          <w:rFonts w:ascii="Arial" w:hAnsi="Arial" w:cs="Arial"/>
          <w:sz w:val="24"/>
          <w:szCs w:val="24"/>
        </w:rPr>
        <w:t>které se týká požadovaná dotace</w:t>
      </w:r>
      <w:r w:rsidR="00242FA6" w:rsidRPr="00C65C6E">
        <w:rPr>
          <w:rFonts w:ascii="Arial" w:hAnsi="Arial" w:cs="Arial"/>
          <w:sz w:val="24"/>
          <w:szCs w:val="24"/>
        </w:rPr>
        <w:t>,</w:t>
      </w:r>
      <w:r w:rsidRPr="00C65C6E">
        <w:rPr>
          <w:rFonts w:ascii="Arial" w:hAnsi="Arial" w:cs="Arial"/>
          <w:sz w:val="24"/>
          <w:szCs w:val="24"/>
        </w:rPr>
        <w:t xml:space="preserve"> je </w:t>
      </w:r>
      <w:r w:rsidR="008D4162" w:rsidRPr="00C65C6E">
        <w:rPr>
          <w:rFonts w:ascii="Arial" w:hAnsi="Arial" w:cs="Arial"/>
          <w:sz w:val="24"/>
          <w:szCs w:val="24"/>
        </w:rPr>
        <w:t>provozování turistického informačního centra</w:t>
      </w:r>
      <w:r w:rsidRPr="00C65C6E">
        <w:rPr>
          <w:rFonts w:ascii="Arial" w:hAnsi="Arial" w:cs="Arial"/>
          <w:sz w:val="24"/>
          <w:szCs w:val="24"/>
        </w:rPr>
        <w:t xml:space="preserve"> a jejíž sídlo</w:t>
      </w:r>
      <w:r w:rsidR="00496DBF" w:rsidRPr="00C65C6E">
        <w:rPr>
          <w:rFonts w:ascii="Arial" w:hAnsi="Arial" w:cs="Arial"/>
          <w:sz w:val="24"/>
          <w:szCs w:val="24"/>
        </w:rPr>
        <w:t xml:space="preserve"> či provozovna</w:t>
      </w:r>
      <w:r w:rsidRPr="00C65C6E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C65C6E">
        <w:rPr>
          <w:rFonts w:ascii="Arial" w:hAnsi="Arial" w:cs="Arial"/>
          <w:sz w:val="24"/>
          <w:szCs w:val="24"/>
        </w:rPr>
        <w:t>,</w:t>
      </w:r>
      <w:r w:rsidR="00213910" w:rsidRPr="00C65C6E">
        <w:rPr>
          <w:rFonts w:ascii="Arial" w:hAnsi="Arial" w:cs="Arial"/>
          <w:sz w:val="24"/>
          <w:szCs w:val="24"/>
        </w:rPr>
        <w:t xml:space="preserve"> nebo</w:t>
      </w:r>
    </w:p>
    <w:p w14:paraId="5D5CDA2B" w14:textId="57E4A7A5" w:rsidR="00691685" w:rsidRPr="00C65C6E" w:rsidRDefault="00691685" w:rsidP="0002798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C65C6E">
        <w:rPr>
          <w:rFonts w:ascii="Arial" w:hAnsi="Arial" w:cs="Arial"/>
          <w:sz w:val="24"/>
          <w:szCs w:val="24"/>
        </w:rPr>
        <w:t xml:space="preserve">, </w:t>
      </w:r>
      <w:r w:rsidR="003C59E0" w:rsidRPr="00C65C6E">
        <w:rPr>
          <w:rFonts w:ascii="Arial" w:hAnsi="Arial" w:cs="Arial"/>
          <w:sz w:val="24"/>
          <w:szCs w:val="24"/>
        </w:rPr>
        <w:t xml:space="preserve">které se týká </w:t>
      </w:r>
      <w:r w:rsidR="00242FA6" w:rsidRPr="00C65C6E">
        <w:rPr>
          <w:rFonts w:ascii="Arial" w:hAnsi="Arial" w:cs="Arial"/>
          <w:sz w:val="24"/>
          <w:szCs w:val="24"/>
        </w:rPr>
        <w:t>požadov</w:t>
      </w:r>
      <w:r w:rsidR="003C59E0" w:rsidRPr="00C65C6E">
        <w:rPr>
          <w:rFonts w:ascii="Arial" w:hAnsi="Arial" w:cs="Arial"/>
          <w:sz w:val="24"/>
          <w:szCs w:val="24"/>
        </w:rPr>
        <w:t>a</w:t>
      </w:r>
      <w:r w:rsidR="00242FA6" w:rsidRPr="00C65C6E">
        <w:rPr>
          <w:rFonts w:ascii="Arial" w:hAnsi="Arial" w:cs="Arial"/>
          <w:sz w:val="24"/>
          <w:szCs w:val="24"/>
        </w:rPr>
        <w:t>n</w:t>
      </w:r>
      <w:r w:rsidR="003C59E0" w:rsidRPr="00C65C6E">
        <w:rPr>
          <w:rFonts w:ascii="Arial" w:hAnsi="Arial" w:cs="Arial"/>
          <w:sz w:val="24"/>
          <w:szCs w:val="24"/>
        </w:rPr>
        <w:t>á</w:t>
      </w:r>
      <w:r w:rsidR="00242FA6" w:rsidRPr="00C65C6E">
        <w:rPr>
          <w:rFonts w:ascii="Arial" w:hAnsi="Arial" w:cs="Arial"/>
          <w:sz w:val="24"/>
          <w:szCs w:val="24"/>
        </w:rPr>
        <w:t xml:space="preserve"> dotace,</w:t>
      </w:r>
      <w:r w:rsidRPr="00C65C6E">
        <w:rPr>
          <w:rFonts w:ascii="Arial" w:hAnsi="Arial" w:cs="Arial"/>
          <w:sz w:val="24"/>
          <w:szCs w:val="24"/>
        </w:rPr>
        <w:t xml:space="preserve"> je </w:t>
      </w:r>
      <w:r w:rsidR="008D4162" w:rsidRPr="00C65C6E">
        <w:rPr>
          <w:rFonts w:ascii="Arial" w:hAnsi="Arial" w:cs="Arial"/>
          <w:sz w:val="24"/>
          <w:szCs w:val="24"/>
        </w:rPr>
        <w:t>provozování turistického informačního centra</w:t>
      </w:r>
      <w:r w:rsidRPr="00C65C6E">
        <w:rPr>
          <w:rFonts w:ascii="Arial" w:hAnsi="Arial" w:cs="Arial"/>
          <w:sz w:val="24"/>
          <w:szCs w:val="24"/>
        </w:rPr>
        <w:t xml:space="preserve"> a jejíž sídlo </w:t>
      </w:r>
      <w:r w:rsidR="00496DBF" w:rsidRPr="00C65C6E">
        <w:rPr>
          <w:rFonts w:ascii="Arial" w:hAnsi="Arial" w:cs="Arial"/>
          <w:sz w:val="24"/>
          <w:szCs w:val="24"/>
        </w:rPr>
        <w:t xml:space="preserve">ani provozovna </w:t>
      </w:r>
      <w:r w:rsidRPr="00C65C6E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C65C6E">
        <w:rPr>
          <w:rFonts w:ascii="Arial" w:hAnsi="Arial" w:cs="Arial"/>
          <w:sz w:val="24"/>
          <w:szCs w:val="24"/>
        </w:rPr>
        <w:t>, na niž je požadována dotace,</w:t>
      </w:r>
      <w:r w:rsidR="000501DF" w:rsidRPr="00C65C6E">
        <w:rPr>
          <w:rFonts w:ascii="Arial" w:hAnsi="Arial" w:cs="Arial"/>
          <w:sz w:val="24"/>
          <w:szCs w:val="24"/>
        </w:rPr>
        <w:t xml:space="preserve"> budou realizovány v </w:t>
      </w:r>
      <w:r w:rsidRPr="00C65C6E">
        <w:rPr>
          <w:rFonts w:ascii="Arial" w:hAnsi="Arial" w:cs="Arial"/>
          <w:sz w:val="24"/>
          <w:szCs w:val="24"/>
        </w:rPr>
        <w:t>ú</w:t>
      </w:r>
      <w:bookmarkStart w:id="2" w:name="_GoBack"/>
      <w:bookmarkEnd w:id="2"/>
      <w:r w:rsidRPr="00C65C6E">
        <w:rPr>
          <w:rFonts w:ascii="Arial" w:hAnsi="Arial" w:cs="Arial"/>
          <w:sz w:val="24"/>
          <w:szCs w:val="24"/>
        </w:rPr>
        <w:t>zemním obvodu Olomouckého kraje, případně budou propagovat Olomoucký kraj mimo jeho územní působnost.</w:t>
      </w:r>
      <w:r w:rsidRPr="00C65C6E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31006465" w14:textId="77777777" w:rsidR="00193FE4" w:rsidRPr="00C65C6E" w:rsidRDefault="00193FE4" w:rsidP="00193FE4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z w:val="24"/>
          <w:szCs w:val="24"/>
        </w:rPr>
      </w:pPr>
    </w:p>
    <w:p w14:paraId="28474052" w14:textId="3E25E643" w:rsidR="005929A9" w:rsidRPr="00C65C6E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Žadatelem v dotačním titulu</w:t>
      </w:r>
      <w:r w:rsidRPr="00C65C6E">
        <w:rPr>
          <w:rFonts w:ascii="Arial" w:hAnsi="Arial" w:cs="Arial"/>
          <w:bCs/>
          <w:sz w:val="24"/>
          <w:szCs w:val="24"/>
        </w:rPr>
        <w:t xml:space="preserve"> </w:t>
      </w:r>
      <w:r w:rsidRPr="00C65C6E">
        <w:rPr>
          <w:rFonts w:ascii="Arial" w:hAnsi="Arial" w:cs="Arial"/>
          <w:b/>
          <w:sz w:val="24"/>
          <w:szCs w:val="24"/>
        </w:rPr>
        <w:t xml:space="preserve">nemůže být: </w:t>
      </w:r>
      <w:r w:rsidR="0039669C" w:rsidRPr="00C65C6E">
        <w:rPr>
          <w:rFonts w:ascii="Arial" w:hAnsi="Arial" w:cs="Arial"/>
          <w:sz w:val="24"/>
          <w:szCs w:val="24"/>
        </w:rPr>
        <w:t xml:space="preserve">subjekt (fyzická nebo právnická osoba), která není provozovatelem TIC v Olomouckém kraji a která nemá certifikaci v rámci Jednotné klasifikace turistických informačních center ČR, případně se nechystá bezprostředně o tuto certifikaci požádat. Získání této certifikace může být dosaženo v rámci realizace projektu podpořeného </w:t>
      </w:r>
      <w:r w:rsidR="0039669C" w:rsidRPr="00C65C6E">
        <w:rPr>
          <w:rFonts w:ascii="Arial" w:hAnsi="Arial" w:cs="Arial"/>
          <w:sz w:val="24"/>
          <w:szCs w:val="24"/>
        </w:rPr>
        <w:lastRenderedPageBreak/>
        <w:t>z tohoto dotačního titulu a příjemce ji doloží v rámci vyúčtování dotace. V případě nedoložení certifikace bude žadatel povinen dotaci vrátit v plné výši.</w:t>
      </w:r>
      <w:r w:rsidR="0039669C" w:rsidRPr="00C65C6E">
        <w:rPr>
          <w:rFonts w:ascii="Arial" w:hAnsi="Arial" w:cs="Arial"/>
          <w:i/>
          <w:sz w:val="24"/>
          <w:szCs w:val="24"/>
        </w:rPr>
        <w:t xml:space="preserve"> </w:t>
      </w:r>
    </w:p>
    <w:p w14:paraId="1283305B" w14:textId="06A5E1E2" w:rsidR="00BD553A" w:rsidRPr="00C65C6E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7EFD55E4" w14:textId="77777777" w:rsidR="00E63D7C" w:rsidRPr="00C65C6E" w:rsidRDefault="00E63D7C" w:rsidP="00E63D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65C6E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 dotační program</w:t>
      </w:r>
    </w:p>
    <w:p w14:paraId="43DD93D6" w14:textId="7A004692" w:rsidR="00E63D7C" w:rsidRPr="00C65C6E" w:rsidRDefault="00E63D7C" w:rsidP="00E63D7C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B00A8F" w:rsidRPr="00C65C6E">
        <w:rPr>
          <w:rFonts w:ascii="Arial" w:hAnsi="Arial" w:cs="Arial"/>
          <w:sz w:val="24"/>
          <w:szCs w:val="24"/>
        </w:rPr>
        <w:t>8 100 000,-</w:t>
      </w:r>
      <w:r w:rsidRPr="00C65C6E">
        <w:rPr>
          <w:rFonts w:ascii="Arial" w:hAnsi="Arial" w:cs="Arial"/>
          <w:sz w:val="24"/>
          <w:szCs w:val="24"/>
        </w:rPr>
        <w:t xml:space="preserve"> Kč, z toho </w:t>
      </w:r>
      <w:r w:rsidRPr="00C65C6E">
        <w:rPr>
          <w:rFonts w:ascii="Arial" w:hAnsi="Arial" w:cs="Arial"/>
          <w:b/>
          <w:sz w:val="24"/>
          <w:szCs w:val="24"/>
        </w:rPr>
        <w:t xml:space="preserve">na dotační </w:t>
      </w:r>
      <w:r w:rsidRPr="00C65C6E">
        <w:rPr>
          <w:rFonts w:ascii="Arial" w:hAnsi="Arial" w:cs="Arial"/>
          <w:b/>
          <w:sz w:val="24"/>
          <w:szCs w:val="24"/>
          <w:lang w:eastAsia="cs-CZ"/>
        </w:rPr>
        <w:t>titul </w:t>
      </w:r>
      <w:r w:rsidRPr="00C65C6E">
        <w:rPr>
          <w:rFonts w:ascii="Arial" w:hAnsi="Arial" w:cs="Arial"/>
          <w:sz w:val="24"/>
          <w:szCs w:val="24"/>
        </w:rPr>
        <w:t xml:space="preserve">12_01_03_Podpora turistických informačních center je určena částka 600 000 Kč. </w:t>
      </w:r>
    </w:p>
    <w:p w14:paraId="22FDA313" w14:textId="2C787247" w:rsidR="00BF6A09" w:rsidRPr="00C65C6E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C65C6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C65C6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C65C6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7A042E0" w:rsidR="00691685" w:rsidRPr="00C65C6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C65C6E">
        <w:rPr>
          <w:rFonts w:ascii="Arial" w:hAnsi="Arial" w:cs="Arial"/>
          <w:sz w:val="24"/>
          <w:szCs w:val="24"/>
        </w:rPr>
        <w:t xml:space="preserve">dotace na jednu </w:t>
      </w:r>
      <w:r w:rsidR="0032654D" w:rsidRPr="00C65C6E">
        <w:rPr>
          <w:rFonts w:ascii="Arial" w:hAnsi="Arial" w:cs="Arial"/>
          <w:sz w:val="24"/>
          <w:szCs w:val="24"/>
        </w:rPr>
        <w:t>akci</w:t>
      </w:r>
      <w:r w:rsidRPr="00C65C6E">
        <w:rPr>
          <w:rFonts w:ascii="Arial" w:hAnsi="Arial" w:cs="Arial"/>
          <w:sz w:val="24"/>
          <w:szCs w:val="24"/>
        </w:rPr>
        <w:t xml:space="preserve"> činí </w:t>
      </w:r>
      <w:r w:rsidR="00371940" w:rsidRPr="00C65C6E">
        <w:rPr>
          <w:rFonts w:ascii="Arial" w:hAnsi="Arial" w:cs="Arial"/>
          <w:sz w:val="24"/>
          <w:szCs w:val="24"/>
        </w:rPr>
        <w:t>15 000</w:t>
      </w:r>
      <w:r w:rsidR="009A4E6F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C65C6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A3284AF" w:rsidR="00691685" w:rsidRPr="00C65C6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M</w:t>
      </w:r>
      <w:r w:rsidRPr="00C65C6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C65C6E">
        <w:rPr>
          <w:rFonts w:ascii="Arial" w:hAnsi="Arial" w:cs="Arial"/>
          <w:sz w:val="24"/>
          <w:szCs w:val="24"/>
        </w:rPr>
        <w:t xml:space="preserve">dotace na jednu </w:t>
      </w:r>
      <w:r w:rsidR="0032654D" w:rsidRPr="00C65C6E">
        <w:rPr>
          <w:rFonts w:ascii="Arial" w:hAnsi="Arial" w:cs="Arial"/>
          <w:sz w:val="24"/>
          <w:szCs w:val="24"/>
        </w:rPr>
        <w:t>akci</w:t>
      </w:r>
      <w:r w:rsidRPr="00C65C6E">
        <w:rPr>
          <w:rFonts w:ascii="Arial" w:hAnsi="Arial" w:cs="Arial"/>
          <w:sz w:val="24"/>
          <w:szCs w:val="24"/>
        </w:rPr>
        <w:t xml:space="preserve"> činí </w:t>
      </w:r>
      <w:r w:rsidR="00371940" w:rsidRPr="00C65C6E">
        <w:rPr>
          <w:rFonts w:ascii="Arial" w:hAnsi="Arial" w:cs="Arial"/>
          <w:sz w:val="24"/>
          <w:szCs w:val="24"/>
        </w:rPr>
        <w:t>45 000</w:t>
      </w:r>
      <w:r w:rsidR="009A4E6F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C65C6E" w:rsidRDefault="00515C83" w:rsidP="00C039BC">
      <w:pPr>
        <w:autoSpaceDE w:val="0"/>
        <w:autoSpaceDN w:val="0"/>
        <w:adjustRightInd w:val="0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72D4AF74" w14:textId="472D6A23" w:rsidR="000F2363" w:rsidRPr="00373698" w:rsidRDefault="000F2363" w:rsidP="00B00A8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Žadatel může v rámci vyhlášeného dotačního titulu podat pouze jednu žádost</w:t>
      </w:r>
      <w:r w:rsidR="00287397" w:rsidRPr="00C65C6E">
        <w:rPr>
          <w:rFonts w:ascii="Arial" w:hAnsi="Arial" w:cs="Arial"/>
          <w:sz w:val="24"/>
          <w:szCs w:val="24"/>
        </w:rPr>
        <w:t>.</w:t>
      </w:r>
      <w:r w:rsidRPr="00C65C6E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C65C6E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C65C6E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C65C6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C65C6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D3C3469" w:rsidR="006347E3" w:rsidRPr="00C65C6E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</w:t>
      </w:r>
      <w:r w:rsidR="00691685" w:rsidRPr="00C65C6E">
        <w:rPr>
          <w:rFonts w:ascii="Arial" w:hAnsi="Arial" w:cs="Arial"/>
          <w:sz w:val="24"/>
          <w:szCs w:val="24"/>
        </w:rPr>
        <w:t>otace bude žadateli poskytnuta</w:t>
      </w:r>
      <w:r w:rsidR="00691685" w:rsidRPr="00C65C6E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C65C6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C65C6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C65C6E">
        <w:rPr>
          <w:rFonts w:ascii="Arial" w:hAnsi="Arial" w:cs="Arial"/>
          <w:sz w:val="24"/>
          <w:szCs w:val="24"/>
        </w:rPr>
        <w:t>ve Smlouvě</w:t>
      </w:r>
      <w:r w:rsidR="00515C83" w:rsidRPr="00C65C6E">
        <w:rPr>
          <w:rFonts w:ascii="Arial" w:hAnsi="Arial" w:cs="Arial"/>
          <w:sz w:val="24"/>
          <w:szCs w:val="24"/>
        </w:rPr>
        <w:t xml:space="preserve"> v celých Kč</w:t>
      </w:r>
      <w:r w:rsidR="00A163A9" w:rsidRPr="00C65C6E">
        <w:rPr>
          <w:rFonts w:ascii="Arial" w:hAnsi="Arial" w:cs="Arial"/>
          <w:sz w:val="24"/>
          <w:szCs w:val="24"/>
        </w:rPr>
        <w:t xml:space="preserve">. </w:t>
      </w:r>
    </w:p>
    <w:p w14:paraId="0C063362" w14:textId="39B385AC" w:rsidR="00691685" w:rsidRPr="00C65C6E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</w:t>
      </w:r>
      <w:r w:rsidR="00691685" w:rsidRPr="00C65C6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C65C6E">
        <w:rPr>
          <w:rFonts w:ascii="Arial" w:hAnsi="Arial" w:cs="Arial"/>
          <w:sz w:val="24"/>
          <w:szCs w:val="24"/>
        </w:rPr>
        <w:t>S</w:t>
      </w:r>
      <w:r w:rsidR="00691685" w:rsidRPr="00C65C6E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C65C6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C65C6E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C65C6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C65C6E">
        <w:rPr>
          <w:rFonts w:ascii="Arial" w:hAnsi="Arial" w:cs="Arial"/>
          <w:sz w:val="24"/>
          <w:szCs w:val="24"/>
        </w:rPr>
        <w:t>.</w:t>
      </w:r>
      <w:r w:rsidR="004E27D9" w:rsidRPr="00C65C6E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C65C6E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C65C6E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C65C6E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00B2CBA" w:rsidR="00691685" w:rsidRPr="00C65C6E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Dotaci</w:t>
      </w:r>
      <w:r w:rsidR="00691685" w:rsidRPr="00C65C6E">
        <w:rPr>
          <w:rFonts w:ascii="Arial" w:hAnsi="Arial" w:cs="Arial"/>
          <w:sz w:val="24"/>
          <w:szCs w:val="24"/>
        </w:rPr>
        <w:t xml:space="preserve"> je možn</w:t>
      </w:r>
      <w:r w:rsidRPr="00C65C6E">
        <w:rPr>
          <w:rFonts w:ascii="Arial" w:hAnsi="Arial" w:cs="Arial"/>
          <w:sz w:val="24"/>
          <w:szCs w:val="24"/>
        </w:rPr>
        <w:t>o</w:t>
      </w:r>
      <w:r w:rsidR="00691685" w:rsidRPr="00C65C6E">
        <w:rPr>
          <w:rFonts w:ascii="Arial" w:hAnsi="Arial" w:cs="Arial"/>
          <w:sz w:val="24"/>
          <w:szCs w:val="24"/>
        </w:rPr>
        <w:t xml:space="preserve"> </w:t>
      </w:r>
      <w:r w:rsidR="00FA105F" w:rsidRPr="00C65C6E">
        <w:rPr>
          <w:rFonts w:ascii="Arial" w:hAnsi="Arial" w:cs="Arial"/>
          <w:sz w:val="24"/>
          <w:szCs w:val="24"/>
        </w:rPr>
        <w:t xml:space="preserve">použít </w:t>
      </w:r>
      <w:r w:rsidR="00691685" w:rsidRPr="00C65C6E">
        <w:rPr>
          <w:rFonts w:ascii="Arial" w:hAnsi="Arial" w:cs="Arial"/>
          <w:sz w:val="24"/>
          <w:szCs w:val="24"/>
        </w:rPr>
        <w:t xml:space="preserve">na </w:t>
      </w:r>
      <w:r w:rsidR="00677DE8" w:rsidRPr="00C65C6E">
        <w:rPr>
          <w:rFonts w:ascii="Arial" w:hAnsi="Arial" w:cs="Arial"/>
          <w:sz w:val="24"/>
          <w:szCs w:val="24"/>
        </w:rPr>
        <w:t xml:space="preserve">úhradu </w:t>
      </w:r>
      <w:r w:rsidR="00691685" w:rsidRPr="00C65C6E">
        <w:rPr>
          <w:rFonts w:ascii="Arial" w:hAnsi="Arial" w:cs="Arial"/>
          <w:sz w:val="24"/>
          <w:szCs w:val="24"/>
        </w:rPr>
        <w:t>uznateln</w:t>
      </w:r>
      <w:r w:rsidR="00677DE8" w:rsidRPr="00C65C6E">
        <w:rPr>
          <w:rFonts w:ascii="Arial" w:hAnsi="Arial" w:cs="Arial"/>
          <w:sz w:val="24"/>
          <w:szCs w:val="24"/>
        </w:rPr>
        <w:t>ých</w:t>
      </w:r>
      <w:r w:rsidR="00691685" w:rsidRPr="00C65C6E">
        <w:rPr>
          <w:rFonts w:ascii="Arial" w:hAnsi="Arial" w:cs="Arial"/>
          <w:sz w:val="24"/>
          <w:szCs w:val="24"/>
        </w:rPr>
        <w:t xml:space="preserve"> výdaj</w:t>
      </w:r>
      <w:r w:rsidR="00677DE8" w:rsidRPr="00C65C6E">
        <w:rPr>
          <w:rFonts w:ascii="Arial" w:hAnsi="Arial" w:cs="Arial"/>
          <w:sz w:val="24"/>
          <w:szCs w:val="24"/>
        </w:rPr>
        <w:t>ů</w:t>
      </w:r>
      <w:r w:rsidR="00691685" w:rsidRPr="00C65C6E">
        <w:rPr>
          <w:rFonts w:ascii="Arial" w:hAnsi="Arial" w:cs="Arial"/>
          <w:sz w:val="24"/>
          <w:szCs w:val="24"/>
        </w:rPr>
        <w:t xml:space="preserve"> </w:t>
      </w:r>
      <w:r w:rsidR="0058171B" w:rsidRPr="00C65C6E">
        <w:rPr>
          <w:rFonts w:ascii="Arial" w:hAnsi="Arial" w:cs="Arial"/>
          <w:sz w:val="24"/>
          <w:szCs w:val="24"/>
        </w:rPr>
        <w:t>akce</w:t>
      </w:r>
      <w:r w:rsidR="00691685" w:rsidRPr="00C65C6E">
        <w:rPr>
          <w:rFonts w:ascii="Arial" w:hAnsi="Arial" w:cs="Arial"/>
          <w:sz w:val="24"/>
          <w:szCs w:val="24"/>
        </w:rPr>
        <w:t xml:space="preserve"> </w:t>
      </w:r>
      <w:r w:rsidR="00361B29" w:rsidRPr="00C65C6E">
        <w:rPr>
          <w:rFonts w:ascii="Arial" w:hAnsi="Arial" w:cs="Arial"/>
          <w:sz w:val="24"/>
          <w:szCs w:val="24"/>
        </w:rPr>
        <w:t>výslovně uveden</w:t>
      </w:r>
      <w:r w:rsidR="00677DE8" w:rsidRPr="00C65C6E">
        <w:rPr>
          <w:rFonts w:ascii="Arial" w:hAnsi="Arial" w:cs="Arial"/>
          <w:sz w:val="24"/>
          <w:szCs w:val="24"/>
        </w:rPr>
        <w:t>ých</w:t>
      </w:r>
      <w:r w:rsidR="00361B29" w:rsidRPr="00C65C6E">
        <w:rPr>
          <w:rFonts w:ascii="Arial" w:hAnsi="Arial" w:cs="Arial"/>
          <w:sz w:val="24"/>
          <w:szCs w:val="24"/>
        </w:rPr>
        <w:t xml:space="preserve"> ve </w:t>
      </w:r>
      <w:r w:rsidR="00677DE8" w:rsidRPr="00C65C6E">
        <w:rPr>
          <w:rFonts w:ascii="Arial" w:hAnsi="Arial" w:cs="Arial"/>
          <w:sz w:val="24"/>
          <w:szCs w:val="24"/>
        </w:rPr>
        <w:t>S</w:t>
      </w:r>
      <w:r w:rsidR="00361B29" w:rsidRPr="00C65C6E">
        <w:rPr>
          <w:rFonts w:ascii="Arial" w:hAnsi="Arial" w:cs="Arial"/>
          <w:sz w:val="24"/>
          <w:szCs w:val="24"/>
        </w:rPr>
        <w:t>mlouvě</w:t>
      </w:r>
      <w:r w:rsidR="00677DE8" w:rsidRPr="00C65C6E">
        <w:rPr>
          <w:rFonts w:ascii="Arial" w:hAnsi="Arial" w:cs="Arial"/>
          <w:sz w:val="24"/>
          <w:szCs w:val="24"/>
        </w:rPr>
        <w:t xml:space="preserve"> a</w:t>
      </w:r>
      <w:r w:rsidR="00361B29" w:rsidRPr="00C65C6E">
        <w:rPr>
          <w:rFonts w:ascii="Arial" w:hAnsi="Arial" w:cs="Arial"/>
          <w:sz w:val="24"/>
          <w:szCs w:val="24"/>
        </w:rPr>
        <w:t xml:space="preserve"> </w:t>
      </w:r>
      <w:r w:rsidR="00691685" w:rsidRPr="00C65C6E">
        <w:rPr>
          <w:rFonts w:ascii="Arial" w:hAnsi="Arial" w:cs="Arial"/>
          <w:sz w:val="24"/>
          <w:szCs w:val="24"/>
        </w:rPr>
        <w:t>vznikl</w:t>
      </w:r>
      <w:r w:rsidR="00677DE8" w:rsidRPr="00C65C6E">
        <w:rPr>
          <w:rFonts w:ascii="Arial" w:hAnsi="Arial" w:cs="Arial"/>
          <w:sz w:val="24"/>
          <w:szCs w:val="24"/>
        </w:rPr>
        <w:t>ých</w:t>
      </w:r>
      <w:r w:rsidR="00691685" w:rsidRPr="00C65C6E">
        <w:rPr>
          <w:rFonts w:ascii="Arial" w:hAnsi="Arial" w:cs="Arial"/>
          <w:sz w:val="24"/>
          <w:szCs w:val="24"/>
        </w:rPr>
        <w:t xml:space="preserve"> </w:t>
      </w:r>
      <w:r w:rsidR="00953259" w:rsidRPr="00C65C6E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C65C6E">
        <w:rPr>
          <w:rFonts w:ascii="Arial" w:hAnsi="Arial" w:cs="Arial"/>
          <w:sz w:val="24"/>
          <w:szCs w:val="24"/>
        </w:rPr>
        <w:t>akce</w:t>
      </w:r>
      <w:r w:rsidR="00953259" w:rsidRPr="00C65C6E">
        <w:rPr>
          <w:rFonts w:ascii="Arial" w:hAnsi="Arial" w:cs="Arial"/>
          <w:sz w:val="24"/>
          <w:szCs w:val="24"/>
        </w:rPr>
        <w:t xml:space="preserve"> </w:t>
      </w:r>
      <w:r w:rsidR="00691685" w:rsidRPr="00C65C6E">
        <w:rPr>
          <w:rFonts w:ascii="Arial" w:hAnsi="Arial" w:cs="Arial"/>
          <w:sz w:val="24"/>
          <w:szCs w:val="24"/>
        </w:rPr>
        <w:t>od </w:t>
      </w:r>
      <w:r w:rsidR="00211EF0" w:rsidRPr="00C65C6E">
        <w:rPr>
          <w:rFonts w:ascii="Arial" w:hAnsi="Arial" w:cs="Arial"/>
          <w:sz w:val="24"/>
          <w:szCs w:val="24"/>
        </w:rPr>
        <w:t>1</w:t>
      </w:r>
      <w:r w:rsidR="00691685" w:rsidRPr="00C65C6E">
        <w:rPr>
          <w:rFonts w:ascii="Arial" w:hAnsi="Arial" w:cs="Arial"/>
          <w:sz w:val="24"/>
          <w:szCs w:val="24"/>
        </w:rPr>
        <w:t>. </w:t>
      </w:r>
      <w:r w:rsidR="00211EF0" w:rsidRPr="00C65C6E">
        <w:rPr>
          <w:rFonts w:ascii="Arial" w:hAnsi="Arial" w:cs="Arial"/>
          <w:sz w:val="24"/>
          <w:szCs w:val="24"/>
        </w:rPr>
        <w:t>1</w:t>
      </w:r>
      <w:r w:rsidR="00691685" w:rsidRPr="00C65C6E">
        <w:rPr>
          <w:rFonts w:ascii="Arial" w:hAnsi="Arial" w:cs="Arial"/>
          <w:sz w:val="24"/>
          <w:szCs w:val="24"/>
        </w:rPr>
        <w:t>. 20</w:t>
      </w:r>
      <w:r w:rsidR="00211EF0" w:rsidRPr="00C65C6E">
        <w:rPr>
          <w:rFonts w:ascii="Arial" w:hAnsi="Arial" w:cs="Arial"/>
          <w:sz w:val="24"/>
          <w:szCs w:val="24"/>
        </w:rPr>
        <w:t>22</w:t>
      </w:r>
      <w:r w:rsidR="00691685" w:rsidRPr="00C65C6E">
        <w:rPr>
          <w:rFonts w:ascii="Arial" w:hAnsi="Arial" w:cs="Arial"/>
          <w:sz w:val="24"/>
          <w:szCs w:val="24"/>
        </w:rPr>
        <w:t xml:space="preserve"> do </w:t>
      </w:r>
      <w:r w:rsidR="00D4013E" w:rsidRPr="00C65C6E">
        <w:rPr>
          <w:rFonts w:ascii="Arial" w:hAnsi="Arial" w:cs="Arial"/>
          <w:sz w:val="24"/>
          <w:szCs w:val="24"/>
        </w:rPr>
        <w:t>3</w:t>
      </w:r>
      <w:r w:rsidR="00211EF0" w:rsidRPr="00C65C6E">
        <w:rPr>
          <w:rFonts w:ascii="Arial" w:hAnsi="Arial" w:cs="Arial"/>
          <w:sz w:val="24"/>
          <w:szCs w:val="24"/>
        </w:rPr>
        <w:t>1</w:t>
      </w:r>
      <w:r w:rsidR="00691685" w:rsidRPr="00C65C6E">
        <w:rPr>
          <w:rFonts w:ascii="Arial" w:hAnsi="Arial" w:cs="Arial"/>
          <w:sz w:val="24"/>
          <w:szCs w:val="24"/>
        </w:rPr>
        <w:t>. </w:t>
      </w:r>
      <w:r w:rsidR="00211EF0" w:rsidRPr="00C65C6E">
        <w:rPr>
          <w:rFonts w:ascii="Arial" w:hAnsi="Arial" w:cs="Arial"/>
          <w:sz w:val="24"/>
          <w:szCs w:val="24"/>
        </w:rPr>
        <w:t>1</w:t>
      </w:r>
      <w:r w:rsidR="00D4013E" w:rsidRPr="00C65C6E">
        <w:rPr>
          <w:rFonts w:ascii="Arial" w:hAnsi="Arial" w:cs="Arial"/>
          <w:sz w:val="24"/>
          <w:szCs w:val="24"/>
        </w:rPr>
        <w:t>2</w:t>
      </w:r>
      <w:r w:rsidR="00691685" w:rsidRPr="00C65C6E">
        <w:rPr>
          <w:rFonts w:ascii="Arial" w:hAnsi="Arial" w:cs="Arial"/>
          <w:sz w:val="24"/>
          <w:szCs w:val="24"/>
        </w:rPr>
        <w:t>. 20</w:t>
      </w:r>
      <w:r w:rsidR="00211EF0" w:rsidRPr="00C65C6E">
        <w:rPr>
          <w:rFonts w:ascii="Arial" w:hAnsi="Arial" w:cs="Arial"/>
          <w:sz w:val="24"/>
          <w:szCs w:val="24"/>
        </w:rPr>
        <w:t>2</w:t>
      </w:r>
      <w:r w:rsidR="00D4013E" w:rsidRPr="00C65C6E">
        <w:rPr>
          <w:rFonts w:ascii="Arial" w:hAnsi="Arial" w:cs="Arial"/>
          <w:sz w:val="24"/>
          <w:szCs w:val="24"/>
        </w:rPr>
        <w:t>2</w:t>
      </w:r>
      <w:r w:rsidR="00691685" w:rsidRPr="00C65C6E">
        <w:rPr>
          <w:rFonts w:ascii="Arial" w:hAnsi="Arial" w:cs="Arial"/>
          <w:sz w:val="24"/>
          <w:szCs w:val="24"/>
        </w:rPr>
        <w:t>.</w:t>
      </w:r>
      <w:r w:rsidR="00DE3FC9" w:rsidRPr="00C65C6E">
        <w:rPr>
          <w:rFonts w:ascii="Arial" w:hAnsi="Arial" w:cs="Arial"/>
          <w:sz w:val="24"/>
          <w:szCs w:val="24"/>
        </w:rPr>
        <w:t xml:space="preserve"> </w:t>
      </w:r>
      <w:r w:rsidR="00402AA0" w:rsidRPr="00C65C6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C65C6E">
        <w:rPr>
          <w:rFonts w:ascii="Arial" w:hAnsi="Arial" w:cs="Arial"/>
          <w:sz w:val="24"/>
          <w:szCs w:val="24"/>
        </w:rPr>
        <w:t xml:space="preserve">těchto </w:t>
      </w:r>
      <w:r w:rsidR="00402AA0" w:rsidRPr="00C65C6E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C65C6E">
        <w:rPr>
          <w:rFonts w:ascii="Arial" w:hAnsi="Arial" w:cs="Arial"/>
          <w:sz w:val="24"/>
          <w:szCs w:val="24"/>
        </w:rPr>
        <w:t>akce</w:t>
      </w:r>
      <w:r w:rsidR="00402AA0" w:rsidRPr="00C65C6E">
        <w:rPr>
          <w:rFonts w:ascii="Arial" w:hAnsi="Arial" w:cs="Arial"/>
          <w:sz w:val="24"/>
          <w:szCs w:val="24"/>
        </w:rPr>
        <w:t xml:space="preserve"> </w:t>
      </w:r>
      <w:r w:rsidR="004547F7" w:rsidRPr="00C65C6E">
        <w:rPr>
          <w:rFonts w:ascii="Arial" w:hAnsi="Arial" w:cs="Arial"/>
          <w:sz w:val="24"/>
          <w:szCs w:val="24"/>
        </w:rPr>
        <w:t>nejpozději do</w:t>
      </w:r>
      <w:r w:rsidR="005500EE" w:rsidRPr="00C65C6E">
        <w:rPr>
          <w:rFonts w:ascii="Arial" w:hAnsi="Arial" w:cs="Arial"/>
          <w:sz w:val="24"/>
          <w:szCs w:val="24"/>
        </w:rPr>
        <w:t> </w:t>
      </w:r>
      <w:r w:rsidR="00D4013E" w:rsidRPr="00C65C6E">
        <w:rPr>
          <w:rFonts w:ascii="Arial" w:hAnsi="Arial" w:cs="Arial"/>
          <w:sz w:val="24"/>
          <w:szCs w:val="24"/>
        </w:rPr>
        <w:t>3</w:t>
      </w:r>
      <w:r w:rsidR="00211EF0" w:rsidRPr="00C65C6E">
        <w:rPr>
          <w:rFonts w:ascii="Arial" w:hAnsi="Arial" w:cs="Arial"/>
          <w:sz w:val="24"/>
          <w:szCs w:val="24"/>
        </w:rPr>
        <w:t>1</w:t>
      </w:r>
      <w:r w:rsidR="00402AA0" w:rsidRPr="00C65C6E">
        <w:rPr>
          <w:rFonts w:ascii="Arial" w:hAnsi="Arial" w:cs="Arial"/>
          <w:sz w:val="24"/>
          <w:szCs w:val="24"/>
        </w:rPr>
        <w:t>. </w:t>
      </w:r>
      <w:r w:rsidR="00211EF0" w:rsidRPr="00C65C6E">
        <w:rPr>
          <w:rFonts w:ascii="Arial" w:hAnsi="Arial" w:cs="Arial"/>
          <w:sz w:val="24"/>
          <w:szCs w:val="24"/>
        </w:rPr>
        <w:t>1</w:t>
      </w:r>
      <w:r w:rsidR="00402AA0" w:rsidRPr="00C65C6E">
        <w:rPr>
          <w:rFonts w:ascii="Arial" w:hAnsi="Arial" w:cs="Arial"/>
          <w:sz w:val="24"/>
          <w:szCs w:val="24"/>
        </w:rPr>
        <w:t>. 20</w:t>
      </w:r>
      <w:r w:rsidR="00211EF0" w:rsidRPr="00C65C6E">
        <w:rPr>
          <w:rFonts w:ascii="Arial" w:hAnsi="Arial" w:cs="Arial"/>
          <w:sz w:val="24"/>
          <w:szCs w:val="24"/>
        </w:rPr>
        <w:t>23</w:t>
      </w:r>
      <w:r w:rsidR="00BA36B7" w:rsidRPr="00C65C6E">
        <w:rPr>
          <w:rFonts w:ascii="Arial" w:hAnsi="Arial" w:cs="Arial"/>
          <w:sz w:val="24"/>
          <w:szCs w:val="24"/>
        </w:rPr>
        <w:t>, není-li ve </w:t>
      </w:r>
      <w:r w:rsidR="00402AA0" w:rsidRPr="00C65C6E">
        <w:rPr>
          <w:rFonts w:ascii="Arial" w:hAnsi="Arial" w:cs="Arial"/>
          <w:sz w:val="24"/>
          <w:szCs w:val="24"/>
        </w:rPr>
        <w:t>Smlouvě sjednáno jinak</w:t>
      </w:r>
      <w:r w:rsidR="002F1D64" w:rsidRPr="00C65C6E">
        <w:rPr>
          <w:rFonts w:ascii="Arial" w:hAnsi="Arial" w:cs="Arial"/>
          <w:sz w:val="24"/>
          <w:szCs w:val="24"/>
        </w:rPr>
        <w:t>.</w:t>
      </w:r>
      <w:r w:rsidR="000764D3" w:rsidRPr="00C65C6E">
        <w:rPr>
          <w:rFonts w:ascii="Arial" w:hAnsi="Arial" w:cs="Arial"/>
          <w:sz w:val="24"/>
          <w:szCs w:val="24"/>
        </w:rPr>
        <w:t xml:space="preserve"> </w:t>
      </w:r>
    </w:p>
    <w:p w14:paraId="174526EA" w14:textId="45E18BF7" w:rsidR="00497734" w:rsidRPr="00C65C6E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C65C6E">
        <w:rPr>
          <w:rFonts w:ascii="Arial" w:hAnsi="Arial" w:cs="Arial"/>
          <w:sz w:val="24"/>
          <w:szCs w:val="24"/>
        </w:rPr>
        <w:t> </w:t>
      </w:r>
      <w:r w:rsidRPr="00C65C6E">
        <w:rPr>
          <w:rFonts w:ascii="Arial" w:hAnsi="Arial" w:cs="Arial"/>
          <w:sz w:val="24"/>
          <w:szCs w:val="24"/>
        </w:rPr>
        <w:t>ve lhůtě stanovené ve Smlouvě.</w:t>
      </w:r>
      <w:r w:rsidR="002708C0" w:rsidRPr="00C65C6E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C65C6E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C65C6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C65C6E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C65C6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lastRenderedPageBreak/>
        <w:t xml:space="preserve">FYZICKÉ OSOBY </w:t>
      </w:r>
      <w:r w:rsidR="00DD0A09" w:rsidRPr="00C65C6E">
        <w:rPr>
          <w:rFonts w:ascii="Arial" w:hAnsi="Arial" w:cs="Arial"/>
          <w:sz w:val="24"/>
          <w:szCs w:val="24"/>
        </w:rPr>
        <w:t xml:space="preserve">– </w:t>
      </w:r>
      <w:r w:rsidRPr="00C65C6E">
        <w:rPr>
          <w:rFonts w:ascii="Arial" w:hAnsi="Arial" w:cs="Arial"/>
          <w:sz w:val="24"/>
          <w:szCs w:val="24"/>
        </w:rPr>
        <w:t>Zemře-li žadatel</w:t>
      </w:r>
      <w:r w:rsidR="006D186D" w:rsidRPr="00C65C6E">
        <w:rPr>
          <w:rFonts w:ascii="Arial" w:hAnsi="Arial" w:cs="Arial"/>
          <w:sz w:val="24"/>
          <w:szCs w:val="24"/>
        </w:rPr>
        <w:t>/příjemce</w:t>
      </w:r>
      <w:r w:rsidRPr="00C65C6E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C65C6E">
        <w:rPr>
          <w:rFonts w:ascii="Arial" w:hAnsi="Arial" w:cs="Arial"/>
          <w:sz w:val="24"/>
          <w:szCs w:val="24"/>
        </w:rPr>
        <w:t xml:space="preserve">poskytnutím </w:t>
      </w:r>
      <w:r w:rsidRPr="00C65C6E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C65C6E">
        <w:rPr>
          <w:rFonts w:ascii="Arial" w:hAnsi="Arial" w:cs="Arial"/>
          <w:sz w:val="24"/>
          <w:szCs w:val="24"/>
        </w:rPr>
        <w:t>vní nárok. Zemře-li příjemce po </w:t>
      </w:r>
      <w:r w:rsidR="00924604" w:rsidRPr="00C65C6E">
        <w:rPr>
          <w:rFonts w:ascii="Arial" w:hAnsi="Arial" w:cs="Arial"/>
          <w:sz w:val="24"/>
          <w:szCs w:val="24"/>
        </w:rPr>
        <w:t>poskytnutí</w:t>
      </w:r>
      <w:r w:rsidRPr="00C65C6E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C65C6E">
        <w:rPr>
          <w:rFonts w:ascii="Arial" w:hAnsi="Arial" w:cs="Arial"/>
          <w:sz w:val="24"/>
          <w:szCs w:val="24"/>
        </w:rPr>
        <w:t>povinnosti ze </w:t>
      </w:r>
      <w:r w:rsidRPr="00C65C6E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C65C6E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77777777" w:rsidR="00691685" w:rsidRPr="00C65C6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C65C6E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9C043C4" w:rsidR="00E2572F" w:rsidRPr="00C65C6E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C65C6E">
        <w:rPr>
          <w:rFonts w:ascii="Arial" w:hAnsi="Arial" w:cs="Arial"/>
          <w:bCs/>
          <w:sz w:val="24"/>
          <w:szCs w:val="24"/>
        </w:rPr>
        <w:t>uvedených v žádosti žadatele, a </w:t>
      </w:r>
      <w:r w:rsidRPr="00C65C6E">
        <w:rPr>
          <w:rFonts w:ascii="Arial" w:hAnsi="Arial" w:cs="Arial"/>
          <w:bCs/>
          <w:sz w:val="24"/>
          <w:szCs w:val="24"/>
        </w:rPr>
        <w:t xml:space="preserve">činí </w:t>
      </w:r>
      <w:r w:rsidR="00211EF0" w:rsidRPr="00C65C6E">
        <w:rPr>
          <w:rFonts w:ascii="Arial" w:hAnsi="Arial" w:cs="Arial"/>
          <w:b/>
          <w:bCs/>
          <w:sz w:val="24"/>
          <w:szCs w:val="24"/>
        </w:rPr>
        <w:t>30</w:t>
      </w:r>
      <w:r w:rsidRPr="00C65C6E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C65C6E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C65C6E">
        <w:rPr>
          <w:rFonts w:ascii="Arial" w:hAnsi="Arial" w:cs="Arial"/>
          <w:bCs/>
          <w:sz w:val="24"/>
          <w:szCs w:val="24"/>
        </w:rPr>
        <w:t xml:space="preserve">maximálně </w:t>
      </w:r>
      <w:r w:rsidR="00211EF0" w:rsidRPr="00C65C6E">
        <w:rPr>
          <w:rFonts w:ascii="Arial" w:hAnsi="Arial" w:cs="Arial"/>
          <w:bCs/>
          <w:sz w:val="24"/>
          <w:szCs w:val="24"/>
        </w:rPr>
        <w:t>70</w:t>
      </w:r>
      <w:r w:rsidR="00D95640" w:rsidRPr="00C65C6E">
        <w:rPr>
          <w:rFonts w:ascii="Arial" w:hAnsi="Arial" w:cs="Arial"/>
          <w:bCs/>
          <w:sz w:val="24"/>
          <w:szCs w:val="24"/>
        </w:rPr>
        <w:t xml:space="preserve"> % </w:t>
      </w:r>
      <w:r w:rsidRPr="00C65C6E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4BC60A4F" w14:textId="77777777" w:rsidR="00832F6C" w:rsidRPr="00C65C6E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152D708A" w14:textId="77777777" w:rsidR="00BD553A" w:rsidRPr="00C65C6E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C65C6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C65C6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C65C6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E632732" w:rsidR="00515C83" w:rsidRPr="00C65C6E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C65C6E">
        <w:rPr>
          <w:rFonts w:ascii="Arial" w:hAnsi="Arial" w:cs="Arial"/>
          <w:sz w:val="24"/>
          <w:szCs w:val="24"/>
        </w:rPr>
        <w:t xml:space="preserve">, </w:t>
      </w:r>
      <w:r w:rsidR="005A6E63" w:rsidRPr="00C65C6E">
        <w:rPr>
          <w:rFonts w:ascii="Arial" w:hAnsi="Arial" w:cs="Arial"/>
          <w:sz w:val="24"/>
          <w:szCs w:val="24"/>
        </w:rPr>
        <w:t xml:space="preserve">výslovně </w:t>
      </w:r>
      <w:r w:rsidR="00351DC7" w:rsidRPr="00C65C6E">
        <w:rPr>
          <w:rFonts w:ascii="Arial" w:hAnsi="Arial" w:cs="Arial"/>
          <w:sz w:val="24"/>
          <w:szCs w:val="24"/>
        </w:rPr>
        <w:t>uveden</w:t>
      </w:r>
      <w:r w:rsidR="000E418F" w:rsidRPr="00C65C6E">
        <w:rPr>
          <w:rFonts w:ascii="Arial" w:hAnsi="Arial" w:cs="Arial"/>
          <w:sz w:val="24"/>
          <w:szCs w:val="24"/>
        </w:rPr>
        <w:t>é</w:t>
      </w:r>
      <w:r w:rsidR="00351DC7" w:rsidRPr="00C65C6E">
        <w:rPr>
          <w:rFonts w:ascii="Arial" w:hAnsi="Arial" w:cs="Arial"/>
          <w:sz w:val="24"/>
          <w:szCs w:val="24"/>
        </w:rPr>
        <w:t xml:space="preserve"> ve </w:t>
      </w:r>
      <w:r w:rsidR="000E418F" w:rsidRPr="00C65C6E">
        <w:rPr>
          <w:rFonts w:ascii="Arial" w:hAnsi="Arial" w:cs="Arial"/>
          <w:sz w:val="24"/>
          <w:szCs w:val="24"/>
        </w:rPr>
        <w:t>S</w:t>
      </w:r>
      <w:r w:rsidR="00351DC7" w:rsidRPr="00C65C6E">
        <w:rPr>
          <w:rFonts w:ascii="Arial" w:hAnsi="Arial" w:cs="Arial"/>
          <w:sz w:val="24"/>
          <w:szCs w:val="24"/>
        </w:rPr>
        <w:t>mlouvě.</w:t>
      </w:r>
      <w:r w:rsidR="008624D2" w:rsidRPr="00C65C6E">
        <w:rPr>
          <w:rFonts w:ascii="Arial" w:hAnsi="Arial" w:cs="Arial"/>
          <w:sz w:val="24"/>
          <w:szCs w:val="24"/>
        </w:rPr>
        <w:t xml:space="preserve"> Dotace</w:t>
      </w:r>
      <w:r w:rsidRPr="00C65C6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C65C6E">
        <w:rPr>
          <w:rFonts w:ascii="Arial" w:hAnsi="Arial" w:cs="Arial"/>
          <w:bCs/>
          <w:sz w:val="24"/>
          <w:szCs w:val="24"/>
        </w:rPr>
        <w:t>akce</w:t>
      </w:r>
      <w:r w:rsidRPr="00C65C6E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C65C6E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C65C6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C65C6E" w:rsidRDefault="00691685" w:rsidP="00027984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C65C6E" w:rsidRDefault="00691685" w:rsidP="00027984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C65C6E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639C090" w:rsidR="00153420" w:rsidRPr="00C65C6E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Vztahy při</w:t>
      </w:r>
      <w:r w:rsidR="00635D63" w:rsidRPr="00C65C6E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C65C6E">
        <w:rPr>
          <w:rFonts w:ascii="Arial" w:hAnsi="Arial" w:cs="Arial"/>
          <w:sz w:val="24"/>
          <w:szCs w:val="24"/>
        </w:rPr>
        <w:t xml:space="preserve">pro případy </w:t>
      </w:r>
      <w:r w:rsidR="00635D63" w:rsidRPr="00C65C6E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C65C6E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C65C6E">
        <w:rPr>
          <w:rFonts w:ascii="Arial" w:hAnsi="Arial" w:cs="Arial"/>
          <w:sz w:val="24"/>
          <w:szCs w:val="24"/>
        </w:rPr>
        <w:t xml:space="preserve"> </w:t>
      </w:r>
      <w:r w:rsidR="00AC11A6" w:rsidRPr="00C65C6E">
        <w:rPr>
          <w:rFonts w:ascii="Arial" w:hAnsi="Arial" w:cs="Arial"/>
          <w:sz w:val="24"/>
          <w:szCs w:val="24"/>
        </w:rPr>
        <w:t xml:space="preserve">část </w:t>
      </w:r>
      <w:r w:rsidR="00975B47" w:rsidRPr="00C65C6E">
        <w:rPr>
          <w:rFonts w:ascii="Arial" w:hAnsi="Arial" w:cs="Arial"/>
          <w:sz w:val="24"/>
          <w:szCs w:val="24"/>
        </w:rPr>
        <w:t xml:space="preserve">A </w:t>
      </w:r>
      <w:r w:rsidRPr="00C65C6E">
        <w:rPr>
          <w:rFonts w:ascii="Arial" w:hAnsi="Arial" w:cs="Arial"/>
          <w:sz w:val="24"/>
          <w:szCs w:val="24"/>
        </w:rPr>
        <w:t xml:space="preserve">odst. </w:t>
      </w:r>
      <w:r w:rsidR="00975B47" w:rsidRPr="00C65C6E">
        <w:rPr>
          <w:rFonts w:ascii="Arial" w:hAnsi="Arial" w:cs="Arial"/>
          <w:sz w:val="24"/>
          <w:szCs w:val="24"/>
        </w:rPr>
        <w:t>10</w:t>
      </w:r>
      <w:r w:rsidRPr="00C65C6E">
        <w:rPr>
          <w:rFonts w:ascii="Arial" w:hAnsi="Arial" w:cs="Arial"/>
          <w:sz w:val="24"/>
          <w:szCs w:val="24"/>
        </w:rPr>
        <w:t xml:space="preserve"> Zásad</w:t>
      </w:r>
      <w:r w:rsidR="00076437" w:rsidRPr="00C65C6E">
        <w:rPr>
          <w:rFonts w:ascii="Arial" w:hAnsi="Arial" w:cs="Arial"/>
          <w:sz w:val="24"/>
          <w:szCs w:val="24"/>
        </w:rPr>
        <w:t xml:space="preserve"> </w:t>
      </w:r>
      <w:r w:rsidR="00076437" w:rsidRPr="00C65C6E">
        <w:rPr>
          <w:rFonts w:ascii="Arial" w:hAnsi="Arial" w:cs="Arial"/>
          <w:bCs/>
          <w:sz w:val="24"/>
          <w:szCs w:val="24"/>
        </w:rPr>
        <w:t>a platí pro všechny typy dotací</w:t>
      </w:r>
      <w:r w:rsidRPr="00C65C6E">
        <w:rPr>
          <w:rFonts w:ascii="Arial" w:hAnsi="Arial" w:cs="Arial"/>
          <w:sz w:val="24"/>
          <w:szCs w:val="24"/>
        </w:rPr>
        <w:t>.</w:t>
      </w:r>
      <w:r w:rsidR="00076437" w:rsidRPr="00C65C6E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C65C6E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6FF499C8" w:rsidR="000333AA" w:rsidRPr="00C65C6E" w:rsidRDefault="006A45FC" w:rsidP="0002798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C65C6E">
        <w:rPr>
          <w:rFonts w:ascii="Arial" w:hAnsi="Arial" w:cs="Arial"/>
          <w:bCs/>
          <w:sz w:val="24"/>
          <w:szCs w:val="24"/>
        </w:rPr>
        <w:t xml:space="preserve">Výdaje na </w:t>
      </w:r>
      <w:r w:rsidRPr="00C65C6E">
        <w:rPr>
          <w:rFonts w:ascii="Arial" w:hAnsi="Arial" w:cs="Arial"/>
          <w:sz w:val="24"/>
          <w:szCs w:val="24"/>
        </w:rPr>
        <w:t xml:space="preserve">realizaci </w:t>
      </w:r>
      <w:r w:rsidR="0058171B" w:rsidRPr="00C65C6E">
        <w:rPr>
          <w:rFonts w:ascii="Arial" w:hAnsi="Arial" w:cs="Arial"/>
          <w:sz w:val="24"/>
          <w:szCs w:val="24"/>
        </w:rPr>
        <w:t>akce</w:t>
      </w:r>
      <w:r w:rsidR="002D6BFF" w:rsidRPr="00C65C6E">
        <w:rPr>
          <w:rFonts w:ascii="Arial" w:hAnsi="Arial" w:cs="Arial"/>
          <w:sz w:val="24"/>
          <w:szCs w:val="24"/>
        </w:rPr>
        <w:t>:</w:t>
      </w:r>
      <w:r w:rsidRPr="00C65C6E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56D31205" w:rsidR="005E4A56" w:rsidRPr="00C65C6E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C65C6E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C65C6E">
        <w:rPr>
          <w:rFonts w:ascii="Arial" w:hAnsi="Arial" w:cs="Arial"/>
          <w:sz w:val="24"/>
          <w:szCs w:val="24"/>
        </w:rPr>
        <w:t xml:space="preserve">, </w:t>
      </w:r>
      <w:r w:rsidRPr="00C65C6E">
        <w:rPr>
          <w:rFonts w:ascii="Arial" w:hAnsi="Arial" w:cs="Arial"/>
          <w:sz w:val="24"/>
          <w:szCs w:val="24"/>
        </w:rPr>
        <w:t>použít</w:t>
      </w:r>
      <w:r w:rsidR="00515C83" w:rsidRPr="00C65C6E">
        <w:rPr>
          <w:rFonts w:ascii="Arial" w:hAnsi="Arial" w:cs="Arial"/>
          <w:sz w:val="24"/>
          <w:szCs w:val="24"/>
        </w:rPr>
        <w:t>.</w:t>
      </w:r>
      <w:r w:rsidR="00515C83" w:rsidRPr="00C65C6E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C65C6E">
        <w:rPr>
          <w:rFonts w:ascii="Arial" w:hAnsi="Arial" w:cs="Arial"/>
          <w:sz w:val="24"/>
          <w:szCs w:val="24"/>
        </w:rPr>
        <w:t xml:space="preserve"> </w:t>
      </w:r>
      <w:r w:rsidR="005E4A56" w:rsidRPr="00C65C6E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C65C6E">
        <w:rPr>
          <w:rFonts w:ascii="Arial" w:hAnsi="Arial" w:cs="Arial"/>
          <w:sz w:val="24"/>
          <w:szCs w:val="24"/>
        </w:rPr>
        <w:t xml:space="preserve">zejména patří: </w:t>
      </w:r>
      <w:r w:rsidRPr="00C65C6E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C65C6E" w:rsidRDefault="00691685" w:rsidP="00027984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C65C6E" w:rsidRDefault="00691685" w:rsidP="00027984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C65C6E" w:rsidRDefault="00107CAA" w:rsidP="00027984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C65C6E" w:rsidRDefault="00107CAA" w:rsidP="00027984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C65C6E" w:rsidRDefault="00BC00CE" w:rsidP="00027984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C65C6E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C65C6E">
        <w:rPr>
          <w:rFonts w:ascii="Arial" w:hAnsi="Arial" w:cs="Arial"/>
          <w:bCs/>
          <w:sz w:val="24"/>
          <w:szCs w:val="24"/>
        </w:rPr>
        <w:t>,</w:t>
      </w:r>
    </w:p>
    <w:p w14:paraId="69092880" w14:textId="4E50C37F" w:rsidR="00840816" w:rsidRPr="00C65C6E" w:rsidRDefault="00840816" w:rsidP="00027984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mzdové výdaje</w:t>
      </w:r>
      <w:r w:rsidR="00106DC6" w:rsidRPr="00C65C6E">
        <w:rPr>
          <w:rFonts w:ascii="Arial" w:hAnsi="Arial" w:cs="Arial"/>
          <w:i/>
          <w:sz w:val="24"/>
          <w:szCs w:val="24"/>
        </w:rPr>
        <w:t xml:space="preserve"> </w:t>
      </w:r>
      <w:r w:rsidR="00B00A8F" w:rsidRPr="00C65C6E">
        <w:rPr>
          <w:rFonts w:ascii="Arial" w:hAnsi="Arial" w:cs="Arial"/>
          <w:i/>
          <w:sz w:val="24"/>
          <w:szCs w:val="24"/>
        </w:rPr>
        <w:t xml:space="preserve">- </w:t>
      </w:r>
      <w:r w:rsidR="00106DC6" w:rsidRPr="00C65C6E">
        <w:rPr>
          <w:rFonts w:ascii="Arial" w:hAnsi="Arial" w:cs="Arial"/>
          <w:i/>
          <w:sz w:val="24"/>
          <w:szCs w:val="24"/>
        </w:rPr>
        <w:t>mimo období 1. 6. – 30. 9. 2022.</w:t>
      </w:r>
    </w:p>
    <w:p w14:paraId="3A847A5E" w14:textId="441F6A88" w:rsidR="00401469" w:rsidRPr="00C65C6E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114206B4" w:rsidR="00463FB1" w:rsidRPr="00C65C6E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lastRenderedPageBreak/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C65C6E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60167BAE" w:rsidR="00A14CE4" w:rsidRPr="00C65C6E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C65C6E">
        <w:rPr>
          <w:rFonts w:ascii="Arial" w:hAnsi="Arial" w:cs="Arial"/>
          <w:sz w:val="24"/>
          <w:szCs w:val="24"/>
        </w:rPr>
        <w:t>definovány jako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="000C594B" w:rsidRPr="00C65C6E">
        <w:rPr>
          <w:rFonts w:ascii="Arial" w:hAnsi="Arial" w:cs="Arial"/>
          <w:sz w:val="24"/>
          <w:szCs w:val="24"/>
        </w:rPr>
        <w:t>ne</w:t>
      </w:r>
      <w:r w:rsidRPr="00C65C6E">
        <w:rPr>
          <w:rFonts w:ascii="Arial" w:hAnsi="Arial" w:cs="Arial"/>
          <w:sz w:val="24"/>
          <w:szCs w:val="24"/>
        </w:rPr>
        <w:t>uzn</w:t>
      </w:r>
      <w:r w:rsidR="001B7E48" w:rsidRPr="00C65C6E">
        <w:rPr>
          <w:rFonts w:ascii="Arial" w:hAnsi="Arial" w:cs="Arial"/>
          <w:sz w:val="24"/>
          <w:szCs w:val="24"/>
        </w:rPr>
        <w:t>atelné</w:t>
      </w:r>
      <w:r w:rsidR="00FC50DF" w:rsidRPr="00C65C6E">
        <w:rPr>
          <w:rFonts w:ascii="Arial" w:hAnsi="Arial" w:cs="Arial"/>
          <w:sz w:val="24"/>
          <w:szCs w:val="24"/>
        </w:rPr>
        <w:t>,</w:t>
      </w:r>
      <w:r w:rsidR="001B7E48" w:rsidRPr="00C65C6E">
        <w:rPr>
          <w:rFonts w:ascii="Arial" w:hAnsi="Arial" w:cs="Arial"/>
          <w:sz w:val="24"/>
          <w:szCs w:val="24"/>
        </w:rPr>
        <w:t xml:space="preserve"> jsou uznatelnými výdaji</w:t>
      </w:r>
      <w:r w:rsidR="00286E91" w:rsidRPr="00C65C6E">
        <w:rPr>
          <w:rFonts w:ascii="Arial" w:hAnsi="Arial" w:cs="Arial"/>
          <w:sz w:val="24"/>
          <w:szCs w:val="24"/>
        </w:rPr>
        <w:t>.</w:t>
      </w:r>
    </w:p>
    <w:p w14:paraId="5B9C3DB0" w14:textId="5993BAEB" w:rsidR="002D6BFF" w:rsidRPr="00C65C6E" w:rsidRDefault="002D6BFF" w:rsidP="00463FB1">
      <w:pPr>
        <w:spacing w:before="120"/>
        <w:rPr>
          <w:rFonts w:ascii="Arial" w:hAnsi="Arial" w:cs="Arial"/>
          <w:i/>
          <w:sz w:val="24"/>
          <w:szCs w:val="24"/>
        </w:rPr>
      </w:pPr>
    </w:p>
    <w:p w14:paraId="3645E580" w14:textId="15BC76DC" w:rsidR="003D2FD7" w:rsidRPr="00C65C6E" w:rsidRDefault="00790146" w:rsidP="0002798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Změna </w:t>
      </w:r>
      <w:r w:rsidR="00463FB1" w:rsidRPr="00C65C6E">
        <w:rPr>
          <w:rFonts w:ascii="Arial" w:hAnsi="Arial" w:cs="Arial"/>
          <w:sz w:val="24"/>
          <w:szCs w:val="24"/>
        </w:rPr>
        <w:t xml:space="preserve">(upřesnění) </w:t>
      </w:r>
      <w:r w:rsidRPr="00C65C6E">
        <w:rPr>
          <w:rFonts w:ascii="Arial" w:hAnsi="Arial" w:cs="Arial"/>
          <w:sz w:val="24"/>
          <w:szCs w:val="24"/>
        </w:rPr>
        <w:t>konkrétního účelu dotace</w:t>
      </w:r>
      <w:r w:rsidR="0073337B" w:rsidRPr="00C65C6E">
        <w:rPr>
          <w:rFonts w:ascii="Arial" w:hAnsi="Arial" w:cs="Arial"/>
          <w:sz w:val="24"/>
          <w:szCs w:val="24"/>
        </w:rPr>
        <w:t xml:space="preserve"> (např. změna popisu akce,</w:t>
      </w:r>
      <w:r w:rsidR="00DC0E06" w:rsidRPr="00C65C6E">
        <w:rPr>
          <w:rFonts w:ascii="Arial" w:hAnsi="Arial" w:cs="Arial"/>
          <w:sz w:val="24"/>
          <w:szCs w:val="24"/>
        </w:rPr>
        <w:t xml:space="preserve"> </w:t>
      </w:r>
      <w:r w:rsidR="00935597" w:rsidRPr="00C65C6E">
        <w:rPr>
          <w:rFonts w:ascii="Arial" w:hAnsi="Arial" w:cs="Arial"/>
          <w:sz w:val="24"/>
          <w:szCs w:val="24"/>
        </w:rPr>
        <w:t>změna termínu použití dotace</w:t>
      </w:r>
      <w:r w:rsidR="00DC0E06" w:rsidRPr="00C65C6E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C65C6E">
        <w:rPr>
          <w:rFonts w:ascii="Arial" w:hAnsi="Arial" w:cs="Arial"/>
          <w:sz w:val="24"/>
          <w:szCs w:val="24"/>
        </w:rPr>
        <w:t>je možná pouze</w:t>
      </w:r>
      <w:r w:rsidR="00F913A7" w:rsidRPr="00C65C6E">
        <w:rPr>
          <w:rFonts w:ascii="Arial" w:hAnsi="Arial" w:cs="Arial"/>
          <w:sz w:val="24"/>
          <w:szCs w:val="24"/>
        </w:rPr>
        <w:t xml:space="preserve"> n</w:t>
      </w:r>
      <w:r w:rsidR="00BA36B7" w:rsidRPr="00C65C6E">
        <w:rPr>
          <w:rFonts w:ascii="Arial" w:hAnsi="Arial" w:cs="Arial"/>
          <w:sz w:val="24"/>
          <w:szCs w:val="24"/>
        </w:rPr>
        <w:t>a základě uzavřeného dodatku ke </w:t>
      </w:r>
      <w:r w:rsidR="00F913A7" w:rsidRPr="00C65C6E">
        <w:rPr>
          <w:rFonts w:ascii="Arial" w:hAnsi="Arial" w:cs="Arial"/>
          <w:sz w:val="24"/>
          <w:szCs w:val="24"/>
        </w:rPr>
        <w:t xml:space="preserve">Smlouvě, </w:t>
      </w:r>
      <w:r w:rsidRPr="00C65C6E">
        <w:rPr>
          <w:rFonts w:ascii="Arial" w:hAnsi="Arial" w:cs="Arial"/>
          <w:sz w:val="24"/>
          <w:szCs w:val="24"/>
        </w:rPr>
        <w:t>s</w:t>
      </w:r>
      <w:r w:rsidR="0017323F" w:rsidRPr="00C65C6E">
        <w:rPr>
          <w:rFonts w:ascii="Arial" w:hAnsi="Arial" w:cs="Arial"/>
          <w:sz w:val="24"/>
          <w:szCs w:val="24"/>
        </w:rPr>
        <w:t> </w:t>
      </w:r>
      <w:r w:rsidRPr="00C65C6E">
        <w:rPr>
          <w:rFonts w:ascii="Arial" w:hAnsi="Arial" w:cs="Arial"/>
          <w:sz w:val="24"/>
          <w:szCs w:val="24"/>
        </w:rPr>
        <w:t>předchozím</w:t>
      </w:r>
      <w:r w:rsidR="0017323F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C65C6E">
        <w:rPr>
          <w:rFonts w:ascii="Arial" w:hAnsi="Arial" w:cs="Arial"/>
          <w:sz w:val="24"/>
          <w:szCs w:val="24"/>
        </w:rPr>
        <w:t xml:space="preserve">schválení </w:t>
      </w:r>
      <w:r w:rsidRPr="00C65C6E">
        <w:rPr>
          <w:rFonts w:ascii="Arial" w:hAnsi="Arial" w:cs="Arial"/>
          <w:sz w:val="24"/>
          <w:szCs w:val="24"/>
        </w:rPr>
        <w:t>dodatku ke Smlouvě).</w:t>
      </w:r>
      <w:r w:rsidR="009B3841" w:rsidRPr="00C65C6E">
        <w:rPr>
          <w:rFonts w:ascii="Arial" w:eastAsia="Times New Roman" w:hAnsi="Arial" w:cs="Arial"/>
          <w:lang w:eastAsia="cs-CZ"/>
        </w:rPr>
        <w:t xml:space="preserve"> </w:t>
      </w:r>
      <w:r w:rsidR="009B3841" w:rsidRPr="00C65C6E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70003702" w14:textId="359667EB" w:rsidR="00D824B0" w:rsidRPr="00C65C6E" w:rsidRDefault="00D824B0" w:rsidP="001A218C">
      <w:pPr>
        <w:pStyle w:val="Odstavecseseznamem"/>
        <w:suppressAutoHyphens/>
        <w:spacing w:before="120" w:after="120"/>
        <w:ind w:left="851" w:firstLine="0"/>
        <w:rPr>
          <w:rFonts w:ascii="Arial" w:hAnsi="Arial" w:cs="Arial"/>
        </w:rPr>
      </w:pPr>
    </w:p>
    <w:p w14:paraId="661D6009" w14:textId="2149F696" w:rsidR="00B00A8F" w:rsidRDefault="00B00A8F" w:rsidP="001A218C">
      <w:pPr>
        <w:pStyle w:val="Odstavecseseznamem"/>
        <w:suppressAutoHyphens/>
        <w:spacing w:before="120" w:after="120"/>
        <w:ind w:left="851" w:firstLine="0"/>
        <w:rPr>
          <w:rFonts w:ascii="Arial" w:hAnsi="Arial" w:cs="Arial"/>
        </w:rPr>
      </w:pPr>
    </w:p>
    <w:p w14:paraId="2D8591AA" w14:textId="77777777" w:rsidR="005461CD" w:rsidRPr="00C65C6E" w:rsidRDefault="005461CD" w:rsidP="001A218C">
      <w:pPr>
        <w:pStyle w:val="Odstavecseseznamem"/>
        <w:suppressAutoHyphens/>
        <w:spacing w:before="120" w:after="120"/>
        <w:ind w:left="851" w:firstLine="0"/>
        <w:rPr>
          <w:rFonts w:ascii="Arial" w:hAnsi="Arial" w:cs="Arial"/>
        </w:rPr>
      </w:pPr>
    </w:p>
    <w:p w14:paraId="1EB5251D" w14:textId="5621DFA0" w:rsidR="00D824B0" w:rsidRPr="00C65C6E" w:rsidRDefault="00183585" w:rsidP="001A218C">
      <w:pPr>
        <w:pStyle w:val="Odstavecseseznamem"/>
        <w:suppressAutoHyphens/>
        <w:spacing w:before="120" w:after="120"/>
        <w:ind w:left="851"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P</w:t>
      </w:r>
      <w:r w:rsidR="00D824B0" w:rsidRPr="00C65C6E">
        <w:rPr>
          <w:rFonts w:ascii="Arial" w:hAnsi="Arial" w:cs="Arial"/>
          <w:sz w:val="24"/>
          <w:szCs w:val="24"/>
        </w:rPr>
        <w:t xml:space="preserve">říjemce dotace </w:t>
      </w:r>
      <w:r w:rsidRPr="00C65C6E">
        <w:rPr>
          <w:rFonts w:ascii="Arial" w:hAnsi="Arial" w:cs="Arial"/>
          <w:sz w:val="24"/>
          <w:szCs w:val="24"/>
        </w:rPr>
        <w:t xml:space="preserve">je dále </w:t>
      </w:r>
      <w:r w:rsidR="00D824B0" w:rsidRPr="00C65C6E">
        <w:rPr>
          <w:rFonts w:ascii="Arial" w:hAnsi="Arial" w:cs="Arial"/>
          <w:sz w:val="24"/>
          <w:szCs w:val="24"/>
        </w:rPr>
        <w:t>povinen:</w:t>
      </w:r>
    </w:p>
    <w:p w14:paraId="5B2BBD92" w14:textId="4F6029F7" w:rsidR="00D808C4" w:rsidRPr="00C65C6E" w:rsidRDefault="00D808C4" w:rsidP="002356A1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uskutečň</w:t>
      </w:r>
      <w:r w:rsidR="006B0EE0">
        <w:rPr>
          <w:rFonts w:ascii="Arial" w:hAnsi="Arial" w:cs="Arial"/>
          <w:sz w:val="24"/>
          <w:szCs w:val="24"/>
        </w:rPr>
        <w:t>ovat propagaci akce v souladu s</w:t>
      </w:r>
      <w:r w:rsidRPr="00C65C6E">
        <w:rPr>
          <w:rFonts w:ascii="Arial" w:hAnsi="Arial" w:cs="Arial"/>
          <w:sz w:val="24"/>
          <w:szCs w:val="24"/>
        </w:rPr>
        <w:t xml:space="preserve"> podmínkami specifikovanými ve Smlouvě. </w:t>
      </w:r>
      <w:r w:rsidR="006B0EE0">
        <w:rPr>
          <w:rFonts w:ascii="Arial" w:hAnsi="Arial" w:cs="Arial"/>
          <w:b/>
          <w:bCs/>
          <w:sz w:val="24"/>
          <w:szCs w:val="24"/>
        </w:rPr>
        <w:t>Minimální</w:t>
      </w:r>
      <w:r w:rsidRPr="00C65C6E">
        <w:rPr>
          <w:rFonts w:ascii="Arial" w:hAnsi="Arial" w:cs="Arial"/>
          <w:b/>
          <w:bCs/>
          <w:sz w:val="24"/>
          <w:szCs w:val="24"/>
        </w:rPr>
        <w:t xml:space="preserve"> podmínka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="006B0EE0" w:rsidRPr="00C65C6E">
        <w:rPr>
          <w:rFonts w:ascii="Arial" w:hAnsi="Arial" w:cs="Arial"/>
          <w:sz w:val="24"/>
          <w:szCs w:val="24"/>
        </w:rPr>
        <w:t xml:space="preserve">je </w:t>
      </w:r>
      <w:r w:rsidRPr="00C65C6E">
        <w:rPr>
          <w:rFonts w:ascii="Arial" w:hAnsi="Arial" w:cs="Arial"/>
          <w:sz w:val="24"/>
          <w:szCs w:val="24"/>
        </w:rPr>
        <w:t xml:space="preserve">povinnost </w:t>
      </w:r>
      <w:r w:rsidR="006B0EE0" w:rsidRPr="00C65C6E">
        <w:rPr>
          <w:rFonts w:ascii="Arial" w:hAnsi="Arial" w:cs="Arial"/>
          <w:sz w:val="24"/>
          <w:szCs w:val="24"/>
        </w:rPr>
        <w:t xml:space="preserve">příjemce dotace </w:t>
      </w:r>
      <w:r w:rsidRPr="00C65C6E">
        <w:rPr>
          <w:rFonts w:ascii="Arial" w:hAnsi="Arial" w:cs="Arial"/>
          <w:b/>
          <w:bCs/>
          <w:sz w:val="24"/>
          <w:szCs w:val="24"/>
        </w:rPr>
        <w:t>uvádět logo poskytovatele</w:t>
      </w:r>
      <w:r w:rsidRPr="00C65C6E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7420E81F" w14:textId="7CEDEE1D" w:rsidR="002356A1" w:rsidRPr="00C65C6E" w:rsidRDefault="00D808C4" w:rsidP="002356A1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zajistit certifikaci TIC v rámci</w:t>
      </w:r>
      <w:r w:rsidR="006B0EE0">
        <w:rPr>
          <w:rFonts w:ascii="Arial" w:hAnsi="Arial" w:cs="Arial"/>
          <w:sz w:val="24"/>
          <w:szCs w:val="24"/>
        </w:rPr>
        <w:t xml:space="preserve"> Jednotné klasifikace</w:t>
      </w:r>
      <w:r w:rsidR="002356A1" w:rsidRPr="00C65C6E">
        <w:rPr>
          <w:rFonts w:ascii="Arial" w:hAnsi="Arial" w:cs="Arial"/>
          <w:sz w:val="24"/>
          <w:szCs w:val="24"/>
        </w:rPr>
        <w:t xml:space="preserve"> turistických informačních center České republiky – min. klasifikační třída C,</w:t>
      </w:r>
    </w:p>
    <w:p w14:paraId="4DE01BEF" w14:textId="2206F1B3" w:rsidR="006F4C90" w:rsidRPr="00C65C6E" w:rsidRDefault="002356A1" w:rsidP="002356A1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z</w:t>
      </w:r>
      <w:r w:rsidR="006F4C90" w:rsidRPr="00C65C6E">
        <w:rPr>
          <w:rFonts w:ascii="Arial" w:hAnsi="Arial" w:cs="Arial"/>
          <w:sz w:val="24"/>
          <w:szCs w:val="24"/>
        </w:rPr>
        <w:t>pracovat min. 1 turistický produkt, a to ve formě a rozsahu „</w:t>
      </w:r>
      <w:r w:rsidR="0095560C" w:rsidRPr="00C65C6E">
        <w:rPr>
          <w:rFonts w:ascii="Arial" w:hAnsi="Arial" w:cs="Arial"/>
          <w:sz w:val="24"/>
          <w:szCs w:val="24"/>
        </w:rPr>
        <w:t>P</w:t>
      </w:r>
      <w:r w:rsidR="006F4C90" w:rsidRPr="00C65C6E">
        <w:rPr>
          <w:rFonts w:ascii="Arial" w:hAnsi="Arial" w:cs="Arial"/>
          <w:sz w:val="24"/>
          <w:szCs w:val="24"/>
        </w:rPr>
        <w:t>roduktové karty</w:t>
      </w:r>
      <w:r w:rsidR="0095560C" w:rsidRPr="00C65C6E">
        <w:rPr>
          <w:rFonts w:ascii="Arial" w:hAnsi="Arial" w:cs="Arial"/>
          <w:sz w:val="24"/>
          <w:szCs w:val="24"/>
        </w:rPr>
        <w:t>“</w:t>
      </w:r>
      <w:r w:rsidR="006F4C90" w:rsidRPr="00C65C6E">
        <w:rPr>
          <w:rFonts w:ascii="Arial" w:hAnsi="Arial" w:cs="Arial"/>
          <w:sz w:val="24"/>
          <w:szCs w:val="24"/>
        </w:rPr>
        <w:t>, která je přílohou Pravidel</w:t>
      </w:r>
      <w:r w:rsidR="0095560C" w:rsidRPr="00C65C6E">
        <w:rPr>
          <w:rFonts w:ascii="Arial" w:hAnsi="Arial" w:cs="Arial"/>
          <w:sz w:val="24"/>
          <w:szCs w:val="24"/>
        </w:rPr>
        <w:t>. Produktová karta bude odsouhlasena příslušným sdružením cestovního ruchu</w:t>
      </w:r>
    </w:p>
    <w:p w14:paraId="24B6C9EE" w14:textId="7F8EAD33" w:rsidR="00D824B0" w:rsidRPr="00C65C6E" w:rsidRDefault="002356A1" w:rsidP="00D824B0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u</w:t>
      </w:r>
      <w:r w:rsidR="00D824B0" w:rsidRPr="00C65C6E">
        <w:rPr>
          <w:rFonts w:ascii="Arial" w:hAnsi="Arial" w:cs="Arial"/>
          <w:sz w:val="24"/>
          <w:szCs w:val="24"/>
        </w:rPr>
        <w:t>místit na dveře TIC logo Olomouckého kraje a turistického regionu, v němž se TIC nachází</w:t>
      </w:r>
    </w:p>
    <w:p w14:paraId="487A32B4" w14:textId="1282B7E4" w:rsidR="006F4C90" w:rsidRPr="00C65C6E" w:rsidRDefault="002356A1" w:rsidP="00D824B0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p</w:t>
      </w:r>
      <w:r w:rsidR="00D824B0" w:rsidRPr="00C65C6E">
        <w:rPr>
          <w:rFonts w:ascii="Arial" w:hAnsi="Arial" w:cs="Arial"/>
          <w:sz w:val="24"/>
          <w:szCs w:val="24"/>
        </w:rPr>
        <w:t xml:space="preserve">rezentovat </w:t>
      </w:r>
      <w:r w:rsidR="006F4C90" w:rsidRPr="00C65C6E">
        <w:rPr>
          <w:rFonts w:ascii="Arial" w:hAnsi="Arial" w:cs="Arial"/>
          <w:sz w:val="24"/>
          <w:szCs w:val="24"/>
        </w:rPr>
        <w:t>celý turistický region Jeseníky/Střední Morava</w:t>
      </w:r>
      <w:r w:rsidRPr="00C65C6E">
        <w:rPr>
          <w:rFonts w:ascii="Arial" w:hAnsi="Arial" w:cs="Arial"/>
          <w:sz w:val="24"/>
          <w:szCs w:val="24"/>
        </w:rPr>
        <w:t>, a to</w:t>
      </w:r>
      <w:r w:rsidR="006F4C90" w:rsidRPr="00C65C6E">
        <w:rPr>
          <w:rFonts w:ascii="Arial" w:hAnsi="Arial" w:cs="Arial"/>
          <w:sz w:val="24"/>
          <w:szCs w:val="24"/>
        </w:rPr>
        <w:t xml:space="preserve"> prostřednictvím materiálů dodaných příslušným sdružením cestovního ruchu</w:t>
      </w:r>
    </w:p>
    <w:p w14:paraId="6AACE507" w14:textId="6E370C6A" w:rsidR="00D6705A" w:rsidRPr="00C65C6E" w:rsidRDefault="00183585" w:rsidP="00D6705A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spolupracovat s</w:t>
      </w:r>
      <w:r w:rsidR="00CB1DF9" w:rsidRPr="00C65C6E">
        <w:rPr>
          <w:rFonts w:ascii="Arial" w:hAnsi="Arial" w:cs="Arial"/>
          <w:sz w:val="24"/>
          <w:szCs w:val="24"/>
        </w:rPr>
        <w:t> Centrálou cestovního ruchu</w:t>
      </w:r>
      <w:r w:rsidR="00940292" w:rsidRPr="00C65C6E">
        <w:rPr>
          <w:rFonts w:ascii="Arial" w:hAnsi="Arial" w:cs="Arial"/>
          <w:sz w:val="24"/>
          <w:szCs w:val="24"/>
        </w:rPr>
        <w:t xml:space="preserve"> Olomouckého kraje </w:t>
      </w:r>
      <w:r w:rsidR="00B00A8F" w:rsidRPr="00C65C6E">
        <w:rPr>
          <w:rFonts w:ascii="Arial" w:hAnsi="Arial" w:cs="Arial"/>
          <w:sz w:val="24"/>
          <w:szCs w:val="24"/>
        </w:rPr>
        <w:br/>
      </w:r>
      <w:r w:rsidR="00940292" w:rsidRPr="00C65C6E">
        <w:rPr>
          <w:rFonts w:ascii="Arial" w:hAnsi="Arial" w:cs="Arial"/>
          <w:sz w:val="24"/>
          <w:szCs w:val="24"/>
        </w:rPr>
        <w:t>a Jeseníky/S</w:t>
      </w:r>
      <w:r w:rsidR="00CB1DF9" w:rsidRPr="00C65C6E">
        <w:rPr>
          <w:rFonts w:ascii="Arial" w:hAnsi="Arial" w:cs="Arial"/>
          <w:sz w:val="24"/>
          <w:szCs w:val="24"/>
        </w:rPr>
        <w:t>třední Morava - Sdružení</w:t>
      </w:r>
      <w:r w:rsidRPr="00C65C6E">
        <w:rPr>
          <w:rFonts w:ascii="Arial" w:hAnsi="Arial" w:cs="Arial"/>
          <w:sz w:val="24"/>
          <w:szCs w:val="24"/>
        </w:rPr>
        <w:t xml:space="preserve"> cestovního ruchu </w:t>
      </w:r>
      <w:r w:rsidR="00CB1DF9" w:rsidRPr="00C65C6E">
        <w:rPr>
          <w:rFonts w:ascii="Arial" w:hAnsi="Arial" w:cs="Arial"/>
          <w:sz w:val="24"/>
          <w:szCs w:val="24"/>
        </w:rPr>
        <w:t xml:space="preserve">předáváním </w:t>
      </w:r>
      <w:r w:rsidR="00B00A8F" w:rsidRPr="00C65C6E">
        <w:rPr>
          <w:rFonts w:ascii="Arial" w:hAnsi="Arial" w:cs="Arial"/>
          <w:sz w:val="24"/>
          <w:szCs w:val="24"/>
        </w:rPr>
        <w:br/>
      </w:r>
      <w:r w:rsidR="00CB1DF9" w:rsidRPr="00C65C6E">
        <w:rPr>
          <w:rFonts w:ascii="Arial" w:hAnsi="Arial" w:cs="Arial"/>
          <w:sz w:val="24"/>
          <w:szCs w:val="24"/>
        </w:rPr>
        <w:t xml:space="preserve">a poskytováním informací a aktualit </w:t>
      </w:r>
      <w:r w:rsidRPr="00C65C6E">
        <w:rPr>
          <w:rFonts w:ascii="Arial" w:hAnsi="Arial" w:cs="Arial"/>
          <w:sz w:val="24"/>
          <w:szCs w:val="24"/>
        </w:rPr>
        <w:t>(nové atraktivity, zajímavé akce, aktualizace údajů o turistických cílech</w:t>
      </w:r>
      <w:r w:rsidR="00CB1DF9" w:rsidRPr="00C65C6E">
        <w:rPr>
          <w:rFonts w:ascii="Arial" w:hAnsi="Arial" w:cs="Arial"/>
          <w:sz w:val="24"/>
          <w:szCs w:val="24"/>
        </w:rPr>
        <w:t>, nominace pro soutěže</w:t>
      </w:r>
      <w:r w:rsidRPr="00C65C6E">
        <w:rPr>
          <w:rFonts w:ascii="Arial" w:hAnsi="Arial" w:cs="Arial"/>
          <w:sz w:val="24"/>
          <w:szCs w:val="24"/>
        </w:rPr>
        <w:t xml:space="preserve"> atd.) z oblasti, kterou TIC spravuje, a to emailem, prostř</w:t>
      </w:r>
      <w:r w:rsidR="00AB2003" w:rsidRPr="00C65C6E">
        <w:rPr>
          <w:rFonts w:ascii="Arial" w:hAnsi="Arial" w:cs="Arial"/>
          <w:sz w:val="24"/>
          <w:szCs w:val="24"/>
        </w:rPr>
        <w:t>ednictvím datového skladu apod.,</w:t>
      </w:r>
    </w:p>
    <w:p w14:paraId="04DCBBE4" w14:textId="21035E2D" w:rsidR="00AB2003" w:rsidRPr="00C65C6E" w:rsidRDefault="00AB2003" w:rsidP="00D6705A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umístit na své webové stránky banner příslušné turistické oblasti (Jeseníky/Střední Morava) s </w:t>
      </w:r>
      <w:proofErr w:type="spellStart"/>
      <w:r w:rsidRPr="00C65C6E">
        <w:rPr>
          <w:rFonts w:ascii="Arial" w:hAnsi="Arial" w:cs="Arial"/>
          <w:sz w:val="24"/>
          <w:szCs w:val="24"/>
        </w:rPr>
        <w:t>prolinkem</w:t>
      </w:r>
      <w:proofErr w:type="spellEnd"/>
      <w:r w:rsidRPr="00C65C6E">
        <w:rPr>
          <w:rFonts w:ascii="Arial" w:hAnsi="Arial" w:cs="Arial"/>
          <w:sz w:val="24"/>
          <w:szCs w:val="24"/>
        </w:rPr>
        <w:t xml:space="preserve"> na web této turistické oblasti</w:t>
      </w:r>
    </w:p>
    <w:p w14:paraId="424E8795" w14:textId="0FFA25EB" w:rsidR="004E532E" w:rsidRPr="00C65C6E" w:rsidRDefault="00AB2003" w:rsidP="00D6705A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umístit</w:t>
      </w:r>
      <w:r w:rsidR="004E532E" w:rsidRPr="00C65C6E">
        <w:rPr>
          <w:rFonts w:ascii="Arial" w:hAnsi="Arial" w:cs="Arial"/>
          <w:sz w:val="24"/>
          <w:szCs w:val="24"/>
        </w:rPr>
        <w:t xml:space="preserve">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4BCEFA16" w14:textId="2349E5CF" w:rsidR="004E532E" w:rsidRPr="00C65C6E" w:rsidRDefault="001A218C" w:rsidP="001A218C">
      <w:pPr>
        <w:suppressAutoHyphens/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Plnění těchto povinností uvedených v bodech a) – </w:t>
      </w:r>
      <w:r w:rsidR="00AB2003" w:rsidRPr="00C65C6E">
        <w:rPr>
          <w:rFonts w:ascii="Arial" w:hAnsi="Arial" w:cs="Arial"/>
          <w:sz w:val="24"/>
          <w:szCs w:val="24"/>
        </w:rPr>
        <w:t>h</w:t>
      </w:r>
      <w:r w:rsidRPr="00C65C6E">
        <w:rPr>
          <w:rFonts w:ascii="Arial" w:hAnsi="Arial" w:cs="Arial"/>
          <w:sz w:val="24"/>
          <w:szCs w:val="24"/>
        </w:rPr>
        <w:t>) doloží příjemce společně s vyúčtováním dotace.</w:t>
      </w:r>
    </w:p>
    <w:p w14:paraId="3282404F" w14:textId="77777777" w:rsidR="000D0137" w:rsidRPr="00C65C6E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C65C6E" w:rsidRDefault="00691685" w:rsidP="0002798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Příjemce </w:t>
      </w:r>
      <w:r w:rsidR="00AC1C79" w:rsidRPr="00C65C6E">
        <w:rPr>
          <w:rFonts w:ascii="Arial" w:hAnsi="Arial" w:cs="Arial"/>
          <w:sz w:val="24"/>
          <w:szCs w:val="24"/>
        </w:rPr>
        <w:t xml:space="preserve">je povinen </w:t>
      </w:r>
      <w:r w:rsidRPr="00C65C6E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C65C6E">
        <w:rPr>
          <w:rFonts w:ascii="Arial" w:hAnsi="Arial" w:cs="Arial"/>
          <w:sz w:val="24"/>
          <w:szCs w:val="24"/>
        </w:rPr>
        <w:t>a </w:t>
      </w:r>
      <w:r w:rsidR="0066232E" w:rsidRPr="00C65C6E">
        <w:rPr>
          <w:rFonts w:ascii="Arial" w:hAnsi="Arial" w:cs="Arial"/>
          <w:sz w:val="24"/>
          <w:szCs w:val="24"/>
        </w:rPr>
        <w:t xml:space="preserve">účinnými </w:t>
      </w:r>
      <w:r w:rsidRPr="00C65C6E">
        <w:rPr>
          <w:rFonts w:ascii="Arial" w:hAnsi="Arial" w:cs="Arial"/>
          <w:sz w:val="24"/>
          <w:szCs w:val="24"/>
        </w:rPr>
        <w:t>právními předpisy. Výběr dodavatel</w:t>
      </w:r>
      <w:r w:rsidR="005500EE" w:rsidRPr="00C65C6E">
        <w:rPr>
          <w:rFonts w:ascii="Arial" w:hAnsi="Arial" w:cs="Arial"/>
          <w:sz w:val="24"/>
          <w:szCs w:val="24"/>
        </w:rPr>
        <w:t>e musí být proveden v souladu s </w:t>
      </w:r>
      <w:r w:rsidRPr="00C65C6E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C65C6E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A288A4B" w:rsidR="008072A6" w:rsidRPr="00C65C6E" w:rsidRDefault="00C97C1D" w:rsidP="0002798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B00A8F" w:rsidRPr="00C65C6E">
        <w:rPr>
          <w:rFonts w:ascii="Arial" w:hAnsi="Arial" w:cs="Arial"/>
          <w:bCs/>
          <w:sz w:val="24"/>
          <w:szCs w:val="24"/>
        </w:rPr>
        <w:br/>
      </w:r>
      <w:r w:rsidRPr="00C65C6E">
        <w:rPr>
          <w:rFonts w:ascii="Arial" w:hAnsi="Arial" w:cs="Arial"/>
          <w:bCs/>
          <w:sz w:val="24"/>
          <w:szCs w:val="24"/>
        </w:rPr>
        <w:t xml:space="preserve">a nezatěžovat bez vědomí a písemného souhlasu </w:t>
      </w:r>
      <w:r w:rsidR="00CF67A5" w:rsidRPr="00C65C6E">
        <w:rPr>
          <w:rFonts w:ascii="Arial" w:hAnsi="Arial" w:cs="Arial"/>
          <w:bCs/>
          <w:sz w:val="24"/>
          <w:szCs w:val="24"/>
        </w:rPr>
        <w:t xml:space="preserve">poskytovatele </w:t>
      </w:r>
      <w:r w:rsidRPr="00C65C6E">
        <w:rPr>
          <w:rFonts w:ascii="Arial" w:hAnsi="Arial" w:cs="Arial"/>
          <w:bCs/>
          <w:sz w:val="24"/>
          <w:szCs w:val="24"/>
        </w:rPr>
        <w:t>(</w:t>
      </w:r>
      <w:r w:rsidR="00BA36B7" w:rsidRPr="00C65C6E">
        <w:rPr>
          <w:rFonts w:ascii="Arial" w:hAnsi="Arial" w:cs="Arial"/>
          <w:sz w:val="24"/>
          <w:szCs w:val="24"/>
        </w:rPr>
        <w:t>schválení a </w:t>
      </w:r>
      <w:r w:rsidRPr="00C65C6E">
        <w:rPr>
          <w:rFonts w:ascii="Arial" w:hAnsi="Arial" w:cs="Arial"/>
          <w:sz w:val="24"/>
          <w:szCs w:val="24"/>
        </w:rPr>
        <w:t>uzavření dodatku ke Smlouvě</w:t>
      </w:r>
      <w:r w:rsidR="0000331A" w:rsidRPr="00C65C6E">
        <w:rPr>
          <w:rFonts w:ascii="Arial" w:hAnsi="Arial" w:cs="Arial"/>
          <w:sz w:val="24"/>
          <w:szCs w:val="24"/>
        </w:rPr>
        <w:t xml:space="preserve">) </w:t>
      </w:r>
      <w:r w:rsidRPr="00C65C6E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C65C6E">
        <w:rPr>
          <w:rFonts w:ascii="Arial" w:hAnsi="Arial" w:cs="Arial"/>
          <w:bCs/>
          <w:sz w:val="24"/>
          <w:szCs w:val="24"/>
        </w:rPr>
        <w:t>sob, včetně zástavního práva (s </w:t>
      </w:r>
      <w:r w:rsidRPr="00C65C6E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C65C6E">
        <w:rPr>
          <w:rFonts w:ascii="Arial" w:hAnsi="Arial" w:cs="Arial"/>
          <w:bCs/>
          <w:sz w:val="24"/>
          <w:szCs w:val="24"/>
        </w:rPr>
        <w:t>eného k </w:t>
      </w:r>
      <w:r w:rsidRPr="00C65C6E">
        <w:rPr>
          <w:rFonts w:ascii="Arial" w:hAnsi="Arial" w:cs="Arial"/>
          <w:bCs/>
          <w:sz w:val="24"/>
          <w:szCs w:val="24"/>
        </w:rPr>
        <w:t>zajiš</w:t>
      </w:r>
      <w:r w:rsidR="005500EE" w:rsidRPr="00C65C6E">
        <w:rPr>
          <w:rFonts w:ascii="Arial" w:hAnsi="Arial" w:cs="Arial"/>
          <w:bCs/>
          <w:sz w:val="24"/>
          <w:szCs w:val="24"/>
        </w:rPr>
        <w:t>tění úvěru příjemce ve vztahu k </w:t>
      </w:r>
      <w:r w:rsidRPr="00C65C6E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C65C6E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C65C6E">
        <w:rPr>
          <w:rFonts w:ascii="Arial" w:hAnsi="Arial" w:cs="Arial"/>
          <w:sz w:val="24"/>
          <w:szCs w:val="24"/>
        </w:rPr>
        <w:t xml:space="preserve"> </w:t>
      </w:r>
      <w:r w:rsidR="00113FA2" w:rsidRPr="00C65C6E">
        <w:rPr>
          <w:rFonts w:ascii="Arial" w:hAnsi="Arial" w:cs="Arial"/>
          <w:sz w:val="24"/>
          <w:szCs w:val="24"/>
        </w:rPr>
        <w:t>Uzavření dodatku není nutné v</w:t>
      </w:r>
      <w:r w:rsidR="00A946CA" w:rsidRPr="00C65C6E">
        <w:rPr>
          <w:rFonts w:ascii="Arial" w:hAnsi="Arial" w:cs="Arial"/>
          <w:sz w:val="24"/>
          <w:szCs w:val="24"/>
        </w:rPr>
        <w:t> </w:t>
      </w:r>
      <w:r w:rsidR="00113FA2" w:rsidRPr="00C65C6E">
        <w:rPr>
          <w:rFonts w:ascii="Arial" w:hAnsi="Arial" w:cs="Arial"/>
          <w:sz w:val="24"/>
          <w:szCs w:val="24"/>
        </w:rPr>
        <w:t>případ</w:t>
      </w:r>
      <w:r w:rsidR="00A946CA" w:rsidRPr="00C65C6E">
        <w:rPr>
          <w:rFonts w:ascii="Arial" w:hAnsi="Arial" w:cs="Arial"/>
          <w:sz w:val="24"/>
          <w:szCs w:val="24"/>
        </w:rPr>
        <w:t>ech, kd</w:t>
      </w:r>
      <w:r w:rsidR="00BA36B7" w:rsidRPr="00C65C6E">
        <w:rPr>
          <w:rFonts w:ascii="Arial" w:hAnsi="Arial" w:cs="Arial"/>
          <w:sz w:val="24"/>
          <w:szCs w:val="24"/>
        </w:rPr>
        <w:t>y zatížení majetku nemá vliv na </w:t>
      </w:r>
      <w:r w:rsidR="00A946CA" w:rsidRPr="00C65C6E">
        <w:rPr>
          <w:rFonts w:ascii="Arial" w:hAnsi="Arial" w:cs="Arial"/>
          <w:sz w:val="24"/>
          <w:szCs w:val="24"/>
        </w:rPr>
        <w:t xml:space="preserve">funkčnost </w:t>
      </w:r>
      <w:r w:rsidR="00154F67" w:rsidRPr="00C65C6E">
        <w:rPr>
          <w:rFonts w:ascii="Arial" w:hAnsi="Arial" w:cs="Arial"/>
          <w:sz w:val="24"/>
          <w:szCs w:val="24"/>
        </w:rPr>
        <w:t>a</w:t>
      </w:r>
      <w:r w:rsidR="00A946CA" w:rsidRPr="00C65C6E">
        <w:rPr>
          <w:rFonts w:ascii="Arial" w:hAnsi="Arial" w:cs="Arial"/>
          <w:sz w:val="24"/>
          <w:szCs w:val="24"/>
        </w:rPr>
        <w:t xml:space="preserve"> hodnotu majetku</w:t>
      </w:r>
      <w:r w:rsidR="00154F67" w:rsidRPr="00C65C6E">
        <w:rPr>
          <w:rFonts w:ascii="Arial" w:hAnsi="Arial" w:cs="Arial"/>
          <w:sz w:val="24"/>
          <w:szCs w:val="24"/>
        </w:rPr>
        <w:t>, např. zřízení věcného břemene</w:t>
      </w:r>
      <w:r w:rsidR="00FC4019" w:rsidRPr="00C65C6E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C65C6E">
        <w:rPr>
          <w:rFonts w:ascii="Arial" w:hAnsi="Arial" w:cs="Arial"/>
          <w:sz w:val="24"/>
          <w:szCs w:val="24"/>
        </w:rPr>
        <w:t>vedení inženýrských sítí</w:t>
      </w:r>
      <w:r w:rsidR="00FC4019" w:rsidRPr="00C65C6E">
        <w:rPr>
          <w:rFonts w:ascii="Arial" w:hAnsi="Arial" w:cs="Arial"/>
          <w:sz w:val="24"/>
          <w:szCs w:val="24"/>
        </w:rPr>
        <w:t xml:space="preserve"> apod.</w:t>
      </w:r>
      <w:r w:rsidR="00CE66E8" w:rsidRPr="00C65C6E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C65C6E">
        <w:rPr>
          <w:rFonts w:ascii="Arial" w:hAnsi="Arial" w:cs="Arial"/>
          <w:sz w:val="24"/>
          <w:szCs w:val="24"/>
        </w:rPr>
        <w:t>.</w:t>
      </w:r>
    </w:p>
    <w:p w14:paraId="3EB0CE8A" w14:textId="1406A692" w:rsidR="008579EC" w:rsidRPr="00C65C6E" w:rsidRDefault="008579EC" w:rsidP="00E4662A">
      <w:pPr>
        <w:ind w:left="708" w:firstLine="0"/>
        <w:rPr>
          <w:rFonts w:ascii="Arial" w:hAnsi="Arial" w:cs="Arial"/>
          <w:i/>
          <w:sz w:val="24"/>
          <w:szCs w:val="24"/>
        </w:rPr>
      </w:pPr>
    </w:p>
    <w:p w14:paraId="18A5F87A" w14:textId="6336AF50" w:rsidR="00C97C1D" w:rsidRPr="00C65C6E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C65C6E">
        <w:rPr>
          <w:rFonts w:ascii="Arial" w:hAnsi="Arial" w:cs="Arial"/>
          <w:bCs/>
          <w:sz w:val="24"/>
          <w:szCs w:val="24"/>
        </w:rPr>
        <w:t xml:space="preserve">dále </w:t>
      </w:r>
      <w:r w:rsidRPr="00C65C6E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6A65BA" w:rsidRPr="00C65C6E">
        <w:rPr>
          <w:rFonts w:ascii="Arial" w:hAnsi="Arial" w:cs="Arial"/>
          <w:bCs/>
          <w:sz w:val="24"/>
          <w:szCs w:val="24"/>
        </w:rPr>
        <w:t>2</w:t>
      </w:r>
      <w:r w:rsidRPr="00C65C6E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6A65BA" w:rsidRPr="00C65C6E">
        <w:rPr>
          <w:rFonts w:ascii="Arial" w:hAnsi="Arial" w:cs="Arial"/>
          <w:bCs/>
          <w:sz w:val="24"/>
          <w:szCs w:val="24"/>
        </w:rPr>
        <w:t>turistické informační centrum</w:t>
      </w:r>
      <w:r w:rsidRPr="00C65C6E">
        <w:rPr>
          <w:rFonts w:ascii="Arial" w:hAnsi="Arial" w:cs="Arial"/>
          <w:bCs/>
          <w:sz w:val="24"/>
          <w:szCs w:val="24"/>
        </w:rPr>
        <w:t xml:space="preserve"> a neukončit jej</w:t>
      </w:r>
      <w:r w:rsidR="005500EE" w:rsidRPr="00C65C6E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C65C6E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C65C6E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C65C6E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C65C6E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C65C6E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564456B" w14:textId="6619294E" w:rsidR="004A08FD" w:rsidRPr="00C65C6E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C65C6E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65C6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C65C6E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C25EF1F" w:rsidR="005B7632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B3664">
        <w:rPr>
          <w:rFonts w:ascii="Arial" w:hAnsi="Arial" w:cs="Arial"/>
          <w:sz w:val="24"/>
          <w:szCs w:val="24"/>
        </w:rPr>
        <w:t>15</w:t>
      </w:r>
      <w:r w:rsidRPr="00C65C6E">
        <w:rPr>
          <w:rFonts w:ascii="Arial" w:hAnsi="Arial" w:cs="Arial"/>
          <w:sz w:val="24"/>
          <w:szCs w:val="24"/>
        </w:rPr>
        <w:t>. </w:t>
      </w:r>
      <w:r w:rsidR="00F32D14" w:rsidRPr="00C65C6E">
        <w:rPr>
          <w:rFonts w:ascii="Arial" w:hAnsi="Arial" w:cs="Arial"/>
          <w:sz w:val="24"/>
          <w:szCs w:val="24"/>
        </w:rPr>
        <w:t>12</w:t>
      </w:r>
      <w:r w:rsidRPr="00C65C6E">
        <w:rPr>
          <w:rFonts w:ascii="Arial" w:hAnsi="Arial" w:cs="Arial"/>
          <w:sz w:val="24"/>
          <w:szCs w:val="24"/>
        </w:rPr>
        <w:t>. 20</w:t>
      </w:r>
      <w:r w:rsidR="00F32D14" w:rsidRPr="00C65C6E">
        <w:rPr>
          <w:rFonts w:ascii="Arial" w:hAnsi="Arial" w:cs="Arial"/>
          <w:sz w:val="24"/>
          <w:szCs w:val="24"/>
        </w:rPr>
        <w:t>21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="005500EE" w:rsidRPr="00C65C6E">
        <w:rPr>
          <w:rFonts w:ascii="Arial" w:hAnsi="Arial" w:cs="Arial"/>
          <w:sz w:val="24"/>
          <w:szCs w:val="24"/>
        </w:rPr>
        <w:t>do </w:t>
      </w:r>
      <w:r w:rsidR="00DE0D49" w:rsidRPr="00C65C6E">
        <w:rPr>
          <w:rFonts w:ascii="Arial" w:hAnsi="Arial" w:cs="Arial"/>
          <w:sz w:val="24"/>
          <w:szCs w:val="24"/>
        </w:rPr>
        <w:t>31</w:t>
      </w:r>
      <w:r w:rsidRPr="00C65C6E">
        <w:rPr>
          <w:rFonts w:ascii="Arial" w:hAnsi="Arial" w:cs="Arial"/>
          <w:sz w:val="24"/>
          <w:szCs w:val="24"/>
        </w:rPr>
        <w:t>. </w:t>
      </w:r>
      <w:r w:rsidR="00F32D14" w:rsidRPr="00C65C6E">
        <w:rPr>
          <w:rFonts w:ascii="Arial" w:hAnsi="Arial" w:cs="Arial"/>
          <w:sz w:val="24"/>
          <w:szCs w:val="24"/>
        </w:rPr>
        <w:t>3</w:t>
      </w:r>
      <w:r w:rsidRPr="00C65C6E">
        <w:rPr>
          <w:rFonts w:ascii="Arial" w:hAnsi="Arial" w:cs="Arial"/>
          <w:sz w:val="24"/>
          <w:szCs w:val="24"/>
        </w:rPr>
        <w:t>. 20</w:t>
      </w:r>
      <w:r w:rsidR="00F32D14" w:rsidRPr="00C65C6E">
        <w:rPr>
          <w:rFonts w:ascii="Arial" w:hAnsi="Arial" w:cs="Arial"/>
          <w:sz w:val="24"/>
          <w:szCs w:val="24"/>
        </w:rPr>
        <w:t>22</w:t>
      </w:r>
      <w:r w:rsidRPr="00C65C6E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C65C6E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9E80D11" w:rsidR="0071231B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C65C6E">
        <w:rPr>
          <w:rFonts w:ascii="Arial" w:hAnsi="Arial" w:cs="Arial"/>
          <w:b/>
          <w:sz w:val="24"/>
          <w:szCs w:val="24"/>
        </w:rPr>
        <w:t>, včetně povinných příloh,</w:t>
      </w:r>
      <w:r w:rsidRPr="00C65C6E">
        <w:rPr>
          <w:rFonts w:ascii="Arial" w:hAnsi="Arial" w:cs="Arial"/>
          <w:b/>
          <w:sz w:val="24"/>
          <w:szCs w:val="24"/>
        </w:rPr>
        <w:t xml:space="preserve"> je stanovena od </w:t>
      </w:r>
      <w:r w:rsidR="009A21A0" w:rsidRPr="00C65C6E">
        <w:rPr>
          <w:rFonts w:ascii="Arial" w:hAnsi="Arial" w:cs="Arial"/>
          <w:b/>
          <w:sz w:val="24"/>
          <w:szCs w:val="24"/>
        </w:rPr>
        <w:t>1. 2. 2022</w:t>
      </w:r>
      <w:r w:rsidRPr="00C65C6E">
        <w:rPr>
          <w:rFonts w:ascii="Arial" w:hAnsi="Arial" w:cs="Arial"/>
          <w:b/>
          <w:sz w:val="24"/>
          <w:szCs w:val="24"/>
        </w:rPr>
        <w:t xml:space="preserve"> do </w:t>
      </w:r>
      <w:r w:rsidR="009A21A0" w:rsidRPr="00C65C6E">
        <w:rPr>
          <w:rFonts w:ascii="Arial" w:hAnsi="Arial" w:cs="Arial"/>
          <w:b/>
          <w:sz w:val="24"/>
          <w:szCs w:val="24"/>
        </w:rPr>
        <w:t>15. 2. 2022</w:t>
      </w:r>
      <w:r w:rsidRPr="00C65C6E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C65C6E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C65C6E">
        <w:rPr>
          <w:rFonts w:ascii="Arial" w:hAnsi="Arial" w:cs="Arial"/>
          <w:sz w:val="24"/>
          <w:szCs w:val="24"/>
        </w:rPr>
        <w:t>,</w:t>
      </w:r>
      <w:r w:rsidRPr="00C65C6E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</w:t>
      </w:r>
      <w:r w:rsidR="00631F78" w:rsidRPr="00C65C6E">
        <w:rPr>
          <w:rFonts w:ascii="Arial" w:hAnsi="Arial" w:cs="Arial"/>
          <w:sz w:val="24"/>
          <w:szCs w:val="24"/>
        </w:rPr>
        <w:br/>
      </w:r>
      <w:r w:rsidRPr="00C65C6E">
        <w:rPr>
          <w:rFonts w:ascii="Arial" w:hAnsi="Arial" w:cs="Arial"/>
          <w:sz w:val="24"/>
          <w:szCs w:val="24"/>
        </w:rPr>
        <w:t xml:space="preserve">o dotaci doručena vyhlašovateli v termínu uvedeném ve větě první </w:t>
      </w:r>
      <w:r w:rsidR="009C3BC6" w:rsidRPr="00C65C6E">
        <w:rPr>
          <w:rFonts w:ascii="Arial" w:hAnsi="Arial" w:cs="Arial"/>
          <w:sz w:val="24"/>
          <w:szCs w:val="24"/>
        </w:rPr>
        <w:t>tohoto odstavce do 12:00 hod. V </w:t>
      </w:r>
      <w:r w:rsidRPr="00C65C6E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C65C6E">
        <w:rPr>
          <w:rFonts w:ascii="Arial" w:hAnsi="Arial" w:cs="Arial"/>
          <w:sz w:val="24"/>
          <w:szCs w:val="24"/>
        </w:rPr>
        <w:t xml:space="preserve">listinné </w:t>
      </w:r>
      <w:r w:rsidRPr="00C65C6E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C65C6E">
        <w:rPr>
          <w:rFonts w:ascii="Arial" w:hAnsi="Arial" w:cs="Arial"/>
          <w:sz w:val="24"/>
          <w:szCs w:val="24"/>
        </w:rPr>
        <w:t xml:space="preserve">, </w:t>
      </w:r>
      <w:r w:rsidRPr="00C65C6E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C65C6E">
        <w:rPr>
          <w:rFonts w:ascii="Arial" w:hAnsi="Arial" w:cs="Arial"/>
          <w:sz w:val="24"/>
          <w:szCs w:val="24"/>
        </w:rPr>
        <w:t>,</w:t>
      </w:r>
      <w:r w:rsidRPr="00C65C6E">
        <w:rPr>
          <w:rFonts w:ascii="Arial" w:hAnsi="Arial" w:cs="Arial"/>
          <w:sz w:val="24"/>
          <w:szCs w:val="24"/>
        </w:rPr>
        <w:t xml:space="preserve"> podána </w:t>
      </w:r>
      <w:r w:rsidR="00EF5552" w:rsidRPr="00C65C6E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C65C6E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C65C6E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1.</w:t>
        </w:r>
        <w:r w:rsidR="005917A6" w:rsidRPr="00C65C6E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4</w:t>
        </w:r>
        <w:r w:rsidRPr="00C65C6E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proofErr w:type="gramEnd"/>
    </w:p>
    <w:p w14:paraId="5A78AEBD" w14:textId="77777777" w:rsidR="0071231B" w:rsidRPr="00C65C6E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447683E" w:rsidR="00B84B5E" w:rsidRPr="00C65C6E" w:rsidRDefault="00B84B5E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C65C6E">
        <w:rPr>
          <w:rFonts w:ascii="Arial" w:hAnsi="Arial" w:cs="Arial"/>
          <w:b/>
          <w:sz w:val="24"/>
          <w:szCs w:val="24"/>
        </w:rPr>
        <w:t xml:space="preserve">podávání </w:t>
      </w:r>
      <w:r w:rsidRPr="00C65C6E">
        <w:rPr>
          <w:rFonts w:ascii="Arial" w:hAnsi="Arial" w:cs="Arial"/>
          <w:b/>
          <w:sz w:val="24"/>
          <w:szCs w:val="24"/>
        </w:rPr>
        <w:t>žádostí o dotace</w:t>
      </w:r>
      <w:r w:rsidRPr="00C65C6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C65C6E">
        <w:rPr>
          <w:rFonts w:ascii="Arial" w:hAnsi="Arial" w:cs="Arial"/>
          <w:sz w:val="24"/>
          <w:szCs w:val="24"/>
        </w:rPr>
        <w:t>pro všechny dotace stejný (čl. 3</w:t>
      </w:r>
      <w:r w:rsidR="00AC11A6" w:rsidRPr="00C65C6E">
        <w:rPr>
          <w:rFonts w:ascii="Arial" w:hAnsi="Arial" w:cs="Arial"/>
          <w:sz w:val="24"/>
          <w:szCs w:val="24"/>
        </w:rPr>
        <w:t xml:space="preserve"> část </w:t>
      </w:r>
      <w:r w:rsidR="00C350C8" w:rsidRPr="00C65C6E">
        <w:rPr>
          <w:rFonts w:ascii="Arial" w:hAnsi="Arial" w:cs="Arial"/>
          <w:sz w:val="24"/>
          <w:szCs w:val="24"/>
        </w:rPr>
        <w:t>A</w:t>
      </w:r>
      <w:r w:rsidR="006B6B0C" w:rsidRPr="00C65C6E">
        <w:rPr>
          <w:rFonts w:ascii="Arial" w:hAnsi="Arial" w:cs="Arial"/>
          <w:sz w:val="24"/>
          <w:szCs w:val="24"/>
        </w:rPr>
        <w:t xml:space="preserve"> odst.</w:t>
      </w:r>
      <w:r w:rsidR="00C350C8" w:rsidRPr="00C65C6E">
        <w:rPr>
          <w:rFonts w:ascii="Arial" w:hAnsi="Arial" w:cs="Arial"/>
          <w:sz w:val="24"/>
          <w:szCs w:val="24"/>
        </w:rPr>
        <w:t xml:space="preserve"> 4</w:t>
      </w:r>
      <w:r w:rsidR="006B6B0C" w:rsidRPr="00C65C6E">
        <w:rPr>
          <w:rFonts w:ascii="Arial" w:hAnsi="Arial" w:cs="Arial"/>
          <w:sz w:val="24"/>
          <w:szCs w:val="24"/>
        </w:rPr>
        <w:t xml:space="preserve"> Zásad).</w:t>
      </w:r>
      <w:r w:rsidR="001B1EFD" w:rsidRPr="00C65C6E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C65C6E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C65C6E">
        <w:rPr>
          <w:rFonts w:ascii="Arial" w:hAnsi="Arial" w:cs="Arial"/>
          <w:sz w:val="24"/>
          <w:szCs w:val="24"/>
        </w:rPr>
        <w:t xml:space="preserve">je </w:t>
      </w:r>
      <w:r w:rsidR="00294297" w:rsidRPr="00C65C6E">
        <w:rPr>
          <w:rFonts w:ascii="Arial" w:hAnsi="Arial" w:cs="Arial"/>
          <w:sz w:val="24"/>
          <w:szCs w:val="24"/>
        </w:rPr>
        <w:t xml:space="preserve">rovněž </w:t>
      </w:r>
      <w:r w:rsidR="001B1EFD" w:rsidRPr="00C65C6E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C65C6E" w:rsidRDefault="00B84B5E" w:rsidP="00543747">
      <w:pPr>
        <w:rPr>
          <w:sz w:val="24"/>
          <w:szCs w:val="24"/>
        </w:rPr>
      </w:pPr>
    </w:p>
    <w:p w14:paraId="06C86E53" w14:textId="5EFC82E3" w:rsidR="006404FC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C65C6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C65C6E" w:rsidRDefault="00714896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lastRenderedPageBreak/>
        <w:t>prostá kopie dokladu o zřízení běžného účtu žadatele (např. prostá kopie smlouvy o zřízení běžného účtu nebo potvrzení banky o zřízení běžného účtu)</w:t>
      </w:r>
      <w:r w:rsidR="000B6F18" w:rsidRPr="00C65C6E">
        <w:rPr>
          <w:rFonts w:ascii="Arial" w:hAnsi="Arial" w:cs="Arial"/>
          <w:sz w:val="24"/>
          <w:szCs w:val="24"/>
        </w:rPr>
        <w:t>,</w:t>
      </w:r>
    </w:p>
    <w:p w14:paraId="4205FCD5" w14:textId="21BF5EE3" w:rsidR="00691685" w:rsidRPr="00C65C6E" w:rsidRDefault="0069168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65C6E">
        <w:rPr>
          <w:rFonts w:ascii="Arial" w:hAnsi="Arial" w:cs="Arial"/>
          <w:sz w:val="24"/>
          <w:szCs w:val="24"/>
        </w:rPr>
        <w:t>,</w:t>
      </w:r>
      <w:r w:rsidRPr="00C65C6E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197A84" w:rsidRPr="00C65C6E">
        <w:rPr>
          <w:rFonts w:ascii="Arial" w:hAnsi="Arial" w:cs="Arial"/>
          <w:sz w:val="24"/>
          <w:szCs w:val="24"/>
        </w:rPr>
        <w:t xml:space="preserve"> s výjimkou obcí</w:t>
      </w:r>
      <w:r w:rsidRPr="00C65C6E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C65C6E">
        <w:rPr>
          <w:rFonts w:ascii="Arial" w:hAnsi="Arial" w:cs="Arial"/>
          <w:sz w:val="24"/>
          <w:szCs w:val="24"/>
        </w:rPr>
        <w:t xml:space="preserve"> </w:t>
      </w:r>
      <w:r w:rsidR="00BA36B7" w:rsidRPr="00C65C6E">
        <w:rPr>
          <w:rFonts w:ascii="Arial" w:hAnsi="Arial" w:cs="Arial"/>
          <w:sz w:val="24"/>
          <w:szCs w:val="24"/>
        </w:rPr>
        <w:t>zapsány v </w:t>
      </w:r>
      <w:r w:rsidRPr="00C65C6E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1F506A33" w:rsidR="00691685" w:rsidRPr="00C65C6E" w:rsidRDefault="00691685" w:rsidP="00027984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prostá kopie dokladu o oprávněnosti o</w:t>
      </w:r>
      <w:r w:rsidR="005500EE" w:rsidRPr="00C65C6E">
        <w:rPr>
          <w:rFonts w:ascii="Arial" w:hAnsi="Arial" w:cs="Arial"/>
          <w:sz w:val="24"/>
          <w:szCs w:val="24"/>
        </w:rPr>
        <w:t>soby zastupovat žadatele (např. </w:t>
      </w:r>
      <w:r w:rsidRPr="00C65C6E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C65C6E">
        <w:rPr>
          <w:rFonts w:ascii="Arial" w:hAnsi="Arial" w:cs="Arial"/>
          <w:sz w:val="24"/>
          <w:szCs w:val="24"/>
        </w:rPr>
        <w:t xml:space="preserve"> </w:t>
      </w:r>
      <w:r w:rsidR="00BA36B7" w:rsidRPr="00C65C6E">
        <w:rPr>
          <w:rFonts w:ascii="Arial" w:hAnsi="Arial" w:cs="Arial"/>
          <w:sz w:val="24"/>
          <w:szCs w:val="24"/>
        </w:rPr>
        <w:t>obce o </w:t>
      </w:r>
      <w:r w:rsidRPr="00C65C6E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C65C6E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6B06DB6D" w:rsidR="00691685" w:rsidRPr="00C65C6E" w:rsidRDefault="0069168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C65C6E">
        <w:rPr>
          <w:rFonts w:ascii="Arial" w:hAnsi="Arial" w:cs="Arial"/>
          <w:sz w:val="24"/>
          <w:szCs w:val="24"/>
        </w:rPr>
        <w:t>zřizovatele s podáním žádosti o </w:t>
      </w:r>
      <w:r w:rsidRPr="00C65C6E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C65C6E">
        <w:rPr>
          <w:rFonts w:ascii="Arial" w:hAnsi="Arial" w:cs="Arial"/>
          <w:b/>
          <w:i/>
          <w:sz w:val="24"/>
          <w:szCs w:val="24"/>
        </w:rPr>
        <w:t>,</w:t>
      </w:r>
      <w:r w:rsidR="008D02E6" w:rsidRPr="00C65C6E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8AACF30" w14:textId="4D159791" w:rsidR="00691685" w:rsidRPr="00C65C6E" w:rsidRDefault="0069168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C65C6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C65C6E">
        <w:rPr>
          <w:rFonts w:ascii="Arial" w:hAnsi="Arial" w:cs="Arial"/>
          <w:sz w:val="24"/>
          <w:szCs w:val="24"/>
        </w:rPr>
        <w:t xml:space="preserve"> </w:t>
      </w:r>
    </w:p>
    <w:p w14:paraId="0BDB3451" w14:textId="6300DEBE" w:rsidR="00691685" w:rsidRPr="00C65C6E" w:rsidRDefault="0069168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C65C6E">
        <w:rPr>
          <w:rFonts w:ascii="Arial" w:hAnsi="Arial" w:cs="Arial"/>
          <w:sz w:val="24"/>
          <w:szCs w:val="24"/>
        </w:rPr>
        <w:t>odst.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="00B00A8F" w:rsidRPr="00C65C6E">
        <w:rPr>
          <w:rFonts w:ascii="Arial" w:hAnsi="Arial" w:cs="Arial"/>
          <w:sz w:val="24"/>
          <w:szCs w:val="24"/>
        </w:rPr>
        <w:t>8.4 body</w:t>
      </w:r>
      <w:r w:rsidR="00B00A8F" w:rsidRPr="00C65C6E">
        <w:rPr>
          <w:rFonts w:ascii="Arial" w:hAnsi="Arial" w:cs="Arial"/>
          <w:sz w:val="24"/>
          <w:szCs w:val="24"/>
        </w:rPr>
        <w:br/>
      </w:r>
      <w:r w:rsidR="000569F2" w:rsidRPr="00C65C6E">
        <w:rPr>
          <w:rFonts w:ascii="Arial" w:hAnsi="Arial" w:cs="Arial"/>
          <w:sz w:val="24"/>
          <w:szCs w:val="24"/>
        </w:rPr>
        <w:t>1</w:t>
      </w:r>
      <w:r w:rsidRPr="00C65C6E">
        <w:rPr>
          <w:rFonts w:ascii="Arial" w:hAnsi="Arial" w:cs="Arial"/>
          <w:sz w:val="24"/>
          <w:szCs w:val="24"/>
        </w:rPr>
        <w:t xml:space="preserve"> – </w:t>
      </w:r>
      <w:r w:rsidR="000569F2" w:rsidRPr="00C65C6E">
        <w:rPr>
          <w:rFonts w:ascii="Arial" w:hAnsi="Arial" w:cs="Arial"/>
          <w:sz w:val="24"/>
          <w:szCs w:val="24"/>
        </w:rPr>
        <w:t>5</w:t>
      </w:r>
      <w:r w:rsidR="00BD6804" w:rsidRPr="00C65C6E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C65C6E">
        <w:rPr>
          <w:rFonts w:ascii="Arial" w:hAnsi="Arial" w:cs="Arial"/>
          <w:sz w:val="24"/>
          <w:szCs w:val="24"/>
        </w:rPr>
        <w:t xml:space="preserve"> předchozím </w:t>
      </w:r>
      <w:r w:rsidR="00BD6804" w:rsidRPr="00C65C6E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C65C6E">
        <w:rPr>
          <w:rFonts w:ascii="Arial" w:hAnsi="Arial" w:cs="Arial"/>
          <w:sz w:val="24"/>
          <w:szCs w:val="24"/>
        </w:rPr>
        <w:t xml:space="preserve"> viz Příloha </w:t>
      </w:r>
      <w:r w:rsidR="008F5B63" w:rsidRPr="00C65C6E">
        <w:rPr>
          <w:rFonts w:ascii="Arial" w:hAnsi="Arial" w:cs="Arial"/>
          <w:sz w:val="24"/>
          <w:szCs w:val="24"/>
        </w:rPr>
        <w:t>č. 1 žádosti</w:t>
      </w:r>
      <w:r w:rsidR="00C41EAF" w:rsidRPr="00C65C6E">
        <w:rPr>
          <w:rFonts w:ascii="Arial" w:hAnsi="Arial" w:cs="Arial"/>
          <w:sz w:val="24"/>
          <w:szCs w:val="24"/>
        </w:rPr>
        <w:t xml:space="preserve">, </w:t>
      </w:r>
    </w:p>
    <w:p w14:paraId="7372ACAA" w14:textId="2EBE3CD3" w:rsidR="008F5B63" w:rsidRPr="00C65C6E" w:rsidRDefault="008F5B63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7B8D00CA" w:rsidR="00691685" w:rsidRPr="00C65C6E" w:rsidRDefault="0069168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C65C6E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C65C6E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C65C6E">
        <w:rPr>
          <w:rFonts w:ascii="Arial" w:hAnsi="Arial" w:cs="Arial"/>
          <w:sz w:val="24"/>
          <w:szCs w:val="24"/>
        </w:rPr>
        <w:t>,</w:t>
      </w:r>
      <w:r w:rsidR="00AF0C33" w:rsidRPr="00C65C6E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C65C6E">
        <w:rPr>
          <w:rFonts w:ascii="Arial" w:hAnsi="Arial" w:cs="Arial"/>
          <w:sz w:val="24"/>
          <w:szCs w:val="24"/>
        </w:rPr>
        <w:t>č. 3</w:t>
      </w:r>
      <w:r w:rsidR="00015C60" w:rsidRPr="00C65C6E">
        <w:rPr>
          <w:rFonts w:ascii="Arial" w:hAnsi="Arial" w:cs="Arial"/>
          <w:sz w:val="24"/>
          <w:szCs w:val="24"/>
        </w:rPr>
        <w:t xml:space="preserve"> žádosti</w:t>
      </w:r>
      <w:r w:rsidR="000D2C11" w:rsidRPr="00C65C6E">
        <w:rPr>
          <w:rFonts w:ascii="Arial" w:hAnsi="Arial" w:cs="Arial"/>
          <w:sz w:val="24"/>
          <w:szCs w:val="24"/>
        </w:rPr>
        <w:t>,</w:t>
      </w:r>
      <w:r w:rsidR="00413E40" w:rsidRPr="00C65C6E">
        <w:rPr>
          <w:rFonts w:ascii="Arial" w:hAnsi="Arial" w:cs="Arial"/>
          <w:sz w:val="24"/>
          <w:szCs w:val="24"/>
        </w:rPr>
        <w:t xml:space="preserve"> </w:t>
      </w:r>
    </w:p>
    <w:p w14:paraId="4BFC4005" w14:textId="6B64473B" w:rsidR="005E6693" w:rsidRPr="00C65C6E" w:rsidRDefault="005E6693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C65C6E">
        <w:rPr>
          <w:rFonts w:ascii="Arial" w:hAnsi="Arial" w:cs="Arial"/>
          <w:sz w:val="24"/>
          <w:szCs w:val="24"/>
        </w:rPr>
        <w:t xml:space="preserve">č. 4 </w:t>
      </w:r>
      <w:r w:rsidRPr="00C65C6E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642DBE3D" w:rsidR="005E6693" w:rsidRPr="00C65C6E" w:rsidRDefault="00B00A8F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n</w:t>
      </w:r>
      <w:r w:rsidR="00631F78" w:rsidRPr="00C65C6E">
        <w:rPr>
          <w:rFonts w:ascii="Arial" w:hAnsi="Arial" w:cs="Arial"/>
          <w:sz w:val="24"/>
          <w:szCs w:val="24"/>
        </w:rPr>
        <w:t>e</w:t>
      </w:r>
      <w:r w:rsidR="00EC7880" w:rsidRPr="00C65C6E">
        <w:rPr>
          <w:rFonts w:ascii="Arial" w:hAnsi="Arial" w:cs="Arial"/>
          <w:sz w:val="24"/>
          <w:szCs w:val="24"/>
        </w:rPr>
        <w:t>požaduje se</w:t>
      </w:r>
      <w:r w:rsidR="005E6693" w:rsidRPr="00C65C6E">
        <w:rPr>
          <w:rFonts w:ascii="Arial" w:hAnsi="Arial" w:cs="Arial"/>
          <w:sz w:val="24"/>
          <w:szCs w:val="24"/>
        </w:rPr>
        <w:t xml:space="preserve">, </w:t>
      </w:r>
    </w:p>
    <w:p w14:paraId="1731FE2E" w14:textId="70A9BAE2" w:rsidR="008F5B63" w:rsidRPr="00C65C6E" w:rsidRDefault="008F5B63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037525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76D9DD00" w:rsidR="008F5B63" w:rsidRPr="00C65C6E" w:rsidRDefault="008F5B63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doplňující informace – viz Příloha č. 7 žádosti</w:t>
      </w:r>
      <w:r w:rsidR="001F5E51" w:rsidRPr="00C65C6E">
        <w:rPr>
          <w:rFonts w:ascii="Arial" w:hAnsi="Arial" w:cs="Arial"/>
          <w:sz w:val="24"/>
          <w:szCs w:val="24"/>
        </w:rPr>
        <w:t xml:space="preserve"> - Informace k hodnotícím kritériím B</w:t>
      </w:r>
    </w:p>
    <w:p w14:paraId="7E7F5B74" w14:textId="6730AF8F" w:rsidR="00920F7A" w:rsidRPr="00C65C6E" w:rsidRDefault="00FC74E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nepožaduje se</w:t>
      </w:r>
      <w:r w:rsidR="00B01BCF" w:rsidRPr="00C65C6E">
        <w:rPr>
          <w:rFonts w:ascii="Arial" w:hAnsi="Arial" w:cs="Arial"/>
          <w:i/>
          <w:sz w:val="24"/>
          <w:szCs w:val="24"/>
        </w:rPr>
        <w:t>,</w:t>
      </w:r>
    </w:p>
    <w:p w14:paraId="76E4740A" w14:textId="51CBF77C" w:rsidR="00854DF0" w:rsidRPr="00C65C6E" w:rsidRDefault="00FC74E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nepožaduje se</w:t>
      </w:r>
      <w:r w:rsidR="00B01BCF" w:rsidRPr="00C65C6E">
        <w:rPr>
          <w:rFonts w:ascii="Arial" w:hAnsi="Arial" w:cs="Arial"/>
          <w:i/>
          <w:sz w:val="24"/>
          <w:szCs w:val="24"/>
        </w:rPr>
        <w:t>,</w:t>
      </w:r>
    </w:p>
    <w:p w14:paraId="74A6C3C4" w14:textId="18E23787" w:rsidR="00B33F02" w:rsidRPr="00C65C6E" w:rsidRDefault="00FC74E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C65C6E">
        <w:rPr>
          <w:rFonts w:ascii="Arial" w:hAnsi="Arial" w:cs="Arial"/>
          <w:sz w:val="24"/>
          <w:szCs w:val="24"/>
        </w:rPr>
        <w:t>nepožaduje se</w:t>
      </w:r>
      <w:r w:rsidR="000403BD" w:rsidRPr="00C65C6E">
        <w:rPr>
          <w:rFonts w:ascii="Arial" w:hAnsi="Arial" w:cs="Arial"/>
          <w:sz w:val="24"/>
          <w:szCs w:val="24"/>
        </w:rPr>
        <w:t>,</w:t>
      </w:r>
      <w:r w:rsidR="00BF07C3" w:rsidRPr="00C65C6E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3978E39A" w:rsidR="00B01BCF" w:rsidRPr="00C65C6E" w:rsidRDefault="00FC74E5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nepožaduje se</w:t>
      </w:r>
      <w:r w:rsidR="000403BD" w:rsidRPr="00C65C6E">
        <w:rPr>
          <w:rFonts w:ascii="Arial" w:hAnsi="Arial" w:cs="Arial"/>
          <w:sz w:val="24"/>
          <w:szCs w:val="24"/>
        </w:rPr>
        <w:t>,</w:t>
      </w:r>
      <w:r w:rsidRPr="00C65C6E">
        <w:rPr>
          <w:rFonts w:ascii="Arial" w:hAnsi="Arial" w:cs="Arial"/>
          <w:sz w:val="24"/>
          <w:szCs w:val="24"/>
        </w:rPr>
        <w:t xml:space="preserve"> </w:t>
      </w:r>
    </w:p>
    <w:p w14:paraId="23EE16C6" w14:textId="1C0BF355" w:rsidR="00197A84" w:rsidRPr="00C65C6E" w:rsidRDefault="00197A84" w:rsidP="00197A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úplný výpis údajů z evidence skutečných majitelů dle zákona č. 37/2021 Sb., o evidenci skutečných majitelů (netýká se právnických osob uvedených v § 7 tohoto zákona),</w:t>
      </w:r>
    </w:p>
    <w:p w14:paraId="11BCC362" w14:textId="1DD86CEB" w:rsidR="005A057F" w:rsidRPr="00C65C6E" w:rsidRDefault="00790454" w:rsidP="0002798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k</w:t>
      </w:r>
      <w:r w:rsidR="00FC74E5" w:rsidRPr="00C65C6E">
        <w:rPr>
          <w:rFonts w:ascii="Arial" w:hAnsi="Arial" w:cs="Arial"/>
          <w:sz w:val="24"/>
          <w:szCs w:val="24"/>
        </w:rPr>
        <w:t>opie platného Certifikátu</w:t>
      </w:r>
      <w:r w:rsidR="00AB7325" w:rsidRPr="00C65C6E">
        <w:rPr>
          <w:rFonts w:ascii="Arial" w:hAnsi="Arial" w:cs="Arial"/>
          <w:sz w:val="24"/>
          <w:szCs w:val="24"/>
        </w:rPr>
        <w:t xml:space="preserve"> </w:t>
      </w:r>
      <w:r w:rsidR="00FC74E5" w:rsidRPr="00C65C6E">
        <w:rPr>
          <w:rFonts w:ascii="Arial" w:hAnsi="Arial" w:cs="Arial"/>
          <w:sz w:val="24"/>
          <w:szCs w:val="24"/>
        </w:rPr>
        <w:t>v rámci</w:t>
      </w:r>
      <w:r w:rsidR="00AB7325" w:rsidRPr="00C65C6E">
        <w:rPr>
          <w:rFonts w:ascii="Arial" w:hAnsi="Arial" w:cs="Arial"/>
          <w:sz w:val="24"/>
          <w:szCs w:val="24"/>
        </w:rPr>
        <w:t xml:space="preserve"> Jednotné klasifikaci turistických informačních center ČR (pokud TIC uvedenou certifikaci v době podání žádosti nemá, doloží ji společně se závěrečným vyúčtováním dotace, pokud osvědčení o uvedené klasifikaci končí platnost před 30. 11. 2022, doloží subjekt se závěrečným vyúčtováním doklad o jejím prodloužení.</w:t>
      </w:r>
    </w:p>
    <w:p w14:paraId="12D74293" w14:textId="77777777" w:rsidR="00106DC6" w:rsidRPr="00C65C6E" w:rsidRDefault="00106DC6" w:rsidP="00106DC6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11A042EC" w14:textId="77777777" w:rsidR="00691685" w:rsidRPr="00C65C6E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C65C6E" w:rsidRDefault="00691685" w:rsidP="00027984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C65C6E">
        <w:rPr>
          <w:rFonts w:ascii="Arial" w:hAnsi="Arial" w:cs="Arial"/>
          <w:sz w:val="24"/>
          <w:szCs w:val="24"/>
        </w:rPr>
        <w:t>Administrátor</w:t>
      </w:r>
      <w:proofErr w:type="gramEnd"/>
      <w:r w:rsidRPr="00C65C6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C65C6E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C65C6E" w:rsidRDefault="00691685" w:rsidP="0002798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nebudou </w:t>
      </w:r>
      <w:r w:rsidRPr="00C65C6E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C65C6E">
        <w:rPr>
          <w:rFonts w:ascii="Arial" w:hAnsi="Arial" w:cs="Arial"/>
          <w:b/>
          <w:sz w:val="24"/>
          <w:szCs w:val="24"/>
        </w:rPr>
        <w:t>a odeslány</w:t>
      </w:r>
      <w:r w:rsidR="009D6A63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C65C6E">
        <w:rPr>
          <w:rFonts w:ascii="Arial" w:hAnsi="Arial" w:cs="Arial"/>
          <w:sz w:val="24"/>
          <w:szCs w:val="24"/>
        </w:rPr>
        <w:t>8.2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C65C6E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C65C6E">
        <w:rPr>
          <w:rFonts w:ascii="Arial" w:hAnsi="Arial" w:cs="Arial"/>
          <w:b/>
          <w:sz w:val="24"/>
          <w:szCs w:val="24"/>
        </w:rPr>
        <w:t xml:space="preserve"> </w:t>
      </w:r>
      <w:r w:rsidR="00006BBB" w:rsidRPr="00C65C6E">
        <w:rPr>
          <w:rFonts w:ascii="Arial" w:hAnsi="Arial" w:cs="Arial"/>
          <w:sz w:val="24"/>
          <w:szCs w:val="24"/>
        </w:rPr>
        <w:t>a</w:t>
      </w:r>
      <w:r w:rsidR="00C22692" w:rsidRPr="00C65C6E">
        <w:rPr>
          <w:rFonts w:ascii="Arial" w:hAnsi="Arial" w:cs="Arial"/>
          <w:sz w:val="24"/>
          <w:szCs w:val="24"/>
        </w:rPr>
        <w:t> </w:t>
      </w:r>
      <w:r w:rsidRPr="00C65C6E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C65C6E">
        <w:rPr>
          <w:rFonts w:ascii="Arial" w:hAnsi="Arial" w:cs="Arial"/>
          <w:b/>
          <w:sz w:val="24"/>
          <w:szCs w:val="24"/>
        </w:rPr>
        <w:t>doručeny včas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="00006BBB" w:rsidRPr="00C65C6E">
        <w:rPr>
          <w:rFonts w:ascii="Arial" w:hAnsi="Arial" w:cs="Arial"/>
          <w:b/>
          <w:sz w:val="24"/>
          <w:szCs w:val="24"/>
        </w:rPr>
        <w:t>v písemné podobě</w:t>
      </w:r>
      <w:r w:rsidR="00006BBB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 xml:space="preserve">dle </w:t>
      </w:r>
      <w:r w:rsidR="00C350C8" w:rsidRPr="00C65C6E">
        <w:rPr>
          <w:rFonts w:ascii="Arial" w:hAnsi="Arial" w:cs="Arial"/>
          <w:sz w:val="24"/>
          <w:szCs w:val="24"/>
        </w:rPr>
        <w:t xml:space="preserve">stanovené </w:t>
      </w:r>
      <w:r w:rsidRPr="00C65C6E">
        <w:rPr>
          <w:rFonts w:ascii="Arial" w:hAnsi="Arial" w:cs="Arial"/>
          <w:sz w:val="24"/>
          <w:szCs w:val="24"/>
        </w:rPr>
        <w:t xml:space="preserve">lhůty </w:t>
      </w:r>
      <w:r w:rsidR="00855DDD" w:rsidRPr="00C65C6E">
        <w:rPr>
          <w:rFonts w:ascii="Arial" w:hAnsi="Arial" w:cs="Arial"/>
          <w:sz w:val="24"/>
          <w:szCs w:val="24"/>
        </w:rPr>
        <w:t xml:space="preserve">a způsobem </w:t>
      </w:r>
      <w:r w:rsidRPr="00C65C6E">
        <w:rPr>
          <w:rFonts w:ascii="Arial" w:hAnsi="Arial" w:cs="Arial"/>
          <w:sz w:val="24"/>
          <w:szCs w:val="24"/>
        </w:rPr>
        <w:t>podání žádosti uveden</w:t>
      </w:r>
      <w:r w:rsidR="00AC0BD1" w:rsidRPr="00C65C6E">
        <w:rPr>
          <w:rFonts w:ascii="Arial" w:hAnsi="Arial" w:cs="Arial"/>
          <w:sz w:val="24"/>
          <w:szCs w:val="24"/>
        </w:rPr>
        <w:t>ým</w:t>
      </w:r>
      <w:r w:rsidRPr="00C65C6E">
        <w:rPr>
          <w:rFonts w:ascii="Arial" w:hAnsi="Arial" w:cs="Arial"/>
          <w:sz w:val="24"/>
          <w:szCs w:val="24"/>
        </w:rPr>
        <w:t xml:space="preserve"> v</w:t>
      </w:r>
      <w:r w:rsidR="00515C83" w:rsidRPr="00C65C6E">
        <w:rPr>
          <w:rFonts w:ascii="Arial" w:hAnsi="Arial" w:cs="Arial"/>
          <w:sz w:val="24"/>
          <w:szCs w:val="24"/>
        </w:rPr>
        <w:t> čl. 3</w:t>
      </w:r>
      <w:r w:rsidR="00AC11A6" w:rsidRPr="00C65C6E">
        <w:rPr>
          <w:rFonts w:ascii="Arial" w:hAnsi="Arial" w:cs="Arial"/>
          <w:sz w:val="24"/>
          <w:szCs w:val="24"/>
        </w:rPr>
        <w:t xml:space="preserve"> část </w:t>
      </w:r>
      <w:r w:rsidR="00C350C8" w:rsidRPr="00C65C6E">
        <w:rPr>
          <w:rFonts w:ascii="Arial" w:hAnsi="Arial" w:cs="Arial"/>
          <w:sz w:val="24"/>
          <w:szCs w:val="24"/>
        </w:rPr>
        <w:t>A</w:t>
      </w:r>
      <w:r w:rsidR="00515C83" w:rsidRPr="00C65C6E">
        <w:rPr>
          <w:rFonts w:ascii="Arial" w:hAnsi="Arial" w:cs="Arial"/>
          <w:sz w:val="24"/>
          <w:szCs w:val="24"/>
        </w:rPr>
        <w:t xml:space="preserve">, </w:t>
      </w:r>
      <w:r w:rsidRPr="00C65C6E">
        <w:rPr>
          <w:rFonts w:ascii="Arial" w:hAnsi="Arial" w:cs="Arial"/>
          <w:sz w:val="24"/>
          <w:szCs w:val="24"/>
        </w:rPr>
        <w:t xml:space="preserve">odst. </w:t>
      </w:r>
      <w:r w:rsidR="00C350C8" w:rsidRPr="00C65C6E">
        <w:rPr>
          <w:rFonts w:ascii="Arial" w:hAnsi="Arial" w:cs="Arial"/>
          <w:sz w:val="24"/>
          <w:szCs w:val="24"/>
        </w:rPr>
        <w:t>4</w:t>
      </w:r>
      <w:r w:rsidR="00D26DA5" w:rsidRPr="00C65C6E">
        <w:rPr>
          <w:rFonts w:ascii="Arial" w:hAnsi="Arial" w:cs="Arial"/>
          <w:sz w:val="24"/>
          <w:szCs w:val="24"/>
        </w:rPr>
        <w:t xml:space="preserve"> </w:t>
      </w:r>
      <w:r w:rsidR="00515C83" w:rsidRPr="00C65C6E">
        <w:rPr>
          <w:rFonts w:ascii="Arial" w:hAnsi="Arial" w:cs="Arial"/>
          <w:sz w:val="24"/>
          <w:szCs w:val="24"/>
        </w:rPr>
        <w:t>Zásad</w:t>
      </w:r>
      <w:r w:rsidR="0089656B" w:rsidRPr="00C65C6E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C65C6E">
        <w:rPr>
          <w:rFonts w:ascii="Arial" w:hAnsi="Arial" w:cs="Arial"/>
          <w:sz w:val="24"/>
          <w:szCs w:val="24"/>
        </w:rPr>
        <w:t xml:space="preserve"> ve </w:t>
      </w:r>
      <w:r w:rsidR="00BB6472" w:rsidRPr="00C65C6E">
        <w:rPr>
          <w:rFonts w:ascii="Arial" w:hAnsi="Arial" w:cs="Arial"/>
          <w:sz w:val="24"/>
          <w:szCs w:val="24"/>
        </w:rPr>
        <w:t xml:space="preserve">stanovené </w:t>
      </w:r>
      <w:r w:rsidR="00955FC5" w:rsidRPr="00C65C6E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C65C6E">
        <w:rPr>
          <w:rFonts w:ascii="Arial" w:hAnsi="Arial" w:cs="Arial"/>
          <w:sz w:val="24"/>
          <w:szCs w:val="24"/>
        </w:rPr>
        <w:t xml:space="preserve">, nebo </w:t>
      </w:r>
    </w:p>
    <w:p w14:paraId="4613407B" w14:textId="602DFF4E" w:rsidR="008617FB" w:rsidRPr="00C65C6E" w:rsidRDefault="008617FB" w:rsidP="0002798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65C6E">
        <w:rPr>
          <w:rFonts w:ascii="Arial" w:hAnsi="Arial" w:cs="Arial"/>
          <w:sz w:val="24"/>
          <w:szCs w:val="24"/>
        </w:rPr>
        <w:t>titulu</w:t>
      </w:r>
      <w:r w:rsidR="000403BD" w:rsidRPr="00C65C6E">
        <w:rPr>
          <w:rFonts w:ascii="Arial" w:hAnsi="Arial" w:cs="Arial"/>
          <w:sz w:val="24"/>
          <w:szCs w:val="24"/>
        </w:rPr>
        <w:t>,</w:t>
      </w:r>
      <w:r w:rsidRPr="00C65C6E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C65C6E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C65C6E" w:rsidRDefault="009800DF" w:rsidP="0002798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budou podány ž</w:t>
      </w:r>
      <w:r w:rsidR="005F4783" w:rsidRPr="00C65C6E">
        <w:rPr>
          <w:rFonts w:ascii="Arial" w:hAnsi="Arial" w:cs="Arial"/>
          <w:sz w:val="24"/>
          <w:szCs w:val="24"/>
        </w:rPr>
        <w:t>adatel</w:t>
      </w:r>
      <w:r w:rsidRPr="00C65C6E">
        <w:rPr>
          <w:rFonts w:ascii="Arial" w:hAnsi="Arial" w:cs="Arial"/>
          <w:sz w:val="24"/>
          <w:szCs w:val="24"/>
        </w:rPr>
        <w:t xml:space="preserve">em, který </w:t>
      </w:r>
      <w:r w:rsidR="005F4783" w:rsidRPr="00C65C6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C65C6E">
        <w:rPr>
          <w:rFonts w:ascii="Arial" w:hAnsi="Arial" w:cs="Arial"/>
          <w:sz w:val="24"/>
          <w:szCs w:val="24"/>
        </w:rPr>
        <w:t>v </w:t>
      </w:r>
      <w:r w:rsidR="005F4783" w:rsidRPr="00C65C6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C65C6E">
          <w:rPr>
            <w:rFonts w:ascii="Arial" w:hAnsi="Arial" w:cs="Arial"/>
            <w:sz w:val="24"/>
            <w:szCs w:val="24"/>
          </w:rPr>
          <w:t>3</w:t>
        </w:r>
      </w:hyperlink>
      <w:r w:rsidR="00786F00" w:rsidRPr="00C65C6E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C65C6E" w:rsidRDefault="006C6B32" w:rsidP="0002798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budou podány žadatelem –</w:t>
      </w:r>
      <w:r w:rsidR="00890A18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C65C6E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C65C6E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5FA83A70" w:rsidR="006C6B32" w:rsidRPr="00C65C6E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ab/>
      </w:r>
      <w:r w:rsidR="00691685" w:rsidRPr="00C65C6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111379" w:rsidRPr="00C65C6E">
        <w:rPr>
          <w:rFonts w:ascii="Arial" w:hAnsi="Arial" w:cs="Arial"/>
          <w:sz w:val="24"/>
          <w:szCs w:val="24"/>
        </w:rPr>
        <w:t xml:space="preserve"> nejpozději do 15 dnů od vyřazení žádosti administrátorem</w:t>
      </w:r>
      <w:r w:rsidR="004A27F5" w:rsidRPr="00C65C6E">
        <w:rPr>
          <w:rFonts w:ascii="Arial" w:hAnsi="Arial" w:cs="Arial"/>
          <w:sz w:val="24"/>
          <w:szCs w:val="24"/>
        </w:rPr>
        <w:t>, a to způsobem, jakým byla podaná žádost</w:t>
      </w:r>
      <w:r w:rsidR="00111379" w:rsidRPr="00C65C6E">
        <w:rPr>
          <w:rFonts w:ascii="Arial" w:hAnsi="Arial" w:cs="Arial"/>
          <w:sz w:val="24"/>
          <w:szCs w:val="24"/>
        </w:rPr>
        <w:t>.</w:t>
      </w:r>
      <w:r w:rsidR="0095590B" w:rsidRPr="00C65C6E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C65C6E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429E9F0B" w:rsidR="00691685" w:rsidRPr="00C65C6E" w:rsidRDefault="00691685" w:rsidP="00027984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C65C6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C65C6E">
        <w:rPr>
          <w:rFonts w:ascii="Arial" w:hAnsi="Arial" w:cs="Arial"/>
          <w:sz w:val="24"/>
          <w:szCs w:val="24"/>
        </w:rPr>
        <w:t xml:space="preserve"> 8.5</w:t>
      </w:r>
      <w:r w:rsidRPr="00C65C6E">
        <w:rPr>
          <w:rFonts w:ascii="Arial" w:hAnsi="Arial" w:cs="Arial"/>
          <w:sz w:val="24"/>
          <w:szCs w:val="24"/>
        </w:rPr>
        <w:t>,</w:t>
      </w:r>
      <w:r w:rsidR="00E357A6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 xml:space="preserve">avšak nesplňuje ostatní </w:t>
      </w:r>
      <w:r w:rsidRPr="00C65C6E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C65C6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C65C6E">
        <w:rPr>
          <w:rFonts w:ascii="Arial" w:hAnsi="Arial" w:cs="Arial"/>
          <w:sz w:val="24"/>
          <w:szCs w:val="24"/>
        </w:rPr>
        <w:t>napravil, a upozorní</w:t>
      </w:r>
      <w:r w:rsidRPr="00C65C6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C65C6E">
        <w:rPr>
          <w:rFonts w:ascii="Arial" w:hAnsi="Arial" w:cs="Arial"/>
          <w:b/>
          <w:sz w:val="24"/>
          <w:szCs w:val="24"/>
        </w:rPr>
        <w:t>do</w:t>
      </w:r>
      <w:r w:rsidR="00D55E98" w:rsidRPr="00C65C6E">
        <w:rPr>
          <w:rFonts w:ascii="Arial" w:hAnsi="Arial" w:cs="Arial"/>
          <w:b/>
          <w:sz w:val="24"/>
          <w:szCs w:val="24"/>
        </w:rPr>
        <w:t xml:space="preserve"> </w:t>
      </w:r>
      <w:r w:rsidR="00111379" w:rsidRPr="00C65C6E">
        <w:rPr>
          <w:rFonts w:ascii="Arial" w:hAnsi="Arial" w:cs="Arial"/>
          <w:b/>
          <w:sz w:val="24"/>
          <w:szCs w:val="24"/>
        </w:rPr>
        <w:t>7</w:t>
      </w:r>
      <w:r w:rsidRPr="00C65C6E">
        <w:rPr>
          <w:rFonts w:ascii="Arial" w:hAnsi="Arial" w:cs="Arial"/>
          <w:b/>
          <w:sz w:val="24"/>
          <w:szCs w:val="24"/>
        </w:rPr>
        <w:t> kalendářních dnů</w:t>
      </w:r>
      <w:r w:rsidRPr="00C65C6E">
        <w:rPr>
          <w:rFonts w:ascii="Arial" w:hAnsi="Arial" w:cs="Arial"/>
          <w:sz w:val="24"/>
          <w:szCs w:val="24"/>
        </w:rPr>
        <w:t xml:space="preserve"> ode dne upozornění, </w:t>
      </w:r>
      <w:r w:rsidRPr="00C65C6E">
        <w:rPr>
          <w:rFonts w:ascii="Arial" w:hAnsi="Arial" w:cs="Arial"/>
          <w:b/>
          <w:sz w:val="24"/>
          <w:szCs w:val="24"/>
        </w:rPr>
        <w:t>bude vyřazena z dalšího posuzování</w:t>
      </w:r>
      <w:r w:rsidRPr="00C65C6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C65C6E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48FB1A53" w:rsidR="00D55E98" w:rsidRPr="00C65C6E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C65C6E">
        <w:rPr>
          <w:rFonts w:ascii="Arial" w:hAnsi="Arial" w:cs="Arial"/>
          <w:sz w:val="24"/>
          <w:szCs w:val="24"/>
        </w:rPr>
        <w:t>neprodleně po zjištění nedostatků</w:t>
      </w:r>
      <w:r w:rsidR="00BC618C" w:rsidRPr="00C65C6E">
        <w:rPr>
          <w:rFonts w:ascii="Arial" w:hAnsi="Arial" w:cs="Arial"/>
          <w:sz w:val="24"/>
          <w:szCs w:val="24"/>
        </w:rPr>
        <w:t>, a to</w:t>
      </w:r>
      <w:r w:rsidR="00532750" w:rsidRPr="00C65C6E">
        <w:rPr>
          <w:rFonts w:ascii="Arial" w:hAnsi="Arial" w:cs="Arial"/>
          <w:sz w:val="24"/>
          <w:szCs w:val="24"/>
        </w:rPr>
        <w:t xml:space="preserve"> </w:t>
      </w:r>
      <w:r w:rsidR="001B5EC1" w:rsidRPr="00C65C6E">
        <w:rPr>
          <w:rFonts w:ascii="Arial" w:hAnsi="Arial" w:cs="Arial"/>
          <w:sz w:val="24"/>
          <w:szCs w:val="24"/>
        </w:rPr>
        <w:t>způsobem, jakým byla podaná žádost</w:t>
      </w:r>
      <w:r w:rsidR="00631F78" w:rsidRPr="00C65C6E">
        <w:rPr>
          <w:rFonts w:ascii="Arial" w:hAnsi="Arial" w:cs="Arial"/>
          <w:sz w:val="24"/>
          <w:szCs w:val="24"/>
        </w:rPr>
        <w:t>.</w:t>
      </w:r>
    </w:p>
    <w:p w14:paraId="20D2E15C" w14:textId="77777777" w:rsidR="000403BD" w:rsidRPr="00C65C6E" w:rsidRDefault="000403BD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C65C6E" w:rsidRDefault="00691685" w:rsidP="00027984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C65C6E">
        <w:rPr>
          <w:rFonts w:ascii="Arial" w:hAnsi="Arial" w:cs="Arial"/>
          <w:sz w:val="24"/>
          <w:szCs w:val="24"/>
        </w:rPr>
        <w:t>ádostí o dotace) se zakládají u </w:t>
      </w:r>
      <w:r w:rsidRPr="00C65C6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0BBC99A4" w14:textId="77777777" w:rsidR="0079029A" w:rsidRPr="00C65C6E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C65C6E" w:rsidRDefault="00691685" w:rsidP="0002798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C65C6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C65C6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79BB95F" w:rsidR="00691685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C65C6E">
        <w:rPr>
          <w:rFonts w:ascii="Arial" w:hAnsi="Arial" w:cs="Arial"/>
          <w:bCs/>
          <w:sz w:val="24"/>
          <w:szCs w:val="24"/>
        </w:rPr>
        <w:t>í jejich formální náležitosti a </w:t>
      </w:r>
      <w:r w:rsidRPr="00C65C6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C65C6E">
        <w:rPr>
          <w:rFonts w:ascii="Arial" w:hAnsi="Arial" w:cs="Arial"/>
          <w:bCs/>
          <w:sz w:val="24"/>
          <w:szCs w:val="24"/>
        </w:rPr>
        <w:t>titulu</w:t>
      </w:r>
      <w:r w:rsidRPr="00C65C6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C65C6E">
        <w:rPr>
          <w:rFonts w:ascii="Arial" w:hAnsi="Arial" w:cs="Arial"/>
          <w:bCs/>
          <w:sz w:val="24"/>
          <w:szCs w:val="24"/>
        </w:rPr>
        <w:t>titulu</w:t>
      </w:r>
      <w:r w:rsidRPr="00C65C6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C65C6E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C65C6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C65C6E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C65C6E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lastRenderedPageBreak/>
        <w:t xml:space="preserve">V případě, že žadatel v termínu dle odst. </w:t>
      </w:r>
      <w:r w:rsidR="00C5488B" w:rsidRPr="00C65C6E">
        <w:rPr>
          <w:rFonts w:ascii="Arial" w:hAnsi="Arial" w:cs="Arial"/>
          <w:bCs/>
          <w:sz w:val="24"/>
          <w:szCs w:val="24"/>
        </w:rPr>
        <w:t>8.6</w:t>
      </w:r>
      <w:r w:rsidR="005500EE" w:rsidRPr="00C65C6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C65C6E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C65C6E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6C2333D2" w:rsidR="00E07BCF" w:rsidRPr="00C65C6E" w:rsidRDefault="00C03457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C65C6E">
        <w:rPr>
          <w:rFonts w:ascii="Arial" w:hAnsi="Arial" w:cs="Arial"/>
          <w:b/>
          <w:sz w:val="24"/>
          <w:szCs w:val="24"/>
        </w:rPr>
        <w:t>p</w:t>
      </w:r>
      <w:r w:rsidRPr="00C65C6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C65C6E">
        <w:rPr>
          <w:rFonts w:ascii="Arial" w:hAnsi="Arial" w:cs="Arial"/>
          <w:bCs/>
          <w:sz w:val="24"/>
          <w:szCs w:val="24"/>
        </w:rPr>
        <w:t>titulu</w:t>
      </w:r>
      <w:r w:rsidR="00E07BCF" w:rsidRPr="00C65C6E">
        <w:rPr>
          <w:rFonts w:ascii="Arial" w:hAnsi="Arial" w:cs="Arial"/>
          <w:bCs/>
          <w:sz w:val="24"/>
          <w:szCs w:val="24"/>
        </w:rPr>
        <w:t>.</w:t>
      </w:r>
      <w:r w:rsidR="001E2BC0" w:rsidRPr="00C65C6E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C65C6E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7D30A627" w:rsidR="00E07BCF" w:rsidRPr="00C65C6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V</w:t>
      </w:r>
      <w:r w:rsidR="001E2BC0" w:rsidRPr="00C65C6E">
        <w:rPr>
          <w:rFonts w:ascii="Arial" w:hAnsi="Arial" w:cs="Arial"/>
          <w:b/>
          <w:sz w:val="24"/>
          <w:szCs w:val="24"/>
        </w:rPr>
        <w:t>ždy je zachován systém hodnocení</w:t>
      </w:r>
      <w:r w:rsidRPr="00C65C6E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C65C6E">
        <w:rPr>
          <w:rFonts w:ascii="Arial" w:hAnsi="Arial" w:cs="Arial"/>
          <w:b/>
          <w:sz w:val="24"/>
          <w:szCs w:val="24"/>
        </w:rPr>
        <w:t>. D</w:t>
      </w:r>
      <w:r w:rsidRPr="00C65C6E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631F78" w:rsidRPr="00C65C6E">
        <w:rPr>
          <w:rFonts w:ascii="Arial" w:hAnsi="Arial" w:cs="Arial"/>
          <w:b/>
          <w:sz w:val="24"/>
          <w:szCs w:val="24"/>
        </w:rPr>
        <w:t xml:space="preserve"> </w:t>
      </w:r>
      <w:r w:rsidR="00745832" w:rsidRPr="00C65C6E">
        <w:rPr>
          <w:rFonts w:ascii="Arial" w:hAnsi="Arial" w:cs="Arial"/>
          <w:b/>
          <w:sz w:val="24"/>
          <w:szCs w:val="24"/>
        </w:rPr>
        <w:t>specifikovaným v</w:t>
      </w:r>
      <w:r w:rsidR="00EF11A0" w:rsidRPr="00C65C6E">
        <w:rPr>
          <w:rFonts w:ascii="Arial" w:hAnsi="Arial" w:cs="Arial"/>
          <w:b/>
          <w:sz w:val="24"/>
          <w:szCs w:val="24"/>
        </w:rPr>
        <w:t> dotačním titulu</w:t>
      </w:r>
      <w:r w:rsidR="00745832" w:rsidRPr="00C65C6E">
        <w:rPr>
          <w:rFonts w:ascii="Arial" w:hAnsi="Arial" w:cs="Arial"/>
          <w:b/>
          <w:sz w:val="24"/>
          <w:szCs w:val="24"/>
        </w:rPr>
        <w:t xml:space="preserve"> </w:t>
      </w:r>
      <w:r w:rsidRPr="00C65C6E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Pr="00C65C6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C65C6E" w:rsidRPr="00C65C6E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C65C6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65C6E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C65C6E" w:rsidRPr="00C65C6E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C65C6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65C6E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C65C6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65C6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C65C6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C6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C65C6E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C6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C65C6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C65C6E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65C6E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C65C6E" w:rsidRPr="00C65C6E" w14:paraId="623ACFEB" w14:textId="77777777" w:rsidTr="00B84B5E">
        <w:tc>
          <w:tcPr>
            <w:tcW w:w="1872" w:type="dxa"/>
          </w:tcPr>
          <w:p w14:paraId="2AC8501E" w14:textId="77777777" w:rsidR="00A43F5A" w:rsidRPr="00C65C6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  <w:p w14:paraId="2C16C0C4" w14:textId="77777777" w:rsidR="00912EF3" w:rsidRPr="00C65C6E" w:rsidRDefault="00912EF3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</w:p>
          <w:p w14:paraId="24C9DBD9" w14:textId="61B65CE6" w:rsidR="00912EF3" w:rsidRPr="00C65C6E" w:rsidRDefault="00912EF3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03C954" w14:textId="77777777" w:rsidR="00A43F5A" w:rsidRPr="00C65C6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7B7672D" w14:textId="77777777" w:rsidR="00A43F5A" w:rsidRPr="00C65C6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  <w:p w14:paraId="7F4F8FE0" w14:textId="50DA634C" w:rsidR="00912EF3" w:rsidRPr="00C65C6E" w:rsidRDefault="00912EF3" w:rsidP="00912EF3">
            <w:pPr>
              <w:spacing w:before="120" w:after="120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2A4F8807" w14:textId="03F446E0" w:rsidR="00A43F5A" w:rsidRPr="00C65C6E" w:rsidRDefault="00B00A8F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7" w:type="dxa"/>
            <w:vAlign w:val="center"/>
          </w:tcPr>
          <w:p w14:paraId="48222D90" w14:textId="15BA10D3" w:rsidR="00A43F5A" w:rsidRPr="00C65C6E" w:rsidRDefault="001B5EC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2</w:t>
            </w:r>
            <w:r w:rsidR="00A43F5A" w:rsidRPr="00C65C6E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C65C6E" w:rsidRPr="00C65C6E" w14:paraId="52458C2A" w14:textId="77777777" w:rsidTr="00B84B5E">
        <w:tc>
          <w:tcPr>
            <w:tcW w:w="1872" w:type="dxa"/>
          </w:tcPr>
          <w:p w14:paraId="054745B6" w14:textId="77777777" w:rsidR="00A43F5A" w:rsidRPr="00C65C6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0A17F12C" w:rsidR="00895073" w:rsidRPr="00C65C6E" w:rsidRDefault="00895073" w:rsidP="009D0DCB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C65C6E">
              <w:rPr>
                <w:rFonts w:ascii="Arial" w:hAnsi="Arial" w:cs="Arial"/>
                <w:b/>
                <w:i/>
                <w:sz w:val="24"/>
                <w:szCs w:val="24"/>
              </w:rPr>
              <w:t>Výbor pro rozvoj cestovního ruchu společně s Centrálou cestovního ruchu Olomouckého kraje, Jeseníky – Sdružení cestovního ruchu a Střední Morava – Sdružení cestovního ruchu</w:t>
            </w:r>
          </w:p>
        </w:tc>
        <w:tc>
          <w:tcPr>
            <w:tcW w:w="1675" w:type="dxa"/>
            <w:vAlign w:val="center"/>
          </w:tcPr>
          <w:p w14:paraId="27EF3F16" w14:textId="036DDF50" w:rsidR="00A43F5A" w:rsidRPr="00373698" w:rsidRDefault="00B00A8F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6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205404B6" w14:textId="6D01695B" w:rsidR="00A43F5A" w:rsidRPr="00C65C6E" w:rsidRDefault="001B5EC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2</w:t>
            </w:r>
            <w:r w:rsidR="00A43F5A" w:rsidRPr="00C65C6E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C65C6E" w:rsidRPr="00C65C6E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C65C6E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C65C6E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C65C6E">
              <w:rPr>
                <w:rFonts w:ascii="Arial" w:hAnsi="Arial" w:cs="Arial"/>
                <w:sz w:val="24"/>
                <w:szCs w:val="24"/>
              </w:rPr>
              <w:t>ROK</w:t>
            </w:r>
            <w:r w:rsidRPr="00C65C6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5680AD2E" w:rsidR="006A04F6" w:rsidRPr="00C65C6E" w:rsidRDefault="006A04F6" w:rsidP="00B00A8F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(posuzování kritérií uvedených v žádosti)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C65C6E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291CBEB4" w:rsidR="006A04F6" w:rsidRPr="00C65C6E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C6E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C65C6E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0853C621" w:rsidR="006A04F6" w:rsidRPr="00C65C6E" w:rsidRDefault="006A04F6" w:rsidP="006A04F6">
      <w:pPr>
        <w:ind w:hanging="143"/>
        <w:rPr>
          <w:sz w:val="20"/>
          <w:szCs w:val="20"/>
        </w:rPr>
      </w:pPr>
      <w:r w:rsidRPr="00C65C6E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42E4E668" w14:textId="25F1E284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4B8BA9A9" w14:textId="777DEB76" w:rsidR="004B71F5" w:rsidRDefault="004B71F5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34BEF92A" w14:textId="75FD4BC1" w:rsidR="004B71F5" w:rsidRDefault="004B71F5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1502314" w14:textId="15B9B333" w:rsidR="004B71F5" w:rsidRDefault="004B71F5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01C660D" w14:textId="373B9C21" w:rsidR="004B71F5" w:rsidRDefault="004B71F5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4E161F4" w14:textId="77777777" w:rsidR="004B71F5" w:rsidRPr="00C65C6E" w:rsidRDefault="004B71F5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662"/>
        <w:gridCol w:w="1559"/>
      </w:tblGrid>
      <w:tr w:rsidR="004B71F5" w:rsidRPr="00AF2B1C" w14:paraId="12AAC512" w14:textId="77777777" w:rsidTr="00004A76">
        <w:trPr>
          <w:trHeight w:val="245"/>
        </w:trPr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E80D1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E0A552" w14:textId="77777777" w:rsidR="004B71F5" w:rsidRPr="00AF2B1C" w:rsidRDefault="004B71F5" w:rsidP="00004A76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8331AFE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F8B2B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71F5" w:rsidRPr="00AF2B1C" w14:paraId="51BC8077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6EBDA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2D964" w14:textId="77777777" w:rsidR="004B71F5" w:rsidRPr="00AF2B1C" w:rsidRDefault="004B71F5" w:rsidP="00004A7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AD14F" w14:textId="77777777" w:rsidR="004B71F5" w:rsidRPr="00AF2B1C" w:rsidRDefault="004B71F5" w:rsidP="00004A7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4B71F5" w:rsidRPr="00AF2B1C" w14:paraId="192D0732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93AFC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8A2A6" w14:textId="77777777" w:rsidR="004B71F5" w:rsidRPr="00AF2B1C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definovaná administrátorem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490A0" w14:textId="77777777" w:rsidR="004B71F5" w:rsidRPr="00AF2B1C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71F5" w:rsidRPr="00AF2B1C" w14:paraId="08C6DE88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E10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ECB" w14:textId="77777777" w:rsidR="004B71F5" w:rsidRPr="00AF2B1C" w:rsidRDefault="004B71F5" w:rsidP="00004A76">
            <w:pPr>
              <w:pStyle w:val="Default"/>
              <w:spacing w:line="256" w:lineRule="auto"/>
              <w:jc w:val="both"/>
              <w:rPr>
                <w:b/>
                <w:bCs/>
                <w:iCs/>
                <w:color w:val="auto"/>
              </w:rPr>
            </w:pPr>
            <w:r w:rsidRPr="00AF2B1C">
              <w:rPr>
                <w:b/>
                <w:bCs/>
                <w:iCs/>
              </w:rPr>
              <w:t xml:space="preserve">TIC je prodejním místem Olomouc Region </w:t>
            </w:r>
            <w:proofErr w:type="spellStart"/>
            <w:r w:rsidRPr="00AF2B1C">
              <w:rPr>
                <w:b/>
                <w:bCs/>
                <w:iCs/>
              </w:rPr>
              <w:t>Card</w:t>
            </w:r>
            <w:proofErr w:type="spellEnd"/>
            <w:r w:rsidRPr="00AF2B1C">
              <w:rPr>
                <w:b/>
                <w:bCs/>
                <w:iCs/>
              </w:rPr>
              <w:t xml:space="preserve"> – 10 b</w:t>
            </w:r>
            <w:r>
              <w:rPr>
                <w:b/>
                <w:bCs/>
                <w:iCs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9A3" w14:textId="77777777" w:rsidR="004B71F5" w:rsidRPr="00AF2B1C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bodů </w:t>
            </w:r>
          </w:p>
        </w:tc>
      </w:tr>
      <w:tr w:rsidR="004B71F5" w:rsidRPr="00AF2B1C" w14:paraId="72FCAAB5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27D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5042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Ano </w:t>
            </w:r>
          </w:p>
          <w:p w14:paraId="525ACE90" w14:textId="77777777" w:rsidR="004B71F5" w:rsidRPr="00AF2B1C" w:rsidRDefault="004B71F5" w:rsidP="00004A76">
            <w:pPr>
              <w:autoSpaceDE w:val="0"/>
              <w:autoSpaceDN w:val="0"/>
              <w:spacing w:before="120" w:after="120" w:line="252" w:lineRule="auto"/>
              <w:rPr>
                <w:b/>
                <w:bCs/>
                <w:i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B4F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  <w:p w14:paraId="7BC295E0" w14:textId="77777777" w:rsidR="004B71F5" w:rsidRPr="00AF2B1C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1F5" w:rsidRPr="00AF2B1C" w14:paraId="5B31F8E6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28E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4B8" w14:textId="77777777" w:rsidR="004B71F5" w:rsidRPr="003C0259" w:rsidRDefault="004B71F5" w:rsidP="00004A76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TIC nabízí regionální produkty (tj. s regionální certifikací) – 12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63C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bodů </w:t>
            </w:r>
          </w:p>
        </w:tc>
      </w:tr>
      <w:tr w:rsidR="004B71F5" w:rsidRPr="00AF2B1C" w14:paraId="4E316AE8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5E0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FF72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3C0259">
              <w:rPr>
                <w:rFonts w:ascii="Arial" w:hAnsi="Arial" w:cs="Arial"/>
                <w:sz w:val="24"/>
                <w:szCs w:val="24"/>
              </w:rPr>
              <w:t xml:space="preserve">Ano </w:t>
            </w:r>
          </w:p>
          <w:p w14:paraId="4B3A6D50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ind w:left="-13" w:firstLine="0"/>
              <w:rPr>
                <w:rFonts w:ascii="Arial" w:hAnsi="Arial" w:cs="Arial"/>
                <w:sz w:val="24"/>
                <w:szCs w:val="24"/>
              </w:rPr>
            </w:pPr>
            <w:r w:rsidRPr="003C0259">
              <w:rPr>
                <w:rFonts w:ascii="Arial" w:hAnsi="Arial" w:cs="Arial"/>
                <w:sz w:val="24"/>
                <w:szCs w:val="24"/>
              </w:rPr>
              <w:t xml:space="preserve">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90C" w14:textId="77777777" w:rsidR="004B71F5" w:rsidRPr="003C0259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</w:p>
          <w:p w14:paraId="2AB072D0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1F5" w:rsidRPr="00AF2B1C" w14:paraId="153038A7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BD9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3E4F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C025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Počet obyvatel obce, ve které je provozováno TIC žádající o dotaci – 8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472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B71F5" w:rsidRPr="00AF2B1C" w14:paraId="446A20FE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23F9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0856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C0259">
              <w:rPr>
                <w:rFonts w:ascii="Arial" w:hAnsi="Arial" w:cs="Arial"/>
                <w:iCs/>
                <w:sz w:val="24"/>
                <w:szCs w:val="24"/>
              </w:rPr>
              <w:t>Do 10 000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EA38EE7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65C6E">
              <w:rPr>
                <w:rFonts w:ascii="Arial" w:hAnsi="Arial" w:cs="Arial"/>
                <w:iCs/>
                <w:sz w:val="24"/>
                <w:szCs w:val="24"/>
              </w:rPr>
              <w:t>Nad 10</w:t>
            </w:r>
            <w:r>
              <w:rPr>
                <w:rFonts w:ascii="Arial" w:hAnsi="Arial" w:cs="Arial"/>
                <w:iCs/>
                <w:sz w:val="24"/>
                <w:szCs w:val="24"/>
              </w:rPr>
              <w:t> </w:t>
            </w:r>
            <w:r w:rsidRPr="00C65C6E">
              <w:rPr>
                <w:rFonts w:ascii="Arial" w:hAnsi="Arial" w:cs="Arial"/>
                <w:i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E95" w14:textId="77777777" w:rsidR="004B71F5" w:rsidRPr="003C0259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 xml:space="preserve">8 </w:t>
            </w:r>
          </w:p>
          <w:p w14:paraId="07723BBB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1F5" w:rsidRPr="00AF2B1C" w14:paraId="3AAE41F7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829F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923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C025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TIC v rámci podaného projektu (akce) vytvoří nový propagační materiál – 10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995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B71F5" w:rsidRPr="00AF2B1C" w14:paraId="101ADD74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7A58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51A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3C0259">
              <w:rPr>
                <w:rFonts w:ascii="Arial" w:hAnsi="Arial" w:cs="Arial"/>
                <w:sz w:val="24"/>
                <w:szCs w:val="24"/>
              </w:rPr>
              <w:t>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DA55D6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3C0259">
              <w:rPr>
                <w:rFonts w:ascii="Arial" w:hAnsi="Arial" w:cs="Arial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FD7" w14:textId="77777777" w:rsidR="004B71F5" w:rsidRPr="003C0259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  <w:p w14:paraId="749B97C9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1F5" w:rsidRPr="00AF2B1C" w14:paraId="6EB6887B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01D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227C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3C025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TIC zajistí víkendový provoz min. červen – srpen – 12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2E5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B71F5" w:rsidRPr="00AF2B1C" w14:paraId="5AF2D2D3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6D9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FE3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3C0259">
              <w:rPr>
                <w:rFonts w:ascii="Arial" w:hAnsi="Arial" w:cs="Arial"/>
                <w:sz w:val="24"/>
                <w:szCs w:val="24"/>
              </w:rPr>
              <w:t>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B43773" w14:textId="77777777" w:rsidR="004B71F5" w:rsidRPr="003C0259" w:rsidRDefault="004B71F5" w:rsidP="00004A76">
            <w:pPr>
              <w:autoSpaceDE w:val="0"/>
              <w:autoSpaceDN w:val="0"/>
              <w:spacing w:before="120" w:after="120" w:line="252" w:lineRule="auto"/>
              <w:ind w:left="-13" w:firstLine="0"/>
              <w:rPr>
                <w:rFonts w:ascii="Arial" w:hAnsi="Arial" w:cs="Arial"/>
                <w:sz w:val="24"/>
                <w:szCs w:val="24"/>
              </w:rPr>
            </w:pPr>
            <w:r w:rsidRPr="003C0259">
              <w:rPr>
                <w:rFonts w:ascii="Arial" w:hAnsi="Arial" w:cs="Arial"/>
                <w:sz w:val="24"/>
                <w:szCs w:val="24"/>
              </w:rPr>
              <w:t xml:space="preserve">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466" w14:textId="77777777" w:rsidR="004B71F5" w:rsidRPr="003C0259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</w:p>
          <w:p w14:paraId="6275C426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1F5" w:rsidRPr="00AF2B1C" w14:paraId="6B9585DE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CD82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BA6F" w14:textId="77777777" w:rsidR="004B71F5" w:rsidRPr="008510F2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TIC zajistí odborné vzdělávání pracovníků – 8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5BB" w14:textId="77777777" w:rsidR="004B71F5" w:rsidRPr="00AF2B1C" w:rsidRDefault="004B71F5" w:rsidP="00004A76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B71F5" w:rsidRPr="003C0259" w14:paraId="13B034D3" w14:textId="77777777" w:rsidTr="00004A76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74CE" w14:textId="77777777" w:rsidR="004B71F5" w:rsidRPr="003C0259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F70C" w14:textId="77777777" w:rsidR="004B71F5" w:rsidRPr="003C0259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  <w:r w:rsidRPr="003C0259">
              <w:rPr>
                <w:rFonts w:ascii="Arial" w:hAnsi="Arial" w:cs="Arial"/>
                <w:sz w:val="24"/>
                <w:szCs w:val="24"/>
              </w:rPr>
              <w:t>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307D00" w14:textId="77777777" w:rsidR="004B71F5" w:rsidRPr="003C0259" w:rsidRDefault="004B71F5" w:rsidP="00004A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C0259">
              <w:rPr>
                <w:rFonts w:ascii="Arial" w:hAnsi="Arial" w:cs="Arial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338" w14:textId="77777777" w:rsidR="004B71F5" w:rsidRPr="003C0259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 xml:space="preserve">8 </w:t>
            </w:r>
          </w:p>
          <w:p w14:paraId="4FABFA5A" w14:textId="77777777" w:rsidR="004B71F5" w:rsidRPr="003C0259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C02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B71F5" w:rsidRPr="00AF2B1C" w14:paraId="001E7E11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74C3B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645B82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AF2B1C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AF2B1C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76F88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1F5" w:rsidRPr="00AF2B1C" w14:paraId="3E53F899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47F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66F5" w14:textId="77777777" w:rsidR="004B71F5" w:rsidRPr="00AF2B1C" w:rsidRDefault="004B71F5" w:rsidP="00004A7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Kritéria jsou vždy zaměřena odborně ve vztahu k sektoru podpory. Jedná se o odborný pohled v kontextu dané dotační oblasti. Kritéria jsou specifická pro každý jednotlivý dotační </w:t>
            </w:r>
            <w:r w:rsidRPr="00AF2B1C">
              <w:rPr>
                <w:rFonts w:ascii="Arial" w:hAnsi="Arial" w:cs="Arial"/>
                <w:sz w:val="24"/>
                <w:szCs w:val="24"/>
              </w:rPr>
              <w:lastRenderedPageBreak/>
              <w:t xml:space="preserve">titul/program a jsou kvalifikovaně definována dle stanoveného účelu, na který mohou být peněžní prostředky poskytnuty.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D6C" w14:textId="77777777" w:rsidR="004B71F5" w:rsidRPr="00AF2B1C" w:rsidRDefault="004B71F5" w:rsidP="00004A7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1F5" w:rsidRPr="00AF2B1C" w14:paraId="1C7EABC1" w14:textId="77777777" w:rsidTr="00004A76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4E08C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21F8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Oddělení cestovního ruchu a vnějších vztahů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EE908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ind w:hanging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4B71F5" w:rsidRPr="00AF2B1C" w14:paraId="4A63F71D" w14:textId="77777777" w:rsidTr="00004A76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C868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0796" w14:textId="77777777" w:rsidR="004B71F5" w:rsidRPr="003C0259" w:rsidRDefault="004B71F5" w:rsidP="00004A7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C025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TIC v rámci projektu (akce) dojde k rozšíření/zkvalitnění komunikačních kanálů, např. úprava webu, mobilní aplikace, propojení na weby OK/SCR apod. – 12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DC1C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B71F5" w:rsidRPr="00AF2B1C" w14:paraId="134168C8" w14:textId="77777777" w:rsidTr="00004A76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BDE4F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878A" w14:textId="77777777" w:rsidR="004B71F5" w:rsidRPr="008510F2" w:rsidRDefault="004B71F5" w:rsidP="00004A7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C8A94D" w14:textId="77777777" w:rsidR="004B71F5" w:rsidRPr="008510F2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C5AB" w14:textId="77777777" w:rsidR="004B71F5" w:rsidRPr="008510F2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</w:p>
          <w:p w14:paraId="0492EAAC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1F5" w:rsidRPr="00AF2B1C" w14:paraId="1A931E13" w14:textId="77777777" w:rsidTr="00004A76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D7F25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B2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39B03" w14:textId="77777777" w:rsidR="004B71F5" w:rsidRPr="008510F2" w:rsidRDefault="004B71F5" w:rsidP="00004A7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10F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Kvalita služeb a studentské praxe – 12 b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021F4" w14:textId="77777777" w:rsidR="004B71F5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BEA37F" w14:textId="71F105BD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(sčítá se) </w:t>
            </w:r>
          </w:p>
        </w:tc>
      </w:tr>
      <w:tr w:rsidR="004B71F5" w:rsidRPr="008510F2" w14:paraId="0567E0D7" w14:textId="77777777" w:rsidTr="00004A76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577B3" w14:textId="77777777" w:rsidR="004B71F5" w:rsidRPr="008510F2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DBBB" w14:textId="77777777" w:rsidR="004B71F5" w:rsidRPr="008510F2" w:rsidRDefault="004B71F5" w:rsidP="00004A7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TIC pravidelně spolupracuje se vzdělávacími zařízeními (např. zajištění 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ů – brigádníků na sezonu) </w:t>
            </w:r>
          </w:p>
          <w:p w14:paraId="74E35645" w14:textId="77777777" w:rsidR="004B71F5" w:rsidRPr="008510F2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bezbariérový přístup </w:t>
            </w:r>
          </w:p>
          <w:p w14:paraId="50717DE4" w14:textId="77777777" w:rsidR="004B71F5" w:rsidRPr="008510F2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TIC poskytuje WI-FI připoj</w:t>
            </w:r>
            <w:r>
              <w:rPr>
                <w:rFonts w:ascii="Arial" w:hAnsi="Arial" w:cs="Arial"/>
                <w:sz w:val="24"/>
                <w:szCs w:val="24"/>
              </w:rPr>
              <w:t>ení/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hotspot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 návštěvníky </w:t>
            </w:r>
          </w:p>
          <w:p w14:paraId="2CF7722A" w14:textId="77777777" w:rsidR="004B71F5" w:rsidRPr="008510F2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TIC zveřejňuje inf</w:t>
            </w:r>
            <w:r>
              <w:rPr>
                <w:rFonts w:ascii="Arial" w:hAnsi="Arial" w:cs="Arial"/>
                <w:sz w:val="24"/>
                <w:szCs w:val="24"/>
              </w:rPr>
              <w:t xml:space="preserve">ormace na sociálních sítích </w:t>
            </w:r>
          </w:p>
          <w:p w14:paraId="2BE38309" w14:textId="77777777" w:rsidR="004B71F5" w:rsidRPr="008510F2" w:rsidRDefault="004B71F5" w:rsidP="00004A7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 xml:space="preserve">TIC nabízí vybavení pro turisty (např. zapůjčení </w:t>
            </w:r>
            <w:proofErr w:type="spellStart"/>
            <w:r w:rsidRPr="008510F2">
              <w:rPr>
                <w:rFonts w:ascii="Arial" w:hAnsi="Arial" w:cs="Arial"/>
                <w:sz w:val="24"/>
                <w:szCs w:val="24"/>
              </w:rPr>
              <w:t>cyklo</w:t>
            </w:r>
            <w:proofErr w:type="spellEnd"/>
            <w:r w:rsidRPr="008510F2">
              <w:rPr>
                <w:rFonts w:ascii="Arial" w:hAnsi="Arial" w:cs="Arial"/>
                <w:sz w:val="24"/>
                <w:szCs w:val="24"/>
              </w:rPr>
              <w:t xml:space="preserve"> nářadí, půjčen</w:t>
            </w:r>
            <w:r>
              <w:rPr>
                <w:rFonts w:ascii="Arial" w:hAnsi="Arial" w:cs="Arial"/>
                <w:sz w:val="24"/>
                <w:szCs w:val="24"/>
              </w:rPr>
              <w:t xml:space="preserve">í sportovních potřeb, atd.)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6B893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</w:p>
          <w:p w14:paraId="3283C41B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071E72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</w:p>
          <w:p w14:paraId="2027BEB4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</w:p>
          <w:p w14:paraId="2FCBB737" w14:textId="77777777" w:rsidR="004B71F5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</w:p>
          <w:p w14:paraId="354078D2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</w:p>
        </w:tc>
      </w:tr>
      <w:tr w:rsidR="004B71F5" w:rsidRPr="008510F2" w14:paraId="101848C2" w14:textId="77777777" w:rsidTr="00004A76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955B1" w14:textId="77777777" w:rsidR="004B71F5" w:rsidRPr="008510F2" w:rsidRDefault="004B71F5" w:rsidP="00004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10F2">
              <w:rPr>
                <w:rFonts w:ascii="Arial" w:hAnsi="Arial" w:cs="Arial"/>
                <w:b/>
                <w:sz w:val="24"/>
                <w:szCs w:val="24"/>
              </w:rPr>
              <w:t xml:space="preserve">B3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97358" w14:textId="77777777" w:rsidR="004B71F5" w:rsidRPr="008510F2" w:rsidRDefault="004B71F5" w:rsidP="00004A7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Centrála cestovního ruchu Olomouckého kraje + </w:t>
            </w: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>příslušné sdružení cestovního ruchu (Jeseníky / Střední Morava)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ABD2E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71F5" w:rsidRPr="008510F2" w14:paraId="61D0CF3A" w14:textId="77777777" w:rsidTr="00004A76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F30D" w14:textId="77777777" w:rsidR="004B71F5" w:rsidRPr="008510F2" w:rsidRDefault="004B71F5" w:rsidP="00004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7F284" w14:textId="77777777" w:rsidR="004B71F5" w:rsidRPr="008510F2" w:rsidRDefault="004B71F5" w:rsidP="00004A76">
            <w:pPr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10F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Odborné hodnocení Centrály cestovního ruchu OK a příslušného sdružení cestovního ruchu, dle sídla TIC (Jeseníky / Střední Morava) – 10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A604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1F5" w:rsidRPr="008510F2" w14:paraId="5C232264" w14:textId="77777777" w:rsidTr="00004A76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D3DE" w14:textId="77777777" w:rsidR="004B71F5" w:rsidRPr="008510F2" w:rsidRDefault="004B71F5" w:rsidP="00004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E9F6D" w14:textId="77777777" w:rsidR="004B71F5" w:rsidRPr="008510F2" w:rsidRDefault="004B71F5" w:rsidP="00004A7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 xml:space="preserve">TIC poskytuje kvalitní informace v rámci dané oblasti a aktivně spolupracuje </w:t>
            </w:r>
          </w:p>
          <w:p w14:paraId="1086DFC8" w14:textId="77777777" w:rsidR="004B71F5" w:rsidRPr="008510F2" w:rsidRDefault="004B71F5" w:rsidP="00004A7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TIC poskytuje informace v rámci dané oblasti a spolupracuje na vyžádání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43C490" w14:textId="77777777" w:rsidR="004B71F5" w:rsidRPr="008510F2" w:rsidRDefault="004B71F5" w:rsidP="00004A7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TIC nespolupracuje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89809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  <w:p w14:paraId="734D754C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99D141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</w:p>
          <w:p w14:paraId="10FD9324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028E8A" w14:textId="77777777" w:rsidR="004B71F5" w:rsidRPr="00AF2B1C" w:rsidRDefault="004B71F5" w:rsidP="00004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1F5" w:rsidRPr="00AF2B1C" w14:paraId="1B593929" w14:textId="77777777" w:rsidTr="00004A76">
        <w:trPr>
          <w:trHeight w:val="8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B43A6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F11AB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Výbor pro rozvoj cestovního ruchu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5A936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ind w:left="131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B71F5" w:rsidRPr="00AF2B1C" w14:paraId="478405F1" w14:textId="77777777" w:rsidTr="00004A76">
        <w:trPr>
          <w:trHeight w:val="672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ABE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147D" w14:textId="77777777" w:rsidR="004B71F5" w:rsidRPr="008510F2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10F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Odborné hodnocení Výboru pro rozvoj cestovního ruchu – 6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7D49A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B71F5" w:rsidRPr="008510F2" w14:paraId="77034B5B" w14:textId="77777777" w:rsidTr="00004A76">
        <w:trPr>
          <w:trHeight w:val="1215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BAE7" w14:textId="77777777" w:rsidR="004B71F5" w:rsidRPr="008510F2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30D48" w14:textId="77777777" w:rsidR="004B71F5" w:rsidRPr="008510F2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Projekt má významný přínos pro OK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814311" w14:textId="77777777" w:rsidR="004B71F5" w:rsidRPr="008510F2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Projekt má střední přínos pro OK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F6E10F" w14:textId="77777777" w:rsidR="004B71F5" w:rsidRPr="008510F2" w:rsidRDefault="004B71F5" w:rsidP="00004A76">
            <w:pPr>
              <w:rPr>
                <w:rFonts w:ascii="Arial" w:hAnsi="Arial" w:cs="Arial"/>
                <w:sz w:val="24"/>
                <w:szCs w:val="24"/>
              </w:rPr>
            </w:pPr>
            <w:r w:rsidRPr="008510F2">
              <w:rPr>
                <w:rFonts w:ascii="Arial" w:hAnsi="Arial" w:cs="Arial"/>
                <w:sz w:val="24"/>
                <w:szCs w:val="24"/>
              </w:rPr>
              <w:t>Projekt má malý přínos pro OK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B5EB" w14:textId="77777777" w:rsidR="004B71F5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63DE6C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</w:p>
          <w:p w14:paraId="6458BE5B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</w:p>
          <w:p w14:paraId="3B8BA344" w14:textId="77777777" w:rsidR="004B71F5" w:rsidRPr="008510F2" w:rsidRDefault="004B71F5" w:rsidP="00004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10F2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</w:p>
        </w:tc>
      </w:tr>
      <w:tr w:rsidR="004B71F5" w:rsidRPr="00AF2B1C" w14:paraId="6AD05D68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ED23A" w14:textId="77777777" w:rsidR="004B71F5" w:rsidRPr="00AF2B1C" w:rsidRDefault="004B71F5" w:rsidP="00004A7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3D1C3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305BF" w14:textId="77777777" w:rsidR="004B71F5" w:rsidRPr="00AF2B1C" w:rsidRDefault="004B71F5" w:rsidP="00004A7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1F5" w:rsidRPr="00AF2B1C" w14:paraId="08E8569C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43B5" w14:textId="77777777" w:rsidR="004B71F5" w:rsidRPr="00AF2B1C" w:rsidRDefault="004B71F5" w:rsidP="00004A7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A5E" w14:textId="77777777" w:rsidR="004B71F5" w:rsidRPr="00AF2B1C" w:rsidRDefault="004B71F5" w:rsidP="00004A76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AF2B1C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C67" w14:textId="77777777" w:rsidR="004B71F5" w:rsidRPr="00AF2B1C" w:rsidRDefault="004B71F5" w:rsidP="00004A76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1F5" w:rsidRPr="00AF2B1C" w14:paraId="7FD9AEDE" w14:textId="77777777" w:rsidTr="00004A76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5452" w14:textId="77777777" w:rsidR="004B71F5" w:rsidRPr="00AF2B1C" w:rsidRDefault="004B71F5" w:rsidP="00004A7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A9BB" w14:textId="77777777" w:rsidR="004B71F5" w:rsidRPr="00AF2B1C" w:rsidRDefault="004B71F5" w:rsidP="00004A7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1E16198B" w14:textId="77777777" w:rsidR="004B71F5" w:rsidRPr="00AF2B1C" w:rsidRDefault="004B71F5" w:rsidP="004B71F5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AF2B1C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50DE9C39" w14:textId="77777777" w:rsidR="004B71F5" w:rsidRPr="00AF2B1C" w:rsidRDefault="004B71F5" w:rsidP="004B71F5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071C266E" w14:textId="77777777" w:rsidR="004B71F5" w:rsidRPr="00AF2B1C" w:rsidRDefault="004B71F5" w:rsidP="00004A76">
            <w:pPr>
              <w:spacing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AF2B1C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6C4" w14:textId="77777777" w:rsidR="004B71F5" w:rsidRPr="00AF2B1C" w:rsidRDefault="004B71F5" w:rsidP="00004A7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99AFBB" w14:textId="1C1C644D" w:rsidR="004C50C5" w:rsidRPr="00C65C6E" w:rsidRDefault="004C50C5"/>
    <w:p w14:paraId="6AD736A9" w14:textId="77777777" w:rsidR="00C6671E" w:rsidRPr="00C65C6E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547278CC" w:rsidR="00691685" w:rsidRPr="00C65C6E" w:rsidRDefault="00691685" w:rsidP="00C9011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660943" w:rsidRPr="00C65C6E">
        <w:rPr>
          <w:rFonts w:ascii="Arial" w:hAnsi="Arial" w:cs="Arial"/>
          <w:bCs/>
          <w:sz w:val="24"/>
          <w:szCs w:val="24"/>
        </w:rPr>
        <w:t xml:space="preserve">, kterým je </w:t>
      </w:r>
      <w:r w:rsidR="004A27F5" w:rsidRPr="00C65C6E">
        <w:rPr>
          <w:rFonts w:ascii="Arial" w:hAnsi="Arial" w:cs="Arial"/>
          <w:bCs/>
          <w:sz w:val="24"/>
          <w:szCs w:val="24"/>
        </w:rPr>
        <w:t>Výbor pro rozvoj cestovního ruchu společně s Centrálou cestovního ruchu Olomouckého kraje, Jeseníky – Sdružení cestovního ruchu a Střední Morava – Sdružení cestovního ruchu</w:t>
      </w:r>
      <w:r w:rsidR="00660943" w:rsidRPr="00C65C6E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C65C6E" w:rsidRDefault="00691685" w:rsidP="00C9011E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C65C6E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C65C6E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C65C6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ab/>
      </w:r>
    </w:p>
    <w:p w14:paraId="21174DDE" w14:textId="42DE83A2" w:rsidR="00AD7088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C65C6E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C65C6E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55603D52" w14:textId="77777777" w:rsidR="008350B1" w:rsidRPr="00C65C6E" w:rsidRDefault="008350B1" w:rsidP="008350B1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6F445BB" w14:textId="645FAD60" w:rsidR="00805939" w:rsidRPr="00C65C6E" w:rsidRDefault="00F670B1" w:rsidP="008350B1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lastRenderedPageBreak/>
        <w:t xml:space="preserve">Všem žádostem nad 30 bodů bude poskytnuta min. výše dotace. Zbylé prostředky alokované na dotační titul budou rozděleny </w:t>
      </w:r>
      <w:r w:rsidR="00AC1E2B" w:rsidRPr="00C65C6E">
        <w:rPr>
          <w:rFonts w:ascii="Arial" w:hAnsi="Arial" w:cs="Arial"/>
          <w:bCs/>
          <w:sz w:val="24"/>
          <w:szCs w:val="24"/>
        </w:rPr>
        <w:t>mezi</w:t>
      </w:r>
      <w:r w:rsidRPr="00C65C6E">
        <w:rPr>
          <w:rFonts w:ascii="Arial" w:hAnsi="Arial" w:cs="Arial"/>
          <w:bCs/>
          <w:sz w:val="24"/>
          <w:szCs w:val="24"/>
        </w:rPr>
        <w:t xml:space="preserve"> </w:t>
      </w:r>
      <w:r w:rsidR="00AC1E2B" w:rsidRPr="00C65C6E">
        <w:rPr>
          <w:rFonts w:ascii="Arial" w:hAnsi="Arial" w:cs="Arial"/>
          <w:bCs/>
          <w:sz w:val="24"/>
          <w:szCs w:val="24"/>
        </w:rPr>
        <w:t>žádosti</w:t>
      </w:r>
      <w:r w:rsidR="00E74275" w:rsidRPr="00C65C6E">
        <w:rPr>
          <w:rFonts w:ascii="Arial" w:hAnsi="Arial" w:cs="Arial"/>
          <w:bCs/>
          <w:sz w:val="24"/>
          <w:szCs w:val="24"/>
        </w:rPr>
        <w:t xml:space="preserve"> s nejvyšším bodovým hodnocením</w:t>
      </w:r>
      <w:r w:rsidRPr="00C65C6E">
        <w:rPr>
          <w:rFonts w:ascii="Arial" w:hAnsi="Arial" w:cs="Arial"/>
          <w:bCs/>
          <w:sz w:val="24"/>
          <w:szCs w:val="24"/>
        </w:rPr>
        <w:t xml:space="preserve"> </w:t>
      </w:r>
      <w:r w:rsidR="00E74275" w:rsidRPr="00C65C6E">
        <w:rPr>
          <w:rFonts w:ascii="Arial" w:hAnsi="Arial" w:cs="Arial"/>
          <w:bCs/>
          <w:sz w:val="24"/>
          <w:szCs w:val="24"/>
        </w:rPr>
        <w:t xml:space="preserve">a to až do vyčerpání alokace dotačního titulu. Plnou podporu však mohou získat jen žádosti, které získají min. </w:t>
      </w:r>
      <w:r w:rsidR="00FD64D8" w:rsidRPr="00C65C6E">
        <w:rPr>
          <w:rFonts w:ascii="Arial" w:hAnsi="Arial" w:cs="Arial"/>
          <w:bCs/>
          <w:sz w:val="24"/>
          <w:szCs w:val="24"/>
        </w:rPr>
        <w:t>55 bodů</w:t>
      </w:r>
      <w:r w:rsidR="00F81485" w:rsidRPr="00C65C6E">
        <w:rPr>
          <w:rFonts w:ascii="Arial" w:hAnsi="Arial" w:cs="Arial"/>
          <w:bCs/>
          <w:sz w:val="24"/>
          <w:szCs w:val="24"/>
        </w:rPr>
        <w:t xml:space="preserve">. </w:t>
      </w:r>
    </w:p>
    <w:p w14:paraId="095882B4" w14:textId="77777777" w:rsidR="00691685" w:rsidRPr="00C65C6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6D6CB1C5" w:rsidR="006F1012" w:rsidRPr="00C65C6E" w:rsidRDefault="006F1012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C65C6E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ab/>
      </w:r>
      <w:r w:rsidRPr="00C65C6E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C65C6E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6349B35D" w14:textId="77777777" w:rsidR="00806598" w:rsidRPr="00C65C6E" w:rsidRDefault="00806598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</w:p>
    <w:p w14:paraId="1DD17C3C" w14:textId="36B63F72" w:rsidR="006F1012" w:rsidRPr="00C65C6E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C65C6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C65C6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C65C6E">
        <w:rPr>
          <w:rFonts w:ascii="Arial" w:hAnsi="Arial" w:cs="Arial"/>
          <w:sz w:val="24"/>
          <w:szCs w:val="24"/>
        </w:rPr>
        <w:t> </w:t>
      </w:r>
      <w:r w:rsidR="002D577C" w:rsidRPr="00C65C6E">
        <w:rPr>
          <w:rFonts w:ascii="Arial" w:hAnsi="Arial" w:cs="Arial"/>
          <w:sz w:val="24"/>
          <w:szCs w:val="24"/>
        </w:rPr>
        <w:t>žádosti</w:t>
      </w:r>
      <w:r w:rsidR="00893A71" w:rsidRPr="00C65C6E">
        <w:rPr>
          <w:rFonts w:ascii="Arial" w:hAnsi="Arial" w:cs="Arial"/>
          <w:sz w:val="24"/>
          <w:szCs w:val="24"/>
        </w:rPr>
        <w:t xml:space="preserve"> apod.</w:t>
      </w:r>
    </w:p>
    <w:p w14:paraId="43753CCB" w14:textId="77777777" w:rsidR="001D1B90" w:rsidRPr="00C65C6E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72839FD" w:rsidR="009A6768" w:rsidRPr="00C65C6E" w:rsidRDefault="009A6768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24F73" w:rsidRPr="00C65C6E">
        <w:rPr>
          <w:rFonts w:ascii="Arial" w:hAnsi="Arial" w:cs="Arial"/>
          <w:bCs/>
          <w:sz w:val="24"/>
          <w:szCs w:val="24"/>
        </w:rPr>
        <w:t>150</w:t>
      </w:r>
      <w:r w:rsidRPr="00C65C6E">
        <w:rPr>
          <w:rFonts w:ascii="Arial" w:hAnsi="Arial" w:cs="Arial"/>
          <w:bCs/>
          <w:sz w:val="24"/>
          <w:szCs w:val="24"/>
        </w:rPr>
        <w:t xml:space="preserve"> dnů od </w:t>
      </w:r>
      <w:r w:rsidR="00EE4386" w:rsidRPr="00C65C6E">
        <w:rPr>
          <w:rFonts w:ascii="Arial" w:hAnsi="Arial" w:cs="Arial"/>
          <w:bCs/>
          <w:sz w:val="24"/>
          <w:szCs w:val="24"/>
        </w:rPr>
        <w:t xml:space="preserve">data </w:t>
      </w:r>
      <w:r w:rsidR="00224F73" w:rsidRPr="00C65C6E">
        <w:rPr>
          <w:rFonts w:ascii="Arial" w:hAnsi="Arial" w:cs="Arial"/>
          <w:bCs/>
          <w:sz w:val="24"/>
          <w:szCs w:val="24"/>
        </w:rPr>
        <w:t>ukončení sběru žádostí dle ods</w:t>
      </w:r>
      <w:r w:rsidR="00C9011E" w:rsidRPr="00C65C6E">
        <w:rPr>
          <w:rFonts w:ascii="Arial" w:hAnsi="Arial" w:cs="Arial"/>
          <w:bCs/>
          <w:sz w:val="24"/>
          <w:szCs w:val="24"/>
        </w:rPr>
        <w:t>t</w:t>
      </w:r>
      <w:r w:rsidR="00224F73" w:rsidRPr="00C65C6E">
        <w:rPr>
          <w:rFonts w:ascii="Arial" w:hAnsi="Arial" w:cs="Arial"/>
          <w:bCs/>
          <w:sz w:val="24"/>
          <w:szCs w:val="24"/>
        </w:rPr>
        <w:t>. 8.2.</w:t>
      </w:r>
    </w:p>
    <w:p w14:paraId="17139E40" w14:textId="77777777" w:rsidR="00691685" w:rsidRPr="00C65C6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7E22C68E" w:rsidR="00691685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C65C6E">
        <w:rPr>
          <w:rFonts w:ascii="Arial" w:hAnsi="Arial" w:cs="Arial"/>
          <w:bCs/>
          <w:sz w:val="24"/>
          <w:szCs w:val="24"/>
        </w:rPr>
        <w:t>titulu</w:t>
      </w:r>
      <w:r w:rsidRPr="00C65C6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C65C6E">
        <w:rPr>
          <w:rFonts w:ascii="Arial" w:hAnsi="Arial" w:cs="Arial"/>
          <w:bCs/>
          <w:sz w:val="24"/>
          <w:szCs w:val="24"/>
        </w:rPr>
        <w:t>titulu</w:t>
      </w:r>
      <w:r w:rsidRPr="00C65C6E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C65C6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A8DAB38" w:rsidR="00523688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Informac</w:t>
      </w:r>
      <w:r w:rsidR="00805F04" w:rsidRPr="00C65C6E">
        <w:rPr>
          <w:rFonts w:ascii="Arial" w:hAnsi="Arial" w:cs="Arial"/>
          <w:bCs/>
          <w:sz w:val="24"/>
          <w:szCs w:val="24"/>
        </w:rPr>
        <w:t>i</w:t>
      </w:r>
      <w:r w:rsidRPr="00C65C6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C65C6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C65C6E">
        <w:rPr>
          <w:rFonts w:ascii="Arial" w:hAnsi="Arial" w:cs="Arial"/>
          <w:b/>
          <w:bCs/>
          <w:sz w:val="24"/>
          <w:szCs w:val="24"/>
        </w:rPr>
        <w:t>dnů</w:t>
      </w:r>
      <w:r w:rsidRPr="00C65C6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C65C6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C65C6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C65C6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C65C6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C65C6E">
        <w:rPr>
          <w:rFonts w:ascii="Arial" w:hAnsi="Arial" w:cs="Arial"/>
          <w:bCs/>
          <w:sz w:val="24"/>
          <w:szCs w:val="24"/>
        </w:rPr>
        <w:t>na </w:t>
      </w:r>
      <w:r w:rsidR="00080132" w:rsidRPr="00C65C6E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C65C6E">
        <w:rPr>
          <w:rFonts w:ascii="Arial" w:hAnsi="Arial" w:cs="Arial"/>
          <w:bCs/>
          <w:sz w:val="24"/>
          <w:szCs w:val="24"/>
        </w:rPr>
        <w:t>(</w:t>
      </w:r>
      <w:r w:rsidR="009A4562" w:rsidRPr="00C65C6E">
        <w:rPr>
          <w:rFonts w:ascii="Arial" w:hAnsi="Arial" w:cs="Arial"/>
          <w:bCs/>
          <w:sz w:val="24"/>
          <w:szCs w:val="24"/>
        </w:rPr>
        <w:t>po </w:t>
      </w:r>
      <w:r w:rsidR="00F97013" w:rsidRPr="00C65C6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C65C6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C65C6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C65C6E">
        <w:rPr>
          <w:rFonts w:ascii="Arial" w:hAnsi="Arial" w:cs="Arial"/>
          <w:bCs/>
          <w:sz w:val="24"/>
          <w:szCs w:val="24"/>
        </w:rPr>
        <w:t>.</w:t>
      </w:r>
    </w:p>
    <w:p w14:paraId="07F85D4E" w14:textId="7AB76EC4" w:rsidR="00523688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6A214E23" w14:textId="77777777" w:rsidR="00DB166F" w:rsidRPr="00C65C6E" w:rsidRDefault="00DB166F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C65C6E" w:rsidRDefault="006A310B" w:rsidP="0002798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C65C6E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C65C6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C65C6E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Administrátor</w:t>
      </w:r>
      <w:r w:rsidRPr="00C65C6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C65C6E">
        <w:rPr>
          <w:rFonts w:ascii="Arial" w:hAnsi="Arial" w:cs="Arial"/>
          <w:sz w:val="24"/>
          <w:szCs w:val="24"/>
        </w:rPr>
        <w:t xml:space="preserve"> věcné stránce, komunikuje s </w:t>
      </w:r>
      <w:r w:rsidRPr="00C65C6E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C65C6E">
        <w:rPr>
          <w:rFonts w:ascii="Arial" w:hAnsi="Arial" w:cs="Arial"/>
          <w:sz w:val="24"/>
          <w:szCs w:val="24"/>
        </w:rPr>
        <w:t>dí prověření závěrečné zprávy a </w:t>
      </w:r>
      <w:r w:rsidRPr="00C65C6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9377351" w:rsidR="006A310B" w:rsidRPr="00C65C6E" w:rsidRDefault="006D7BE4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C65C6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C65C6E">
        <w:rPr>
          <w:rFonts w:ascii="Arial" w:hAnsi="Arial" w:cs="Arial"/>
          <w:sz w:val="24"/>
          <w:szCs w:val="24"/>
        </w:rPr>
        <w:t>aktivit</w:t>
      </w:r>
      <w:r w:rsidR="006A310B" w:rsidRPr="00C65C6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C65C6E">
        <w:rPr>
          <w:rFonts w:ascii="Arial" w:hAnsi="Arial" w:cs="Arial"/>
          <w:sz w:val="24"/>
          <w:szCs w:val="24"/>
        </w:rPr>
        <w:t>titulu</w:t>
      </w:r>
      <w:r w:rsidR="006A310B" w:rsidRPr="00C65C6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C65C6E">
        <w:rPr>
          <w:rFonts w:ascii="Arial" w:hAnsi="Arial" w:cs="Arial"/>
          <w:sz w:val="24"/>
          <w:szCs w:val="24"/>
        </w:rPr>
        <w:t>titulu</w:t>
      </w:r>
      <w:r w:rsidRPr="00C65C6E">
        <w:rPr>
          <w:rFonts w:ascii="Arial" w:hAnsi="Arial" w:cs="Arial"/>
          <w:sz w:val="24"/>
          <w:szCs w:val="24"/>
        </w:rPr>
        <w:t xml:space="preserve"> (např. </w:t>
      </w:r>
      <w:r w:rsidR="004B487C" w:rsidRPr="00C65C6E">
        <w:rPr>
          <w:rFonts w:ascii="Arial" w:hAnsi="Arial" w:cs="Arial"/>
          <w:sz w:val="24"/>
          <w:szCs w:val="24"/>
        </w:rPr>
        <w:t>kulturní akce</w:t>
      </w:r>
      <w:r w:rsidRPr="00C65C6E">
        <w:rPr>
          <w:rFonts w:ascii="Arial" w:hAnsi="Arial" w:cs="Arial"/>
          <w:sz w:val="24"/>
          <w:szCs w:val="24"/>
        </w:rPr>
        <w:t>)</w:t>
      </w:r>
      <w:r w:rsidR="006A310B" w:rsidRPr="00C65C6E">
        <w:rPr>
          <w:rFonts w:ascii="Arial" w:hAnsi="Arial" w:cs="Arial"/>
          <w:sz w:val="24"/>
          <w:szCs w:val="24"/>
        </w:rPr>
        <w:t>.</w:t>
      </w:r>
    </w:p>
    <w:p w14:paraId="268D7581" w14:textId="75FD6A46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65C6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C65C6E">
        <w:rPr>
          <w:rFonts w:ascii="Arial" w:hAnsi="Arial" w:cs="Arial"/>
          <w:sz w:val="24"/>
          <w:szCs w:val="24"/>
        </w:rPr>
        <w:t>akce</w:t>
      </w:r>
      <w:r w:rsidR="00BA36B7" w:rsidRPr="00C65C6E">
        <w:rPr>
          <w:rFonts w:ascii="Arial" w:hAnsi="Arial" w:cs="Arial"/>
          <w:sz w:val="24"/>
          <w:szCs w:val="24"/>
        </w:rPr>
        <w:t xml:space="preserve"> a uvedl je v žádosti </w:t>
      </w:r>
      <w:r w:rsidR="00BA36B7" w:rsidRPr="00C65C6E">
        <w:rPr>
          <w:rFonts w:ascii="Arial" w:hAnsi="Arial" w:cs="Arial"/>
          <w:sz w:val="24"/>
          <w:szCs w:val="24"/>
        </w:rPr>
        <w:lastRenderedPageBreak/>
        <w:t>o </w:t>
      </w:r>
      <w:r w:rsidRPr="00C65C6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C65C6E">
        <w:rPr>
          <w:rFonts w:ascii="Arial" w:hAnsi="Arial" w:cs="Arial"/>
          <w:sz w:val="24"/>
          <w:szCs w:val="24"/>
        </w:rPr>
        <w:t>akce</w:t>
      </w:r>
      <w:r w:rsidRPr="00C65C6E">
        <w:rPr>
          <w:rFonts w:ascii="Arial" w:hAnsi="Arial" w:cs="Arial"/>
          <w:sz w:val="24"/>
          <w:szCs w:val="24"/>
        </w:rPr>
        <w:t xml:space="preserve"> dle Pravidel </w:t>
      </w:r>
      <w:r w:rsidR="009C0F44" w:rsidRPr="00C65C6E">
        <w:rPr>
          <w:rFonts w:ascii="Arial" w:hAnsi="Arial" w:cs="Arial"/>
          <w:sz w:val="24"/>
          <w:szCs w:val="24"/>
        </w:rPr>
        <w:t xml:space="preserve">konkrétního </w:t>
      </w:r>
      <w:r w:rsidRPr="00C65C6E">
        <w:rPr>
          <w:rFonts w:ascii="Arial" w:hAnsi="Arial" w:cs="Arial"/>
          <w:sz w:val="24"/>
          <w:szCs w:val="24"/>
        </w:rPr>
        <w:t xml:space="preserve">dotačního </w:t>
      </w:r>
      <w:r w:rsidR="002829E7" w:rsidRPr="00C65C6E">
        <w:rPr>
          <w:rFonts w:ascii="Arial" w:hAnsi="Arial" w:cs="Arial"/>
          <w:sz w:val="24"/>
          <w:szCs w:val="24"/>
        </w:rPr>
        <w:t>titulu</w:t>
      </w:r>
      <w:r w:rsidRPr="00C65C6E">
        <w:rPr>
          <w:rFonts w:ascii="Arial" w:hAnsi="Arial" w:cs="Arial"/>
          <w:sz w:val="24"/>
          <w:szCs w:val="24"/>
        </w:rPr>
        <w:t xml:space="preserve">, odst. </w:t>
      </w:r>
      <w:r w:rsidR="00C42825" w:rsidRPr="00C65C6E">
        <w:rPr>
          <w:rFonts w:ascii="Arial" w:hAnsi="Arial" w:cs="Arial"/>
          <w:sz w:val="24"/>
          <w:szCs w:val="24"/>
        </w:rPr>
        <w:t>5.4.</w:t>
      </w:r>
      <w:r w:rsidRPr="00C65C6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05528AD7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65C6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C65C6E">
        <w:rPr>
          <w:rFonts w:ascii="Arial" w:hAnsi="Arial" w:cs="Arial"/>
          <w:sz w:val="24"/>
          <w:szCs w:val="24"/>
        </w:rPr>
        <w:t>akce</w:t>
      </w:r>
      <w:r w:rsidRPr="00C65C6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C65C6E">
        <w:rPr>
          <w:rFonts w:ascii="Arial" w:hAnsi="Arial" w:cs="Arial"/>
          <w:sz w:val="24"/>
          <w:szCs w:val="24"/>
        </w:rPr>
        <w:t>akce</w:t>
      </w:r>
      <w:r w:rsidR="00E74275"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 xml:space="preserve">dle </w:t>
      </w:r>
      <w:r w:rsidR="00B43176" w:rsidRPr="00C65C6E">
        <w:rPr>
          <w:rFonts w:ascii="Arial" w:hAnsi="Arial" w:cs="Arial"/>
          <w:sz w:val="24"/>
          <w:szCs w:val="24"/>
        </w:rPr>
        <w:t xml:space="preserve">těchto </w:t>
      </w:r>
      <w:r w:rsidR="00AD590C" w:rsidRPr="00C65C6E">
        <w:rPr>
          <w:rFonts w:ascii="Arial" w:hAnsi="Arial" w:cs="Arial"/>
          <w:sz w:val="24"/>
          <w:szCs w:val="24"/>
        </w:rPr>
        <w:t>p</w:t>
      </w:r>
      <w:r w:rsidRPr="00C65C6E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C65C6E">
        <w:rPr>
          <w:rFonts w:ascii="Arial" w:hAnsi="Arial" w:cs="Arial"/>
          <w:sz w:val="24"/>
          <w:szCs w:val="24"/>
        </w:rPr>
        <w:t>titulu</w:t>
      </w:r>
      <w:r w:rsidRPr="00C65C6E">
        <w:rPr>
          <w:rFonts w:ascii="Arial" w:hAnsi="Arial" w:cs="Arial"/>
          <w:sz w:val="24"/>
          <w:szCs w:val="24"/>
        </w:rPr>
        <w:t>, odst.</w:t>
      </w:r>
      <w:r w:rsidR="003F1369" w:rsidRPr="00C65C6E">
        <w:rPr>
          <w:rFonts w:ascii="Arial" w:hAnsi="Arial" w:cs="Arial"/>
          <w:sz w:val="24"/>
          <w:szCs w:val="24"/>
        </w:rPr>
        <w:t xml:space="preserve"> 5</w:t>
      </w:r>
      <w:r w:rsidRPr="00C65C6E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7476684D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 xml:space="preserve">Konkrétní účel </w:t>
      </w:r>
      <w:r w:rsidRPr="00C65C6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C65C6E">
        <w:rPr>
          <w:rFonts w:ascii="Arial" w:hAnsi="Arial" w:cs="Arial"/>
          <w:sz w:val="24"/>
          <w:szCs w:val="24"/>
        </w:rPr>
        <w:t>akci</w:t>
      </w:r>
      <w:r w:rsidRPr="00C65C6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E74275" w:rsidRPr="00C65C6E">
        <w:rPr>
          <w:rFonts w:ascii="Arial" w:hAnsi="Arial" w:cs="Arial"/>
          <w:sz w:val="24"/>
          <w:szCs w:val="24"/>
        </w:rPr>
        <w:t>akci</w:t>
      </w:r>
      <w:r w:rsidRPr="00C65C6E">
        <w:rPr>
          <w:rFonts w:ascii="Arial" w:hAnsi="Arial" w:cs="Arial"/>
          <w:sz w:val="24"/>
          <w:szCs w:val="24"/>
        </w:rPr>
        <w:t>) v souladu s definov</w:t>
      </w:r>
      <w:r w:rsidR="0079029A" w:rsidRPr="00C65C6E">
        <w:rPr>
          <w:rFonts w:ascii="Arial" w:hAnsi="Arial" w:cs="Arial"/>
          <w:sz w:val="24"/>
          <w:szCs w:val="24"/>
        </w:rPr>
        <w:t>anými cíli dotačního programu a </w:t>
      </w:r>
      <w:r w:rsidRPr="00C65C6E">
        <w:rPr>
          <w:rFonts w:ascii="Arial" w:hAnsi="Arial" w:cs="Arial"/>
          <w:sz w:val="24"/>
          <w:szCs w:val="24"/>
        </w:rPr>
        <w:t xml:space="preserve">v souladu s obecným účelem. </w:t>
      </w:r>
      <w:r w:rsidRPr="00C65C6E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87359F7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Neuznatelné výdaje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="003F7B8E" w:rsidRPr="00C65C6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C65C6E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C65C6E">
        <w:rPr>
          <w:rFonts w:ascii="Arial" w:hAnsi="Arial" w:cs="Arial"/>
          <w:sz w:val="24"/>
          <w:szCs w:val="24"/>
        </w:rPr>
        <w:t xml:space="preserve">, </w:t>
      </w:r>
      <w:r w:rsidR="003F7B8E" w:rsidRPr="00C65C6E">
        <w:rPr>
          <w:rFonts w:ascii="Arial" w:hAnsi="Arial" w:cs="Arial"/>
          <w:sz w:val="24"/>
          <w:szCs w:val="24"/>
        </w:rPr>
        <w:t>použít. Ž</w:t>
      </w:r>
      <w:r w:rsidRPr="00C65C6E">
        <w:rPr>
          <w:rFonts w:ascii="Arial" w:hAnsi="Arial" w:cs="Arial"/>
          <w:sz w:val="24"/>
          <w:szCs w:val="24"/>
        </w:rPr>
        <w:t xml:space="preserve">adatel </w:t>
      </w:r>
      <w:r w:rsidR="003F7B8E" w:rsidRPr="00C65C6E">
        <w:rPr>
          <w:rFonts w:ascii="Arial" w:hAnsi="Arial" w:cs="Arial"/>
          <w:sz w:val="24"/>
          <w:szCs w:val="24"/>
        </w:rPr>
        <w:t xml:space="preserve">je </w:t>
      </w:r>
      <w:r w:rsidR="005500EE" w:rsidRPr="00C65C6E">
        <w:rPr>
          <w:rFonts w:ascii="Arial" w:hAnsi="Arial" w:cs="Arial"/>
          <w:sz w:val="24"/>
          <w:szCs w:val="24"/>
        </w:rPr>
        <w:t>nemůže zahrnout do </w:t>
      </w:r>
      <w:r w:rsidRPr="00C65C6E">
        <w:rPr>
          <w:rFonts w:ascii="Arial" w:hAnsi="Arial" w:cs="Arial"/>
          <w:sz w:val="24"/>
          <w:szCs w:val="24"/>
        </w:rPr>
        <w:t>celkových předpokládaných</w:t>
      </w:r>
      <w:r w:rsidR="00FA5724" w:rsidRPr="00C65C6E">
        <w:rPr>
          <w:rFonts w:ascii="Arial" w:hAnsi="Arial" w:cs="Arial"/>
          <w:sz w:val="24"/>
          <w:szCs w:val="24"/>
        </w:rPr>
        <w:t xml:space="preserve"> uznatelných</w:t>
      </w:r>
      <w:r w:rsidRPr="00C65C6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C65C6E">
        <w:rPr>
          <w:rFonts w:ascii="Arial" w:hAnsi="Arial" w:cs="Arial"/>
          <w:sz w:val="24"/>
          <w:szCs w:val="24"/>
        </w:rPr>
        <w:t xml:space="preserve">uznatelných </w:t>
      </w:r>
      <w:r w:rsidRPr="00C65C6E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C65C6E">
        <w:rPr>
          <w:rFonts w:ascii="Arial" w:hAnsi="Arial" w:cs="Arial"/>
          <w:sz w:val="24"/>
          <w:szCs w:val="24"/>
        </w:rPr>
        <w:t>akce</w:t>
      </w:r>
      <w:r w:rsidR="00272D37" w:rsidRPr="00C65C6E">
        <w:rPr>
          <w:rFonts w:ascii="Arial" w:hAnsi="Arial" w:cs="Arial"/>
          <w:sz w:val="24"/>
          <w:szCs w:val="24"/>
        </w:rPr>
        <w:t xml:space="preserve">. </w:t>
      </w:r>
      <w:r w:rsidRPr="00C65C6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C65C6E">
        <w:rPr>
          <w:rFonts w:ascii="Arial" w:hAnsi="Arial" w:cs="Arial"/>
          <w:sz w:val="24"/>
          <w:szCs w:val="24"/>
        </w:rPr>
        <w:t>p</w:t>
      </w:r>
      <w:r w:rsidRPr="00C65C6E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C65C6E">
        <w:rPr>
          <w:rFonts w:ascii="Arial" w:hAnsi="Arial" w:cs="Arial"/>
          <w:sz w:val="24"/>
          <w:szCs w:val="24"/>
        </w:rPr>
        <w:t>titulu</w:t>
      </w:r>
      <w:r w:rsidRPr="00C65C6E">
        <w:rPr>
          <w:rFonts w:ascii="Arial" w:hAnsi="Arial" w:cs="Arial"/>
          <w:sz w:val="24"/>
          <w:szCs w:val="24"/>
        </w:rPr>
        <w:t xml:space="preserve">, odst. </w:t>
      </w:r>
      <w:r w:rsidR="003F1369" w:rsidRPr="00C65C6E">
        <w:rPr>
          <w:rFonts w:ascii="Arial" w:hAnsi="Arial" w:cs="Arial"/>
          <w:sz w:val="24"/>
          <w:szCs w:val="24"/>
        </w:rPr>
        <w:t>7.4</w:t>
      </w:r>
      <w:r w:rsidR="005C0712" w:rsidRPr="00C65C6E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C65C6E">
        <w:rPr>
          <w:rFonts w:ascii="Arial" w:hAnsi="Arial" w:cs="Arial"/>
          <w:sz w:val="24"/>
          <w:szCs w:val="24"/>
        </w:rPr>
        <w:t xml:space="preserve"> </w:t>
      </w:r>
      <w:r w:rsidR="00A07366" w:rsidRPr="00C65C6E">
        <w:rPr>
          <w:rFonts w:ascii="Arial" w:hAnsi="Arial" w:cs="Arial"/>
          <w:sz w:val="24"/>
          <w:szCs w:val="24"/>
        </w:rPr>
        <w:t>5</w:t>
      </w:r>
      <w:r w:rsidRPr="00C65C6E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C65C6E">
        <w:rPr>
          <w:rFonts w:ascii="Arial" w:hAnsi="Arial" w:cs="Arial"/>
          <w:sz w:val="24"/>
          <w:szCs w:val="24"/>
        </w:rPr>
        <w:t>akce</w:t>
      </w:r>
      <w:r w:rsidRPr="00C65C6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C65C6E">
        <w:rPr>
          <w:rFonts w:ascii="Arial" w:hAnsi="Arial" w:cs="Arial"/>
          <w:sz w:val="24"/>
          <w:szCs w:val="24"/>
        </w:rPr>
        <w:t xml:space="preserve"> </w:t>
      </w:r>
    </w:p>
    <w:p w14:paraId="63EF0230" w14:textId="2BB52344" w:rsidR="008268F8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Obecný účel</w:t>
      </w:r>
      <w:r w:rsidRPr="00C65C6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C65C6E">
        <w:rPr>
          <w:rFonts w:ascii="Arial" w:hAnsi="Arial" w:cs="Arial"/>
          <w:sz w:val="24"/>
          <w:szCs w:val="24"/>
        </w:rPr>
        <w:t>titulu</w:t>
      </w:r>
      <w:r w:rsidRPr="00C65C6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C65C6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C65C6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C65C6E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C65C6E">
        <w:rPr>
          <w:rFonts w:ascii="Arial" w:hAnsi="Arial" w:cs="Arial"/>
          <w:b/>
          <w:sz w:val="24"/>
          <w:szCs w:val="24"/>
        </w:rPr>
        <w:t>Poradní orgán</w:t>
      </w:r>
      <w:r w:rsidRPr="00C65C6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Poskytovatel dotace</w:t>
      </w:r>
      <w:r w:rsidRPr="00C65C6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D199026" w:rsidR="00724C93" w:rsidRPr="00C65C6E" w:rsidRDefault="00724C93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Projekt</w:t>
      </w:r>
      <w:r w:rsidR="00AB6332" w:rsidRPr="00C65C6E">
        <w:rPr>
          <w:rFonts w:ascii="Arial" w:hAnsi="Arial" w:cs="Arial"/>
          <w:b/>
          <w:sz w:val="24"/>
          <w:szCs w:val="24"/>
        </w:rPr>
        <w:t xml:space="preserve"> </w:t>
      </w:r>
      <w:r w:rsidRPr="00C65C6E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titulu, např. kulturní akce</w:t>
      </w:r>
      <w:r w:rsidR="00E74275" w:rsidRPr="00C65C6E">
        <w:rPr>
          <w:rFonts w:ascii="Arial" w:hAnsi="Arial" w:cs="Arial"/>
          <w:sz w:val="24"/>
          <w:szCs w:val="24"/>
        </w:rPr>
        <w:t>)</w:t>
      </w:r>
      <w:r w:rsidR="00786F00" w:rsidRPr="00C65C6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Příjemce</w:t>
      </w:r>
      <w:r w:rsidRPr="00C65C6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517D1F6" w:rsidR="00C14143" w:rsidRPr="00C65C6E" w:rsidRDefault="00C14143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Uznatelný výdaj</w:t>
      </w:r>
      <w:r w:rsidRPr="00C65C6E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C65C6E">
        <w:rPr>
          <w:rFonts w:ascii="Arial" w:hAnsi="Arial" w:cs="Arial"/>
          <w:sz w:val="24"/>
          <w:szCs w:val="24"/>
        </w:rPr>
        <w:t>usí být vynaložen na činnosti a </w:t>
      </w:r>
      <w:r w:rsidRPr="00C65C6E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C65C6E">
        <w:rPr>
          <w:rFonts w:ascii="Arial" w:hAnsi="Arial" w:cs="Arial"/>
          <w:sz w:val="24"/>
          <w:szCs w:val="24"/>
        </w:rPr>
        <w:t>těchto p</w:t>
      </w:r>
      <w:r w:rsidRPr="00C65C6E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C65C6E">
        <w:rPr>
          <w:rFonts w:ascii="Arial" w:hAnsi="Arial" w:cs="Arial"/>
          <w:sz w:val="24"/>
          <w:szCs w:val="24"/>
        </w:rPr>
        <w:t>titulu</w:t>
      </w:r>
      <w:r w:rsidRPr="00C65C6E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C65C6E">
        <w:rPr>
          <w:rFonts w:ascii="Arial" w:hAnsi="Arial" w:cs="Arial"/>
          <w:sz w:val="24"/>
          <w:szCs w:val="24"/>
        </w:rPr>
        <w:t>5.4</w:t>
      </w:r>
      <w:r w:rsidRPr="00C65C6E">
        <w:rPr>
          <w:rFonts w:ascii="Arial" w:hAnsi="Arial" w:cs="Arial"/>
          <w:sz w:val="24"/>
          <w:szCs w:val="24"/>
          <w:u w:val="single"/>
        </w:rPr>
        <w:t>.</w:t>
      </w:r>
      <w:r w:rsidRPr="00C65C6E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C65C6E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C65C6E">
        <w:rPr>
          <w:rFonts w:ascii="Arial" w:hAnsi="Arial" w:cs="Arial"/>
          <w:sz w:val="24"/>
          <w:szCs w:val="24"/>
        </w:rPr>
        <w:t>ky uznatelnosti musí splňovat i </w:t>
      </w:r>
      <w:r w:rsidRPr="00C65C6E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5DDEC938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lastRenderedPageBreak/>
        <w:t xml:space="preserve">Závěrečná zpráva </w:t>
      </w:r>
      <w:r w:rsidRPr="00C65C6E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C65C6E">
        <w:rPr>
          <w:rFonts w:ascii="Arial" w:hAnsi="Arial" w:cs="Arial"/>
          <w:sz w:val="24"/>
          <w:szCs w:val="24"/>
        </w:rPr>
        <w:t>akce</w:t>
      </w:r>
      <w:r w:rsidRPr="00C65C6E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C65C6E" w:rsidRDefault="00724C93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Žadatel</w:t>
      </w:r>
      <w:r w:rsidRPr="00C65C6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6DA570A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65C6E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C65C6E" w:rsidRDefault="006A310B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Vlastní zdroje</w:t>
      </w:r>
      <w:r w:rsidRPr="00C65C6E">
        <w:rPr>
          <w:rFonts w:ascii="Arial" w:hAnsi="Arial" w:cs="Arial"/>
          <w:sz w:val="24"/>
          <w:szCs w:val="24"/>
        </w:rPr>
        <w:t xml:space="preserve"> – </w:t>
      </w:r>
      <w:r w:rsidR="00EF5BD2" w:rsidRPr="00C65C6E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C65C6E">
        <w:rPr>
          <w:rFonts w:ascii="Arial" w:hAnsi="Arial" w:cs="Arial"/>
          <w:sz w:val="24"/>
          <w:szCs w:val="24"/>
        </w:rPr>
        <w:t>í</w:t>
      </w:r>
      <w:r w:rsidR="00EF5BD2" w:rsidRPr="00C65C6E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8879321" w:rsidR="00EF5BD2" w:rsidRPr="00C65C6E" w:rsidRDefault="00724752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bCs/>
          <w:sz w:val="24"/>
          <w:szCs w:val="24"/>
        </w:rPr>
        <w:t>Jiné zdroje</w:t>
      </w:r>
      <w:r w:rsidRPr="00C65C6E">
        <w:rPr>
          <w:rFonts w:ascii="Arial" w:hAnsi="Arial" w:cs="Arial"/>
          <w:sz w:val="24"/>
          <w:szCs w:val="24"/>
        </w:rPr>
        <w:t xml:space="preserve"> </w:t>
      </w:r>
      <w:r w:rsidRPr="00C65C6E">
        <w:rPr>
          <w:rFonts w:ascii="Arial" w:hAnsi="Arial" w:cs="Arial"/>
        </w:rPr>
        <w:t xml:space="preserve">– </w:t>
      </w:r>
      <w:r w:rsidR="00EF5BD2" w:rsidRPr="00C65C6E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03A23615" w:rsidR="005B4D66" w:rsidRPr="00C65C6E" w:rsidRDefault="00B542A7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C65C6E">
        <w:rPr>
          <w:rFonts w:ascii="Arial" w:hAnsi="Arial" w:cs="Arial"/>
          <w:sz w:val="24"/>
          <w:szCs w:val="24"/>
        </w:rPr>
        <w:t xml:space="preserve">jsou </w:t>
      </w:r>
      <w:r w:rsidR="005B4D66" w:rsidRPr="00C65C6E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C65C6E">
        <w:rPr>
          <w:rFonts w:ascii="Arial" w:hAnsi="Arial" w:cs="Arial"/>
          <w:sz w:val="24"/>
          <w:szCs w:val="24"/>
        </w:rPr>
        <w:t xml:space="preserve">např. </w:t>
      </w:r>
      <w:r w:rsidR="005B4D66" w:rsidRPr="00C65C6E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C65C6E">
        <w:rPr>
          <w:rFonts w:ascii="Arial" w:hAnsi="Arial" w:cs="Arial"/>
          <w:sz w:val="24"/>
          <w:szCs w:val="24"/>
        </w:rPr>
        <w:t xml:space="preserve">, </w:t>
      </w:r>
      <w:r w:rsidR="005B4D66" w:rsidRPr="00C65C6E">
        <w:rPr>
          <w:rFonts w:ascii="Arial" w:hAnsi="Arial" w:cs="Arial"/>
          <w:sz w:val="24"/>
          <w:szCs w:val="24"/>
        </w:rPr>
        <w:t>příspěvky, dary, vstupné</w:t>
      </w:r>
      <w:r w:rsidR="00E233CD" w:rsidRPr="00C65C6E">
        <w:rPr>
          <w:rFonts w:ascii="Arial" w:hAnsi="Arial" w:cs="Arial"/>
          <w:sz w:val="24"/>
          <w:szCs w:val="24"/>
        </w:rPr>
        <w:t>, příjmy z pronájmu prostor na akci</w:t>
      </w:r>
      <w:r w:rsidR="00806598" w:rsidRPr="00C65C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06598" w:rsidRPr="00C65C6E">
        <w:rPr>
          <w:rFonts w:ascii="Arial" w:hAnsi="Arial" w:cs="Arial"/>
          <w:sz w:val="24"/>
          <w:szCs w:val="24"/>
        </w:rPr>
        <w:t>apod.</w:t>
      </w:r>
      <w:r w:rsidR="00C9011E" w:rsidRPr="00C65C6E">
        <w:rPr>
          <w:rFonts w:ascii="Arial" w:hAnsi="Arial" w:cs="Arial"/>
          <w:sz w:val="24"/>
          <w:szCs w:val="24"/>
        </w:rPr>
        <w:t>.</w:t>
      </w:r>
      <w:proofErr w:type="gramEnd"/>
    </w:p>
    <w:p w14:paraId="3920F444" w14:textId="451B6FD0" w:rsidR="00C4578A" w:rsidRPr="00C65C6E" w:rsidRDefault="00C4578A" w:rsidP="0002798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Vyúčtování dotace</w:t>
      </w:r>
      <w:r w:rsidRPr="00C65C6E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C65C6E">
        <w:rPr>
          <w:rFonts w:ascii="Arial" w:hAnsi="Arial" w:cs="Arial"/>
          <w:sz w:val="24"/>
          <w:szCs w:val="24"/>
        </w:rPr>
        <w:t>se Smlouvou vyplněný, uložený a </w:t>
      </w:r>
      <w:r w:rsidRPr="00C65C6E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C65C6E">
        <w:rPr>
          <w:rFonts w:ascii="Arial" w:hAnsi="Arial" w:cs="Arial"/>
          <w:sz w:val="24"/>
          <w:szCs w:val="24"/>
        </w:rPr>
        <w:t>účtování dotace“, zveřejněný na </w:t>
      </w:r>
      <w:r w:rsidRPr="00C65C6E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79BF4CAF" w14:textId="01017529" w:rsidR="003058DA" w:rsidRPr="00C65C6E" w:rsidRDefault="003058DA" w:rsidP="0080659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Turistické regiony Jeseníky a Střední Morava</w:t>
      </w:r>
      <w:r w:rsidRPr="00C65C6E">
        <w:rPr>
          <w:rFonts w:ascii="Arial" w:hAnsi="Arial" w:cs="Arial"/>
          <w:sz w:val="24"/>
          <w:szCs w:val="24"/>
        </w:rPr>
        <w:t xml:space="preserve"> jsou pro účely tohoto dotačního titulu území vymezené dle Programu rozvoje cestovního ruchu Olomouckého kraje na období 2021 – 2027</w:t>
      </w:r>
      <w:r w:rsidRPr="00C65C6E">
        <w:rPr>
          <w:rFonts w:ascii="Arial" w:hAnsi="Arial" w:cs="Arial"/>
          <w:i/>
          <w:sz w:val="24"/>
          <w:szCs w:val="24"/>
        </w:rPr>
        <w:t xml:space="preserve">. </w:t>
      </w:r>
    </w:p>
    <w:p w14:paraId="18FAE953" w14:textId="77777777" w:rsidR="00EC7A51" w:rsidRPr="00C65C6E" w:rsidRDefault="00EC7A51" w:rsidP="00EC7A51">
      <w:pPr>
        <w:pStyle w:val="Odstavecseseznamem"/>
        <w:numPr>
          <w:ilvl w:val="1"/>
          <w:numId w:val="15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 xml:space="preserve">Centrála cestovního ruchu Olomouckého kraje </w:t>
      </w:r>
      <w:r w:rsidRPr="00C65C6E">
        <w:rPr>
          <w:rFonts w:ascii="Arial" w:hAnsi="Arial" w:cs="Arial"/>
          <w:sz w:val="24"/>
          <w:szCs w:val="24"/>
        </w:rPr>
        <w:t>je krajskou organizací destinačního managementu (</w:t>
      </w:r>
      <w:hyperlink r:id="rId9" w:history="1">
        <w:r w:rsidRPr="00C65C6E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https://www.centralaok.cz</w:t>
        </w:r>
      </w:hyperlink>
      <w:r w:rsidRPr="00C65C6E">
        <w:rPr>
          <w:rFonts w:ascii="Arial" w:hAnsi="Arial" w:cs="Arial"/>
          <w:sz w:val="24"/>
          <w:szCs w:val="24"/>
        </w:rPr>
        <w:t>).</w:t>
      </w:r>
      <w:r w:rsidRPr="00C65C6E">
        <w:rPr>
          <w:rFonts w:ascii="Arial" w:hAnsi="Arial" w:cs="Arial"/>
          <w:i/>
          <w:sz w:val="24"/>
          <w:szCs w:val="24"/>
        </w:rPr>
        <w:t xml:space="preserve"> </w:t>
      </w:r>
    </w:p>
    <w:p w14:paraId="69434B4D" w14:textId="6DE33D66" w:rsidR="00C93AAD" w:rsidRPr="00C65C6E" w:rsidRDefault="003058DA" w:rsidP="00EC7A51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>Turistické informační centrum</w:t>
      </w:r>
      <w:r w:rsidR="0036398F" w:rsidRPr="00C65C6E">
        <w:rPr>
          <w:rFonts w:ascii="Arial" w:hAnsi="Arial" w:cs="Arial"/>
          <w:b/>
          <w:sz w:val="24"/>
          <w:szCs w:val="24"/>
        </w:rPr>
        <w:t xml:space="preserve"> (TIC)</w:t>
      </w:r>
      <w:r w:rsidRPr="00C65C6E">
        <w:rPr>
          <w:rFonts w:ascii="Arial" w:hAnsi="Arial" w:cs="Arial"/>
          <w:b/>
          <w:sz w:val="24"/>
          <w:szCs w:val="24"/>
        </w:rPr>
        <w:t xml:space="preserve"> </w:t>
      </w:r>
      <w:r w:rsidRPr="00C65C6E">
        <w:rPr>
          <w:rFonts w:ascii="Arial" w:hAnsi="Arial" w:cs="Arial"/>
          <w:bCs/>
          <w:sz w:val="24"/>
          <w:szCs w:val="24"/>
        </w:rPr>
        <w:t xml:space="preserve">má charakter veřejné služby, poskytované na základě společenské objednávky samosprávy či státní správy jako součást informačního systému cestovního ruchu. </w:t>
      </w:r>
    </w:p>
    <w:p w14:paraId="46E330FC" w14:textId="6DF952D2" w:rsidR="00806598" w:rsidRPr="00C65C6E" w:rsidRDefault="00806598" w:rsidP="00806598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i/>
          <w:sz w:val="24"/>
          <w:szCs w:val="24"/>
        </w:rPr>
      </w:pPr>
    </w:p>
    <w:p w14:paraId="787526CF" w14:textId="77777777" w:rsidR="00691685" w:rsidRPr="00C65C6E" w:rsidRDefault="00691685" w:rsidP="0002798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65C6E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C65C6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C65C6E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C65C6E" w:rsidRDefault="001321AA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C65C6E">
        <w:rPr>
          <w:rFonts w:ascii="Arial" w:hAnsi="Arial" w:cs="Arial"/>
          <w:bCs/>
          <w:sz w:val="24"/>
          <w:szCs w:val="24"/>
        </w:rPr>
        <w:t>čuje lhůtu pro přijetí návrhu v </w:t>
      </w:r>
      <w:r w:rsidRPr="00C65C6E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C65C6E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5C57BF2" w:rsidR="00691685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</w:t>
      </w:r>
      <w:r w:rsidRPr="00C65C6E">
        <w:rPr>
          <w:rFonts w:ascii="Arial" w:hAnsi="Arial" w:cs="Arial"/>
          <w:bCs/>
          <w:sz w:val="24"/>
          <w:szCs w:val="24"/>
        </w:rPr>
        <w:lastRenderedPageBreak/>
        <w:t>rozpočtu nebo strukturálních fondů Evropské unie, pokud to pravidla pro poskytnutí těchto podpor nevylučují.</w:t>
      </w:r>
      <w:r w:rsidR="007B2C50" w:rsidRPr="00C65C6E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C65C6E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5E83EEA" w:rsidR="00691685" w:rsidRPr="00C65C6E" w:rsidRDefault="00691685" w:rsidP="0002798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C65C6E">
        <w:rPr>
          <w:rFonts w:ascii="Arial" w:hAnsi="Arial" w:cs="Arial"/>
          <w:bCs/>
          <w:sz w:val="24"/>
          <w:szCs w:val="24"/>
        </w:rPr>
        <w:t>titulu</w:t>
      </w:r>
      <w:r w:rsidRPr="00C65C6E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C65C6E" w:rsidRDefault="00026DF8" w:rsidP="0002798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19C28D5C" w:rsidR="00026DF8" w:rsidRPr="00C65C6E" w:rsidRDefault="00026DF8" w:rsidP="0002798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C65C6E">
        <w:rPr>
          <w:rFonts w:ascii="Arial" w:hAnsi="Arial" w:cs="Arial"/>
          <w:bCs/>
          <w:sz w:val="24"/>
          <w:szCs w:val="24"/>
        </w:rPr>
        <w:t>o poskytnutí dotace</w:t>
      </w:r>
      <w:r w:rsidRPr="00C65C6E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DD2A79" w:rsidRPr="00C65C6E">
        <w:rPr>
          <w:rFonts w:ascii="Arial" w:hAnsi="Arial" w:cs="Arial"/>
          <w:bCs/>
          <w:sz w:val="24"/>
          <w:szCs w:val="24"/>
        </w:rPr>
        <w:t>20. 9. 2021</w:t>
      </w:r>
      <w:r w:rsidR="00806598" w:rsidRPr="00C65C6E">
        <w:rPr>
          <w:rFonts w:ascii="Arial" w:hAnsi="Arial" w:cs="Arial"/>
          <w:bCs/>
          <w:sz w:val="24"/>
          <w:szCs w:val="24"/>
        </w:rPr>
        <w:t xml:space="preserve">, </w:t>
      </w:r>
      <w:r w:rsidRPr="00C65C6E">
        <w:rPr>
          <w:rFonts w:ascii="Arial" w:hAnsi="Arial" w:cs="Arial"/>
          <w:bCs/>
          <w:sz w:val="24"/>
          <w:szCs w:val="24"/>
        </w:rPr>
        <w:t xml:space="preserve">usnesením </w:t>
      </w:r>
      <w:r w:rsidR="00C9011E" w:rsidRPr="00C65C6E">
        <w:rPr>
          <w:rFonts w:ascii="Arial" w:hAnsi="Arial" w:cs="Arial"/>
          <w:bCs/>
          <w:sz w:val="24"/>
          <w:szCs w:val="24"/>
        </w:rPr>
        <w:br/>
      </w:r>
      <w:r w:rsidRPr="00C65C6E">
        <w:rPr>
          <w:rFonts w:ascii="Arial" w:hAnsi="Arial" w:cs="Arial"/>
          <w:bCs/>
          <w:sz w:val="24"/>
          <w:szCs w:val="24"/>
        </w:rPr>
        <w:t xml:space="preserve">č. </w:t>
      </w:r>
      <w:r w:rsidR="00DB7CAD" w:rsidRPr="00C65C6E">
        <w:rPr>
          <w:rFonts w:ascii="Arial" w:eastAsia="Times New Roman" w:hAnsi="Arial" w:cs="Arial"/>
          <w:sz w:val="24"/>
          <w:szCs w:val="24"/>
          <w:lang w:eastAsia="cs-CZ"/>
        </w:rPr>
        <w:t>UZ/6/12/2021</w:t>
      </w:r>
      <w:r w:rsidR="00806598" w:rsidRPr="00C65C6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EDF0D9C" w14:textId="012072E0" w:rsidR="00026DF8" w:rsidRPr="00C65C6E" w:rsidRDefault="00026DF8" w:rsidP="00027984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Vzorov</w:t>
      </w:r>
      <w:r w:rsidRPr="00C65C6E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027984" w:rsidRPr="00C65C6E">
        <w:rPr>
          <w:rFonts w:ascii="Arial" w:eastAsia="Times New Roman" w:hAnsi="Arial" w:cs="Arial"/>
          <w:sz w:val="24"/>
          <w:szCs w:val="24"/>
          <w:lang w:eastAsia="cs-CZ"/>
        </w:rPr>
        <w:t xml:space="preserve">20. 9. 2021 </w:t>
      </w:r>
      <w:r w:rsidR="00702AF8" w:rsidRPr="00C65C6E">
        <w:rPr>
          <w:rFonts w:ascii="Arial" w:eastAsia="Times New Roman" w:hAnsi="Arial" w:cs="Arial"/>
          <w:sz w:val="24"/>
          <w:szCs w:val="24"/>
          <w:lang w:eastAsia="cs-CZ"/>
        </w:rPr>
        <w:t xml:space="preserve">usnesením č. </w:t>
      </w:r>
      <w:r w:rsidR="00027984" w:rsidRPr="00C65C6E">
        <w:rPr>
          <w:rFonts w:ascii="Arial" w:eastAsia="Times New Roman" w:hAnsi="Arial" w:cs="Arial"/>
          <w:sz w:val="24"/>
          <w:szCs w:val="24"/>
          <w:lang w:eastAsia="cs-CZ"/>
        </w:rPr>
        <w:t>UZ/6/12/2021.</w:t>
      </w:r>
    </w:p>
    <w:p w14:paraId="24A97590" w14:textId="77777777" w:rsidR="00027984" w:rsidRPr="00C65C6E" w:rsidRDefault="00027984" w:rsidP="00027984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Vzorov</w:t>
      </w:r>
      <w:r w:rsidRPr="00C65C6E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podnikateli /Vzor 3/, schválená na zasedání Zastupitelstva Olomouckého kraje dne 20. 9. 2021 usnesením č. UZ/6/12/2021.</w:t>
      </w:r>
    </w:p>
    <w:p w14:paraId="140FD348" w14:textId="57B5C542" w:rsidR="00027984" w:rsidRPr="00C65C6E" w:rsidRDefault="00027984" w:rsidP="00027984">
      <w:pPr>
        <w:pStyle w:val="Odstavecseseznamem"/>
        <w:numPr>
          <w:ilvl w:val="1"/>
          <w:numId w:val="13"/>
        </w:numPr>
        <w:spacing w:after="120" w:line="276" w:lineRule="auto"/>
        <w:ind w:left="1899" w:hanging="544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Vzorov</w:t>
      </w:r>
      <w:r w:rsidRPr="00C65C6E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právnickým osobám /Vzor 5/, schválená na zasedání Zastupitelstva Olomouckého kraje dne 20. 9. 2021 usnesením č. UZ/6/12/2021.</w:t>
      </w:r>
    </w:p>
    <w:p w14:paraId="3E292CF3" w14:textId="77777777" w:rsidR="00027984" w:rsidRPr="00C65C6E" w:rsidRDefault="00027984" w:rsidP="00027984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Vzorov</w:t>
      </w:r>
      <w:r w:rsidRPr="00C65C6E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obcím městysům, městům /Vzor 7/, schválená na zasedání Zastupitelstva Olomouckého kraje dne 20. 9. 2021 usnesením č. UZ/6/12/2021.</w:t>
      </w:r>
    </w:p>
    <w:p w14:paraId="4CAE3E2B" w14:textId="5DC7F80B" w:rsidR="00027984" w:rsidRPr="00C65C6E" w:rsidRDefault="00027984" w:rsidP="00027984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65C6E">
        <w:rPr>
          <w:rFonts w:ascii="Arial" w:hAnsi="Arial" w:cs="Arial"/>
          <w:sz w:val="24"/>
          <w:szCs w:val="24"/>
          <w:lang w:eastAsia="cs-CZ"/>
        </w:rPr>
        <w:t>Vzorov</w:t>
      </w:r>
      <w:r w:rsidRPr="00C65C6E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příspěvkovým organizacím /Vzor 9/, schválená na zasedání Zastupitelstva Olomouckého kraje dne 20. 9. 2021 usnesením </w:t>
      </w:r>
      <w:r w:rsidR="00C9011E" w:rsidRPr="00C65C6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65C6E">
        <w:rPr>
          <w:rFonts w:ascii="Arial" w:eastAsia="Times New Roman" w:hAnsi="Arial" w:cs="Arial"/>
          <w:sz w:val="24"/>
          <w:szCs w:val="24"/>
          <w:lang w:eastAsia="cs-CZ"/>
        </w:rPr>
        <w:t>č. UZ/6/12/2021.</w:t>
      </w:r>
    </w:p>
    <w:p w14:paraId="5D7C3AD8" w14:textId="666F8FDB" w:rsidR="00E715BC" w:rsidRPr="00C65C6E" w:rsidRDefault="003E03CD" w:rsidP="00027984">
      <w:pPr>
        <w:pStyle w:val="Odstavecseseznamem"/>
        <w:numPr>
          <w:ilvl w:val="0"/>
          <w:numId w:val="13"/>
        </w:numPr>
        <w:spacing w:after="120" w:line="276" w:lineRule="auto"/>
        <w:ind w:left="1349" w:hanging="357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Vzor „Produktové karty“</w:t>
      </w:r>
      <w:r w:rsidR="00271B56" w:rsidRPr="00C65C6E">
        <w:rPr>
          <w:rFonts w:ascii="Arial" w:hAnsi="Arial" w:cs="Arial"/>
          <w:bCs/>
          <w:sz w:val="24"/>
          <w:szCs w:val="24"/>
        </w:rPr>
        <w:t>.</w:t>
      </w:r>
    </w:p>
    <w:p w14:paraId="13DE2E20" w14:textId="541A855A" w:rsidR="00691685" w:rsidRPr="00C65C6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C65C6E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A7C0609" w:rsidR="00691685" w:rsidRPr="00C65C6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C65C6E">
        <w:rPr>
          <w:rFonts w:ascii="Arial" w:hAnsi="Arial" w:cs="Arial"/>
          <w:bCs/>
          <w:sz w:val="24"/>
          <w:szCs w:val="24"/>
        </w:rPr>
        <w:t xml:space="preserve"> </w:t>
      </w:r>
      <w:r w:rsidRPr="00C65C6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4F1508" w:rsidRPr="005473B5">
        <w:rPr>
          <w:rFonts w:ascii="Arial" w:hAnsi="Arial" w:cs="Arial"/>
          <w:bCs/>
          <w:sz w:val="24"/>
          <w:szCs w:val="24"/>
        </w:rPr>
        <w:t>13. 12. 2021</w:t>
      </w:r>
      <w:r w:rsidR="004F1508" w:rsidRPr="00C65C6E">
        <w:rPr>
          <w:rFonts w:ascii="Arial" w:hAnsi="Arial" w:cs="Arial"/>
          <w:bCs/>
          <w:i/>
          <w:sz w:val="24"/>
          <w:szCs w:val="24"/>
        </w:rPr>
        <w:t xml:space="preserve"> </w:t>
      </w:r>
      <w:r w:rsidRPr="00C65C6E">
        <w:rPr>
          <w:rFonts w:ascii="Arial" w:hAnsi="Arial" w:cs="Arial"/>
          <w:bCs/>
          <w:sz w:val="24"/>
          <w:szCs w:val="24"/>
        </w:rPr>
        <w:t xml:space="preserve">usnesením č. </w:t>
      </w:r>
      <w:r w:rsidRPr="00DB166F">
        <w:rPr>
          <w:rFonts w:ascii="Arial" w:hAnsi="Arial" w:cs="Arial"/>
          <w:bCs/>
          <w:sz w:val="24"/>
          <w:szCs w:val="24"/>
        </w:rPr>
        <w:t>UZ/</w:t>
      </w:r>
      <w:r w:rsidR="00B1030A" w:rsidRPr="00DB166F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C65C6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C65C6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C65C6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ab/>
      </w:r>
      <w:r w:rsidRPr="00C65C6E">
        <w:rPr>
          <w:rFonts w:ascii="Arial" w:hAnsi="Arial" w:cs="Arial"/>
          <w:bCs/>
          <w:sz w:val="24"/>
          <w:szCs w:val="24"/>
        </w:rPr>
        <w:tab/>
      </w:r>
      <w:r w:rsidRPr="00C65C6E">
        <w:rPr>
          <w:rFonts w:ascii="Arial" w:hAnsi="Arial" w:cs="Arial"/>
          <w:bCs/>
          <w:sz w:val="24"/>
          <w:szCs w:val="24"/>
        </w:rPr>
        <w:tab/>
      </w:r>
      <w:r w:rsidRPr="00C65C6E">
        <w:rPr>
          <w:rFonts w:ascii="Arial" w:hAnsi="Arial" w:cs="Arial"/>
          <w:bCs/>
          <w:sz w:val="24"/>
          <w:szCs w:val="24"/>
        </w:rPr>
        <w:tab/>
      </w:r>
      <w:r w:rsidRPr="00C65C6E">
        <w:rPr>
          <w:rFonts w:ascii="Arial" w:hAnsi="Arial" w:cs="Arial"/>
          <w:bCs/>
          <w:sz w:val="24"/>
          <w:szCs w:val="24"/>
        </w:rPr>
        <w:tab/>
      </w:r>
      <w:r w:rsidRPr="00C65C6E">
        <w:rPr>
          <w:rFonts w:ascii="Arial" w:hAnsi="Arial" w:cs="Arial"/>
          <w:bCs/>
          <w:sz w:val="24"/>
          <w:szCs w:val="24"/>
        </w:rPr>
        <w:tab/>
      </w:r>
      <w:r w:rsidRPr="00C65C6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395A4E4B" w:rsidR="004135CA" w:rsidRPr="00C65C6E" w:rsidRDefault="004135CA" w:rsidP="00E74275">
      <w:pPr>
        <w:tabs>
          <w:tab w:val="center" w:pos="6663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ab/>
      </w:r>
      <w:r w:rsidR="00E74275" w:rsidRPr="00C65C6E">
        <w:rPr>
          <w:rFonts w:ascii="Arial" w:hAnsi="Arial" w:cs="Arial"/>
          <w:bCs/>
          <w:sz w:val="24"/>
          <w:szCs w:val="24"/>
        </w:rPr>
        <w:t>Ing. Milada Sokolová</w:t>
      </w:r>
    </w:p>
    <w:p w14:paraId="587A6165" w14:textId="34205B32" w:rsidR="00E74275" w:rsidRPr="00C65C6E" w:rsidRDefault="00E74275" w:rsidP="00E74275">
      <w:pPr>
        <w:tabs>
          <w:tab w:val="center" w:pos="6663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ab/>
        <w:t>uvolněná členka Zastupitelstva</w:t>
      </w:r>
    </w:p>
    <w:p w14:paraId="6DEA153F" w14:textId="62021291" w:rsidR="00E74275" w:rsidRPr="00C65C6E" w:rsidRDefault="00E74275" w:rsidP="00E74275">
      <w:pPr>
        <w:tabs>
          <w:tab w:val="center" w:pos="6663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ab/>
        <w:t>Olomouckého kraje pro oblast</w:t>
      </w:r>
    </w:p>
    <w:p w14:paraId="048F1E72" w14:textId="340F8C28" w:rsidR="00E74275" w:rsidRPr="00C65C6E" w:rsidRDefault="00E74275" w:rsidP="00E74275">
      <w:pPr>
        <w:tabs>
          <w:tab w:val="center" w:pos="6663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65C6E">
        <w:rPr>
          <w:rFonts w:ascii="Arial" w:hAnsi="Arial" w:cs="Arial"/>
          <w:bCs/>
          <w:sz w:val="24"/>
          <w:szCs w:val="24"/>
        </w:rPr>
        <w:tab/>
        <w:t>cestovního ruchu a vnějších vztahů</w:t>
      </w:r>
    </w:p>
    <w:p w14:paraId="1E1E16F7" w14:textId="02D053DC" w:rsidR="00702925" w:rsidRPr="00C65C6E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C65C6E" w:rsidSect="001B36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394B" w14:textId="77777777" w:rsidR="00EF670B" w:rsidRDefault="00EF670B">
      <w:r>
        <w:separator/>
      </w:r>
    </w:p>
  </w:endnote>
  <w:endnote w:type="continuationSeparator" w:id="0">
    <w:p w14:paraId="396C4623" w14:textId="77777777" w:rsidR="00EF670B" w:rsidRDefault="00EF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5314" w14:textId="7E6BCE6E" w:rsidR="000B725A" w:rsidRDefault="00ED72CC" w:rsidP="000B72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0B725A">
      <w:rPr>
        <w:rFonts w:ascii="Arial" w:hAnsi="Arial" w:cs="Arial"/>
        <w:i/>
        <w:iCs/>
        <w:sz w:val="20"/>
        <w:szCs w:val="20"/>
      </w:rPr>
      <w:tab/>
    </w:r>
    <w:r w:rsidR="000B725A">
      <w:rPr>
        <w:rFonts w:ascii="Arial" w:hAnsi="Arial" w:cs="Arial"/>
        <w:i/>
        <w:iCs/>
        <w:sz w:val="20"/>
        <w:szCs w:val="20"/>
      </w:rPr>
      <w:tab/>
    </w:r>
    <w:r w:rsidR="000B725A">
      <w:rPr>
        <w:rFonts w:ascii="Arial" w:hAnsi="Arial" w:cs="Arial"/>
        <w:i/>
        <w:iCs/>
        <w:sz w:val="20"/>
        <w:szCs w:val="20"/>
      </w:rPr>
      <w:tab/>
    </w:r>
    <w:r w:rsidR="000B725A">
      <w:rPr>
        <w:rFonts w:ascii="Arial" w:hAnsi="Arial" w:cs="Arial"/>
        <w:i/>
        <w:iCs/>
        <w:sz w:val="20"/>
        <w:szCs w:val="20"/>
      </w:rPr>
      <w:tab/>
      <w:t xml:space="preserve">Strana </w:t>
    </w:r>
    <w:r w:rsidR="000B725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B725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B725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855E7">
      <w:rPr>
        <w:rStyle w:val="slostrnky"/>
        <w:rFonts w:ascii="Arial" w:hAnsi="Arial" w:cs="Arial"/>
        <w:i/>
        <w:iCs/>
        <w:noProof/>
        <w:sz w:val="20"/>
        <w:szCs w:val="20"/>
      </w:rPr>
      <w:t>66</w:t>
    </w:r>
    <w:r w:rsidR="000B725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B725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B3622">
      <w:rPr>
        <w:rStyle w:val="slostrnky"/>
        <w:rFonts w:ascii="Arial" w:hAnsi="Arial" w:cs="Arial"/>
        <w:i/>
        <w:iCs/>
        <w:sz w:val="20"/>
        <w:szCs w:val="20"/>
      </w:rPr>
      <w:t>12</w:t>
    </w:r>
    <w:r w:rsidR="004855E7">
      <w:rPr>
        <w:rStyle w:val="slostrnky"/>
        <w:rFonts w:ascii="Arial" w:hAnsi="Arial" w:cs="Arial"/>
        <w:i/>
        <w:iCs/>
        <w:sz w:val="20"/>
        <w:szCs w:val="20"/>
      </w:rPr>
      <w:t>8</w:t>
    </w:r>
    <w:r w:rsidR="000B725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5C6E25B" w14:textId="1CF037DA" w:rsidR="000B725A" w:rsidRDefault="00ED72CC" w:rsidP="000B725A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</w:t>
    </w:r>
    <w:r w:rsidR="000B725A">
      <w:rPr>
        <w:rFonts w:ascii="Arial" w:hAnsi="Arial" w:cs="Arial"/>
        <w:i/>
        <w:iCs/>
        <w:sz w:val="20"/>
        <w:szCs w:val="20"/>
      </w:rPr>
      <w:t xml:space="preserve">. – Dotační program 12_01 Program na podporu cestovního ruchu a zahraničních vztahů 2022 -  </w:t>
    </w:r>
  </w:p>
  <w:p w14:paraId="49E6B0D3" w14:textId="77777777" w:rsidR="000B725A" w:rsidRDefault="000B725A" w:rsidP="000B725A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vyhlášení </w:t>
    </w:r>
  </w:p>
  <w:p w14:paraId="2FA38487" w14:textId="77777777" w:rsidR="000B725A" w:rsidRDefault="000B72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8165" w14:textId="74BEA8E1" w:rsidR="000B725A" w:rsidRDefault="00ED72CC" w:rsidP="000B72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0B725A">
      <w:rPr>
        <w:rFonts w:ascii="Arial" w:hAnsi="Arial" w:cs="Arial"/>
        <w:i/>
        <w:iCs/>
        <w:sz w:val="20"/>
        <w:szCs w:val="20"/>
      </w:rPr>
      <w:tab/>
    </w:r>
    <w:r w:rsidR="000B725A">
      <w:rPr>
        <w:rFonts w:ascii="Arial" w:hAnsi="Arial" w:cs="Arial"/>
        <w:i/>
        <w:iCs/>
        <w:sz w:val="20"/>
        <w:szCs w:val="20"/>
      </w:rPr>
      <w:tab/>
    </w:r>
    <w:r w:rsidR="000B725A">
      <w:rPr>
        <w:rFonts w:ascii="Arial" w:hAnsi="Arial" w:cs="Arial"/>
        <w:i/>
        <w:iCs/>
        <w:sz w:val="20"/>
        <w:szCs w:val="20"/>
      </w:rPr>
      <w:tab/>
    </w:r>
    <w:r w:rsidR="000B725A">
      <w:rPr>
        <w:rFonts w:ascii="Arial" w:hAnsi="Arial" w:cs="Arial"/>
        <w:i/>
        <w:iCs/>
        <w:sz w:val="20"/>
        <w:szCs w:val="20"/>
      </w:rPr>
      <w:tab/>
      <w:t xml:space="preserve">Strana </w:t>
    </w:r>
    <w:r w:rsidR="000B725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B725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B725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855E7">
      <w:rPr>
        <w:rStyle w:val="slostrnky"/>
        <w:rFonts w:ascii="Arial" w:hAnsi="Arial" w:cs="Arial"/>
        <w:i/>
        <w:iCs/>
        <w:noProof/>
        <w:sz w:val="20"/>
        <w:szCs w:val="20"/>
      </w:rPr>
      <w:t>63</w:t>
    </w:r>
    <w:r w:rsidR="000B725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B725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B3622">
      <w:rPr>
        <w:rStyle w:val="slostrnky"/>
        <w:rFonts w:ascii="Arial" w:hAnsi="Arial" w:cs="Arial"/>
        <w:i/>
        <w:iCs/>
        <w:sz w:val="20"/>
        <w:szCs w:val="20"/>
      </w:rPr>
      <w:t>12</w:t>
    </w:r>
    <w:r w:rsidR="004855E7">
      <w:rPr>
        <w:rStyle w:val="slostrnky"/>
        <w:rFonts w:ascii="Arial" w:hAnsi="Arial" w:cs="Arial"/>
        <w:i/>
        <w:iCs/>
        <w:sz w:val="20"/>
        <w:szCs w:val="20"/>
      </w:rPr>
      <w:t>8</w:t>
    </w:r>
    <w:r w:rsidR="000B725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511B9E8" w14:textId="2340B4FB" w:rsidR="000B725A" w:rsidRDefault="00ED72CC" w:rsidP="000B725A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</w:t>
    </w:r>
    <w:r w:rsidR="000B725A">
      <w:rPr>
        <w:rFonts w:ascii="Arial" w:hAnsi="Arial" w:cs="Arial"/>
        <w:i/>
        <w:iCs/>
        <w:sz w:val="20"/>
        <w:szCs w:val="20"/>
      </w:rPr>
      <w:t xml:space="preserve">. – Dotační program 12_01 Program na podporu cestovního ruchu a zahraničních vztahů 2022 -  </w:t>
    </w:r>
  </w:p>
  <w:p w14:paraId="4415FEA7" w14:textId="77777777" w:rsidR="000B725A" w:rsidRDefault="000B725A" w:rsidP="000B725A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vyhlášení </w:t>
    </w:r>
  </w:p>
  <w:p w14:paraId="29845F74" w14:textId="77777777" w:rsidR="000B725A" w:rsidRDefault="000B72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22C5F" w14:textId="77777777" w:rsidR="00EF670B" w:rsidRDefault="00EF670B">
      <w:r>
        <w:separator/>
      </w:r>
    </w:p>
  </w:footnote>
  <w:footnote w:type="continuationSeparator" w:id="0">
    <w:p w14:paraId="325239E7" w14:textId="77777777" w:rsidR="00EF670B" w:rsidRDefault="00EF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BEA1" w14:textId="639338DD" w:rsidR="000B725A" w:rsidRDefault="000B725A" w:rsidP="000B725A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DE11EC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DE11EC">
      <w:rPr>
        <w:rFonts w:ascii="Arial" w:hAnsi="Arial" w:cs="Arial"/>
        <w:bCs/>
        <w:i/>
        <w:sz w:val="20"/>
        <w:szCs w:val="20"/>
      </w:rPr>
      <w:t xml:space="preserve"> č. </w:t>
    </w:r>
    <w:r w:rsidR="000A6FE5">
      <w:rPr>
        <w:rFonts w:ascii="Arial" w:hAnsi="Arial" w:cs="Arial"/>
        <w:bCs/>
        <w:i/>
        <w:sz w:val="20"/>
        <w:szCs w:val="20"/>
      </w:rPr>
      <w:t>6</w:t>
    </w:r>
    <w:r w:rsidRPr="00DE11EC">
      <w:rPr>
        <w:rFonts w:ascii="Arial" w:hAnsi="Arial" w:cs="Arial"/>
        <w:bCs/>
        <w:i/>
        <w:sz w:val="20"/>
        <w:szCs w:val="20"/>
      </w:rPr>
      <w:t xml:space="preserve"> - </w:t>
    </w:r>
    <w:r w:rsidRPr="00DE11EC">
      <w:rPr>
        <w:rFonts w:ascii="Arial" w:hAnsi="Arial" w:cs="Arial"/>
        <w:bCs/>
        <w:i/>
        <w:sz w:val="20"/>
        <w:szCs w:val="20"/>
      </w:rPr>
      <w:tab/>
    </w:r>
    <w:r w:rsidRPr="00DE11EC">
      <w:rPr>
        <w:rFonts w:ascii="Arial" w:hAnsi="Arial" w:cs="Arial"/>
        <w:i/>
        <w:sz w:val="20"/>
        <w:szCs w:val="20"/>
      </w:rPr>
      <w:t xml:space="preserve">Pravidla poskytování dotací </w:t>
    </w:r>
    <w:r w:rsidRPr="00DE11EC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DE11EC">
      <w:rPr>
        <w:rFonts w:ascii="Arial" w:hAnsi="Arial" w:cs="Arial"/>
        <w:i/>
        <w:sz w:val="20"/>
        <w:szCs w:val="20"/>
      </w:rPr>
      <w:t xml:space="preserve">v dotačním </w:t>
    </w:r>
  </w:p>
  <w:p w14:paraId="5C751B3A" w14:textId="41FAD437" w:rsidR="000B725A" w:rsidRPr="00DE11EC" w:rsidRDefault="000B725A" w:rsidP="000B725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titulu č. 3  </w:t>
    </w:r>
  </w:p>
  <w:p w14:paraId="416BCD08" w14:textId="77777777" w:rsidR="00193FE4" w:rsidRDefault="00193FE4">
    <w:pPr>
      <w:pStyle w:val="Zhlav"/>
    </w:pPr>
  </w:p>
  <w:p w14:paraId="5FA58F7C" w14:textId="77777777" w:rsidR="00193FE4" w:rsidRDefault="00193FE4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193FE4" w:rsidRDefault="00193FE4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1D1AC494"/>
    <w:lvl w:ilvl="0" w:tplc="146A8B0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F54BAF"/>
    <w:multiLevelType w:val="multilevel"/>
    <w:tmpl w:val="7ADEF4B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5F994942"/>
    <w:multiLevelType w:val="hybridMultilevel"/>
    <w:tmpl w:val="3BD24230"/>
    <w:lvl w:ilvl="0" w:tplc="784EBADE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6B514D30"/>
    <w:multiLevelType w:val="hybridMultilevel"/>
    <w:tmpl w:val="C4D01734"/>
    <w:lvl w:ilvl="0" w:tplc="CE540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AF2B766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5613"/>
    <w:multiLevelType w:val="hybridMultilevel"/>
    <w:tmpl w:val="1408FF2C"/>
    <w:lvl w:ilvl="0" w:tplc="ED92AE5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756631E"/>
    <w:multiLevelType w:val="multilevel"/>
    <w:tmpl w:val="6D12D354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z w:val="22"/>
      </w:rPr>
    </w:lvl>
  </w:abstractNum>
  <w:abstractNum w:abstractNumId="15" w15:restartNumberingAfterBreak="0">
    <w:nsid w:val="77827682"/>
    <w:multiLevelType w:val="hybridMultilevel"/>
    <w:tmpl w:val="805832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DD0714"/>
    <w:multiLevelType w:val="multilevel"/>
    <w:tmpl w:val="6EA419F2"/>
    <w:lvl w:ilvl="0">
      <w:start w:val="8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2"/>
      </w:rPr>
    </w:lvl>
  </w:abstractNum>
  <w:abstractNum w:abstractNumId="1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3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1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4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880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27984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74B"/>
    <w:rsid w:val="0003594B"/>
    <w:rsid w:val="00036C32"/>
    <w:rsid w:val="00037525"/>
    <w:rsid w:val="00040175"/>
    <w:rsid w:val="000402EE"/>
    <w:rsid w:val="000403BD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213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2A3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03F"/>
    <w:rsid w:val="000A634A"/>
    <w:rsid w:val="000A6FE5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25A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6DC6"/>
    <w:rsid w:val="00107A38"/>
    <w:rsid w:val="00107CAA"/>
    <w:rsid w:val="001103C2"/>
    <w:rsid w:val="0011073C"/>
    <w:rsid w:val="00110820"/>
    <w:rsid w:val="00110A89"/>
    <w:rsid w:val="00110F6D"/>
    <w:rsid w:val="00111379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3F05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79CC"/>
    <w:rsid w:val="0015125B"/>
    <w:rsid w:val="001513E1"/>
    <w:rsid w:val="00151AEC"/>
    <w:rsid w:val="00151D4F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3585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3FE4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A84"/>
    <w:rsid w:val="00197C8F"/>
    <w:rsid w:val="001A0BEE"/>
    <w:rsid w:val="001A0F54"/>
    <w:rsid w:val="001A13B5"/>
    <w:rsid w:val="001A1422"/>
    <w:rsid w:val="001A218C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22"/>
    <w:rsid w:val="001B36F9"/>
    <w:rsid w:val="001B4021"/>
    <w:rsid w:val="001B43C3"/>
    <w:rsid w:val="001B4547"/>
    <w:rsid w:val="001B46A9"/>
    <w:rsid w:val="001B46BD"/>
    <w:rsid w:val="001B55EF"/>
    <w:rsid w:val="001B59FB"/>
    <w:rsid w:val="001B5EC1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718"/>
    <w:rsid w:val="001E2BC0"/>
    <w:rsid w:val="001E2C94"/>
    <w:rsid w:val="001E4EFD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5E51"/>
    <w:rsid w:val="001F60AB"/>
    <w:rsid w:val="001F69D8"/>
    <w:rsid w:val="001F6A96"/>
    <w:rsid w:val="001F744A"/>
    <w:rsid w:val="00200A38"/>
    <w:rsid w:val="002016F3"/>
    <w:rsid w:val="002019FB"/>
    <w:rsid w:val="002020C3"/>
    <w:rsid w:val="00202984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1EF0"/>
    <w:rsid w:val="0021232F"/>
    <w:rsid w:val="0021238D"/>
    <w:rsid w:val="0021265A"/>
    <w:rsid w:val="00212B69"/>
    <w:rsid w:val="00213910"/>
    <w:rsid w:val="00213C9D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4F73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56A1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0ED1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91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193E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8DA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26F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28DF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98F"/>
    <w:rsid w:val="00364D0D"/>
    <w:rsid w:val="00364D9A"/>
    <w:rsid w:val="00364E67"/>
    <w:rsid w:val="00365152"/>
    <w:rsid w:val="00367664"/>
    <w:rsid w:val="00370170"/>
    <w:rsid w:val="0037058B"/>
    <w:rsid w:val="00371940"/>
    <w:rsid w:val="00371DD6"/>
    <w:rsid w:val="0037366C"/>
    <w:rsid w:val="00373698"/>
    <w:rsid w:val="00374E4A"/>
    <w:rsid w:val="00374F1F"/>
    <w:rsid w:val="00375C9C"/>
    <w:rsid w:val="0037756F"/>
    <w:rsid w:val="00381702"/>
    <w:rsid w:val="00381CB7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669C"/>
    <w:rsid w:val="003970B5"/>
    <w:rsid w:val="00397208"/>
    <w:rsid w:val="00397753"/>
    <w:rsid w:val="003A01AF"/>
    <w:rsid w:val="003A0771"/>
    <w:rsid w:val="003A09DA"/>
    <w:rsid w:val="003A2477"/>
    <w:rsid w:val="003A2B29"/>
    <w:rsid w:val="003A37DD"/>
    <w:rsid w:val="003A3A05"/>
    <w:rsid w:val="003A3B5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6808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03CD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1ADD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427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878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E5F"/>
    <w:rsid w:val="004424E6"/>
    <w:rsid w:val="00444105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315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089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6790C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5E7"/>
    <w:rsid w:val="00485D45"/>
    <w:rsid w:val="00486124"/>
    <w:rsid w:val="00486408"/>
    <w:rsid w:val="004877F7"/>
    <w:rsid w:val="00487DD7"/>
    <w:rsid w:val="00490146"/>
    <w:rsid w:val="004909CE"/>
    <w:rsid w:val="00490D38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27F5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3A0"/>
    <w:rsid w:val="004B487C"/>
    <w:rsid w:val="004B49F0"/>
    <w:rsid w:val="004B4AD0"/>
    <w:rsid w:val="004B4D9F"/>
    <w:rsid w:val="004B4DAA"/>
    <w:rsid w:val="004B666D"/>
    <w:rsid w:val="004B71F5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0C5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32E"/>
    <w:rsid w:val="004E61DF"/>
    <w:rsid w:val="004E6471"/>
    <w:rsid w:val="004E6F86"/>
    <w:rsid w:val="004E751C"/>
    <w:rsid w:val="004F034E"/>
    <w:rsid w:val="004F1508"/>
    <w:rsid w:val="004F1569"/>
    <w:rsid w:val="004F22BB"/>
    <w:rsid w:val="004F2C91"/>
    <w:rsid w:val="004F3956"/>
    <w:rsid w:val="004F4D53"/>
    <w:rsid w:val="004F52D0"/>
    <w:rsid w:val="004F588E"/>
    <w:rsid w:val="004F7056"/>
    <w:rsid w:val="00500B67"/>
    <w:rsid w:val="0050111E"/>
    <w:rsid w:val="00501912"/>
    <w:rsid w:val="00502405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38C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750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1CD"/>
    <w:rsid w:val="00546569"/>
    <w:rsid w:val="005466EC"/>
    <w:rsid w:val="005473B5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2F88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74C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452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A68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39B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336"/>
    <w:rsid w:val="0063197F"/>
    <w:rsid w:val="00631F78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DA1"/>
    <w:rsid w:val="00651E87"/>
    <w:rsid w:val="00652FAC"/>
    <w:rsid w:val="006533AB"/>
    <w:rsid w:val="00653DE5"/>
    <w:rsid w:val="00654725"/>
    <w:rsid w:val="00654CE6"/>
    <w:rsid w:val="0065504A"/>
    <w:rsid w:val="0065518C"/>
    <w:rsid w:val="00655A0D"/>
    <w:rsid w:val="00655E11"/>
    <w:rsid w:val="00656BEB"/>
    <w:rsid w:val="00657339"/>
    <w:rsid w:val="006579AA"/>
    <w:rsid w:val="00657DE9"/>
    <w:rsid w:val="00657EF9"/>
    <w:rsid w:val="00657F9F"/>
    <w:rsid w:val="00660852"/>
    <w:rsid w:val="00660943"/>
    <w:rsid w:val="006610A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5BA"/>
    <w:rsid w:val="006A6D0D"/>
    <w:rsid w:val="006A7D9E"/>
    <w:rsid w:val="006A7EB3"/>
    <w:rsid w:val="006B0467"/>
    <w:rsid w:val="006B0EE0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1BE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4C90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454"/>
    <w:rsid w:val="00790624"/>
    <w:rsid w:val="00790AD9"/>
    <w:rsid w:val="00790C54"/>
    <w:rsid w:val="0079219F"/>
    <w:rsid w:val="007921DD"/>
    <w:rsid w:val="0079271C"/>
    <w:rsid w:val="00793405"/>
    <w:rsid w:val="00793866"/>
    <w:rsid w:val="0079533D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91E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857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188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4C0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939"/>
    <w:rsid w:val="00805F04"/>
    <w:rsid w:val="0080602D"/>
    <w:rsid w:val="00806598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0B1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3DE2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A21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518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073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2E6"/>
    <w:rsid w:val="008D0D5A"/>
    <w:rsid w:val="008D1505"/>
    <w:rsid w:val="008D1FC4"/>
    <w:rsid w:val="008D2F0A"/>
    <w:rsid w:val="008D3819"/>
    <w:rsid w:val="008D3AD8"/>
    <w:rsid w:val="008D4162"/>
    <w:rsid w:val="008D572E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2EF3"/>
    <w:rsid w:val="009132D6"/>
    <w:rsid w:val="0091453A"/>
    <w:rsid w:val="0091497F"/>
    <w:rsid w:val="0091518C"/>
    <w:rsid w:val="009151DF"/>
    <w:rsid w:val="009160C8"/>
    <w:rsid w:val="00917C3B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0E9D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29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214"/>
    <w:rsid w:val="00954A48"/>
    <w:rsid w:val="00954BBC"/>
    <w:rsid w:val="00954D0D"/>
    <w:rsid w:val="0095560C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3E3"/>
    <w:rsid w:val="009954C7"/>
    <w:rsid w:val="009959C7"/>
    <w:rsid w:val="0099758D"/>
    <w:rsid w:val="00997DDC"/>
    <w:rsid w:val="00997E2F"/>
    <w:rsid w:val="009A046A"/>
    <w:rsid w:val="009A1E65"/>
    <w:rsid w:val="009A21A0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A4A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5804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5FB5"/>
    <w:rsid w:val="00A56C68"/>
    <w:rsid w:val="00A57611"/>
    <w:rsid w:val="00A6058F"/>
    <w:rsid w:val="00A61127"/>
    <w:rsid w:val="00A616AE"/>
    <w:rsid w:val="00A61D23"/>
    <w:rsid w:val="00A61F59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9A9"/>
    <w:rsid w:val="00A72E60"/>
    <w:rsid w:val="00A73240"/>
    <w:rsid w:val="00A73718"/>
    <w:rsid w:val="00A744DE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003"/>
    <w:rsid w:val="00AB22B0"/>
    <w:rsid w:val="00AB2438"/>
    <w:rsid w:val="00AB2848"/>
    <w:rsid w:val="00AB2B9E"/>
    <w:rsid w:val="00AB2E5A"/>
    <w:rsid w:val="00AB3A0C"/>
    <w:rsid w:val="00AB3D1B"/>
    <w:rsid w:val="00AB4C6D"/>
    <w:rsid w:val="00AB52B9"/>
    <w:rsid w:val="00AB5B31"/>
    <w:rsid w:val="00AB6332"/>
    <w:rsid w:val="00AB7325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E2B"/>
    <w:rsid w:val="00AC1FE9"/>
    <w:rsid w:val="00AC2794"/>
    <w:rsid w:val="00AC3825"/>
    <w:rsid w:val="00AC3E52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4C9E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3FFB"/>
    <w:rsid w:val="00AF605E"/>
    <w:rsid w:val="00AF61F2"/>
    <w:rsid w:val="00AF707D"/>
    <w:rsid w:val="00B0004A"/>
    <w:rsid w:val="00B00299"/>
    <w:rsid w:val="00B00A8F"/>
    <w:rsid w:val="00B00B09"/>
    <w:rsid w:val="00B01994"/>
    <w:rsid w:val="00B01AD2"/>
    <w:rsid w:val="00B01BCF"/>
    <w:rsid w:val="00B02A0E"/>
    <w:rsid w:val="00B02C2D"/>
    <w:rsid w:val="00B02CA1"/>
    <w:rsid w:val="00B04FE3"/>
    <w:rsid w:val="00B05434"/>
    <w:rsid w:val="00B05847"/>
    <w:rsid w:val="00B07136"/>
    <w:rsid w:val="00B10304"/>
    <w:rsid w:val="00B1030A"/>
    <w:rsid w:val="00B1194F"/>
    <w:rsid w:val="00B11CDA"/>
    <w:rsid w:val="00B120A9"/>
    <w:rsid w:val="00B122E2"/>
    <w:rsid w:val="00B13195"/>
    <w:rsid w:val="00B13B72"/>
    <w:rsid w:val="00B14263"/>
    <w:rsid w:val="00B14E6C"/>
    <w:rsid w:val="00B159D4"/>
    <w:rsid w:val="00B15D09"/>
    <w:rsid w:val="00B16267"/>
    <w:rsid w:val="00B16580"/>
    <w:rsid w:val="00B177F1"/>
    <w:rsid w:val="00B224A6"/>
    <w:rsid w:val="00B226D3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7C64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617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664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39BC"/>
    <w:rsid w:val="00C03F8A"/>
    <w:rsid w:val="00C0540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5CA0"/>
    <w:rsid w:val="00C46A12"/>
    <w:rsid w:val="00C507F1"/>
    <w:rsid w:val="00C5172F"/>
    <w:rsid w:val="00C5488B"/>
    <w:rsid w:val="00C54CE9"/>
    <w:rsid w:val="00C55768"/>
    <w:rsid w:val="00C55FE5"/>
    <w:rsid w:val="00C56C09"/>
    <w:rsid w:val="00C56DED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5AD5"/>
    <w:rsid w:val="00C65C6E"/>
    <w:rsid w:val="00C661A0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62E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192"/>
    <w:rsid w:val="00C8568A"/>
    <w:rsid w:val="00C85826"/>
    <w:rsid w:val="00C85E3B"/>
    <w:rsid w:val="00C85EFE"/>
    <w:rsid w:val="00C86044"/>
    <w:rsid w:val="00C879A0"/>
    <w:rsid w:val="00C87C26"/>
    <w:rsid w:val="00C9011E"/>
    <w:rsid w:val="00C90718"/>
    <w:rsid w:val="00C90B61"/>
    <w:rsid w:val="00C90C2B"/>
    <w:rsid w:val="00C9111A"/>
    <w:rsid w:val="00C9209B"/>
    <w:rsid w:val="00C921BD"/>
    <w:rsid w:val="00C92652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1DF9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0C3C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57B"/>
    <w:rsid w:val="00D06CBD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1E7B"/>
    <w:rsid w:val="00D3264A"/>
    <w:rsid w:val="00D32672"/>
    <w:rsid w:val="00D354A6"/>
    <w:rsid w:val="00D35C0C"/>
    <w:rsid w:val="00D35C4B"/>
    <w:rsid w:val="00D4013E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B09"/>
    <w:rsid w:val="00D65045"/>
    <w:rsid w:val="00D65551"/>
    <w:rsid w:val="00D66941"/>
    <w:rsid w:val="00D6705A"/>
    <w:rsid w:val="00D6766D"/>
    <w:rsid w:val="00D705CE"/>
    <w:rsid w:val="00D7115F"/>
    <w:rsid w:val="00D7124A"/>
    <w:rsid w:val="00D7181F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08C4"/>
    <w:rsid w:val="00D81DFB"/>
    <w:rsid w:val="00D81F84"/>
    <w:rsid w:val="00D8241A"/>
    <w:rsid w:val="00D824B0"/>
    <w:rsid w:val="00D83616"/>
    <w:rsid w:val="00D836FA"/>
    <w:rsid w:val="00D839A1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5654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4983"/>
    <w:rsid w:val="00DA5F96"/>
    <w:rsid w:val="00DA69E4"/>
    <w:rsid w:val="00DA6DBF"/>
    <w:rsid w:val="00DA6F94"/>
    <w:rsid w:val="00DA76F4"/>
    <w:rsid w:val="00DA7917"/>
    <w:rsid w:val="00DB0A48"/>
    <w:rsid w:val="00DB1128"/>
    <w:rsid w:val="00DB166F"/>
    <w:rsid w:val="00DB2B53"/>
    <w:rsid w:val="00DB3328"/>
    <w:rsid w:val="00DB4F86"/>
    <w:rsid w:val="00DB5C7C"/>
    <w:rsid w:val="00DB622A"/>
    <w:rsid w:val="00DB7CAD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A79"/>
    <w:rsid w:val="00DD2F54"/>
    <w:rsid w:val="00DD3364"/>
    <w:rsid w:val="00DD3562"/>
    <w:rsid w:val="00DD4A7C"/>
    <w:rsid w:val="00DD5B59"/>
    <w:rsid w:val="00DE0D4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1D48"/>
    <w:rsid w:val="00DF2AE5"/>
    <w:rsid w:val="00DF418A"/>
    <w:rsid w:val="00DF41CF"/>
    <w:rsid w:val="00DF45AF"/>
    <w:rsid w:val="00DF5735"/>
    <w:rsid w:val="00DF606C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065D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14A"/>
    <w:rsid w:val="00E357A6"/>
    <w:rsid w:val="00E369C4"/>
    <w:rsid w:val="00E37B3C"/>
    <w:rsid w:val="00E41167"/>
    <w:rsid w:val="00E418BA"/>
    <w:rsid w:val="00E42786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3D7C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275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1D7E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52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C7880"/>
    <w:rsid w:val="00EC7A51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2CC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386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335"/>
    <w:rsid w:val="00EF2BB5"/>
    <w:rsid w:val="00EF3879"/>
    <w:rsid w:val="00EF3B79"/>
    <w:rsid w:val="00EF3D2C"/>
    <w:rsid w:val="00EF502A"/>
    <w:rsid w:val="00EF5552"/>
    <w:rsid w:val="00EF5BD2"/>
    <w:rsid w:val="00EF670B"/>
    <w:rsid w:val="00EF6C71"/>
    <w:rsid w:val="00F00BBD"/>
    <w:rsid w:val="00F012B1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2D14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2DD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0B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3D40"/>
    <w:rsid w:val="00F75435"/>
    <w:rsid w:val="00F77498"/>
    <w:rsid w:val="00F77E78"/>
    <w:rsid w:val="00F8140C"/>
    <w:rsid w:val="00F81485"/>
    <w:rsid w:val="00F81754"/>
    <w:rsid w:val="00F818DF"/>
    <w:rsid w:val="00F82B0E"/>
    <w:rsid w:val="00F82D37"/>
    <w:rsid w:val="00F83090"/>
    <w:rsid w:val="00F83A3F"/>
    <w:rsid w:val="00F843FE"/>
    <w:rsid w:val="00F8459C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4E5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4D8"/>
    <w:rsid w:val="00FD6BDE"/>
    <w:rsid w:val="00FD72BA"/>
    <w:rsid w:val="00FD7765"/>
    <w:rsid w:val="00FE0B13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6F32"/>
    <w:rsid w:val="00FE7B86"/>
    <w:rsid w:val="00FF1704"/>
    <w:rsid w:val="00FF19CB"/>
    <w:rsid w:val="00FF20A2"/>
    <w:rsid w:val="00FF24FF"/>
    <w:rsid w:val="00FF2BC5"/>
    <w:rsid w:val="00FF2D46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qFormat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rsid w:val="00892EE7"/>
  </w:style>
  <w:style w:type="character" w:styleId="slostrnky">
    <w:name w:val="page number"/>
    <w:basedOn w:val="Standardnpsmoodstavce"/>
    <w:semiHidden/>
    <w:unhideWhenUsed/>
    <w:rsid w:val="000B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ouck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tralaok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22A25-9BC0-4421-8CE4-964DF8F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5088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Tetera Josef</cp:lastModifiedBy>
  <cp:revision>5</cp:revision>
  <cp:lastPrinted>2021-08-03T13:53:00Z</cp:lastPrinted>
  <dcterms:created xsi:type="dcterms:W3CDTF">2021-11-25T07:00:00Z</dcterms:created>
  <dcterms:modified xsi:type="dcterms:W3CDTF">2021-11-26T06:04:00Z</dcterms:modified>
</cp:coreProperties>
</file>