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847FA" w14:textId="77777777" w:rsidR="00552FBE" w:rsidRDefault="006630C3" w:rsidP="004D12CF">
      <w:pPr>
        <w:pStyle w:val="Vlevo1cm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Důvodová zpráva:</w:t>
      </w:r>
    </w:p>
    <w:p w14:paraId="113E09C1" w14:textId="77777777" w:rsidR="006630C3" w:rsidRDefault="006E05BE" w:rsidP="004D12CF">
      <w:pPr>
        <w:pStyle w:val="Vlevo1cm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ÚVOD</w:t>
      </w:r>
    </w:p>
    <w:p w14:paraId="295BAC70" w14:textId="61068B18" w:rsidR="0085105A" w:rsidRDefault="0085105A" w:rsidP="004D12CF">
      <w:pPr>
        <w:pStyle w:val="Vlevo1cm"/>
        <w:ind w:left="0"/>
        <w:jc w:val="both"/>
        <w:rPr>
          <w:rFonts w:ascii="Arial" w:hAnsi="Arial" w:cs="Arial"/>
          <w:sz w:val="24"/>
          <w:szCs w:val="24"/>
        </w:rPr>
      </w:pPr>
      <w:r w:rsidRPr="0085105A">
        <w:rPr>
          <w:rFonts w:ascii="Arial" w:hAnsi="Arial" w:cs="Arial"/>
          <w:sz w:val="24"/>
          <w:szCs w:val="24"/>
        </w:rPr>
        <w:t xml:space="preserve">Rada Olomouckého kraje na svém jednání dne 22. 11. 2021 pod </w:t>
      </w:r>
      <w:r w:rsidR="00F650AC">
        <w:rPr>
          <w:rFonts w:ascii="Arial" w:hAnsi="Arial" w:cs="Arial"/>
          <w:sz w:val="24"/>
          <w:szCs w:val="24"/>
        </w:rPr>
        <w:t xml:space="preserve">usnesením </w:t>
      </w:r>
      <w:r w:rsidRPr="0085105A">
        <w:rPr>
          <w:rFonts w:ascii="Arial" w:hAnsi="Arial" w:cs="Arial"/>
          <w:sz w:val="24"/>
          <w:szCs w:val="24"/>
        </w:rPr>
        <w:t>č. UR/36/9</w:t>
      </w:r>
      <w:r>
        <w:rPr>
          <w:rFonts w:ascii="Arial" w:hAnsi="Arial" w:cs="Arial"/>
          <w:sz w:val="24"/>
          <w:szCs w:val="24"/>
        </w:rPr>
        <w:t>7</w:t>
      </w:r>
      <w:r w:rsidRPr="0085105A">
        <w:rPr>
          <w:rFonts w:ascii="Arial" w:hAnsi="Arial" w:cs="Arial"/>
          <w:sz w:val="24"/>
          <w:szCs w:val="24"/>
        </w:rPr>
        <w:t>/2021</w:t>
      </w:r>
      <w:r>
        <w:rPr>
          <w:rFonts w:ascii="Arial" w:hAnsi="Arial" w:cs="Arial"/>
          <w:sz w:val="24"/>
          <w:szCs w:val="24"/>
        </w:rPr>
        <w:t xml:space="preserve"> doporučila Zastupitelstvu Olomouckého kraje projednat </w:t>
      </w:r>
      <w:r w:rsidRPr="00C57EAB">
        <w:rPr>
          <w:rFonts w:ascii="Arial" w:hAnsi="Arial" w:cs="Arial"/>
          <w:sz w:val="24"/>
          <w:szCs w:val="24"/>
        </w:rPr>
        <w:t>6. úplnou aktualizaci Územně analytických podkladů Olomouckého kraje, ve znění přílohy č. 1 usnesení, dle § 29 odst. 3 zákona č. 183/2006 Sb., o územním plánování a stavebním řádu (stavební zákon), ve znění pozdějších předpisů</w:t>
      </w:r>
      <w:r>
        <w:rPr>
          <w:rFonts w:ascii="Arial" w:hAnsi="Arial" w:cs="Arial"/>
          <w:sz w:val="24"/>
          <w:szCs w:val="24"/>
        </w:rPr>
        <w:t>.</w:t>
      </w:r>
    </w:p>
    <w:p w14:paraId="1408F2FA" w14:textId="6AF244A0" w:rsidR="00B8321E" w:rsidRDefault="00B8321E" w:rsidP="004D12CF">
      <w:pPr>
        <w:pStyle w:val="Vlevo1cm"/>
        <w:ind w:left="0"/>
        <w:jc w:val="both"/>
        <w:rPr>
          <w:rFonts w:ascii="Arial" w:hAnsi="Arial" w:cs="Arial"/>
          <w:sz w:val="24"/>
          <w:szCs w:val="24"/>
        </w:rPr>
      </w:pPr>
      <w:r w:rsidRPr="00B8321E">
        <w:rPr>
          <w:rFonts w:ascii="Arial" w:hAnsi="Arial" w:cs="Arial"/>
          <w:sz w:val="24"/>
          <w:szCs w:val="24"/>
        </w:rPr>
        <w:t>Územně analytické podklady (dále jen ÚAP) jsou podle § 2</w:t>
      </w:r>
      <w:r>
        <w:rPr>
          <w:rFonts w:ascii="Arial" w:hAnsi="Arial" w:cs="Arial"/>
          <w:sz w:val="24"/>
          <w:szCs w:val="24"/>
        </w:rPr>
        <w:t>5</w:t>
      </w:r>
      <w:r w:rsidRPr="00B8321E">
        <w:rPr>
          <w:rFonts w:ascii="Arial" w:hAnsi="Arial" w:cs="Arial"/>
          <w:sz w:val="24"/>
          <w:szCs w:val="24"/>
        </w:rPr>
        <w:t xml:space="preserve"> zákona č. 183/2006 Sb., o územním plánování a stavebním řádu (stavební zákon), ve znění pozdějších předpisů (dále jen stavební zákon), územně plánovacím podkladem a podle § 26 stavebního zákona zjišťují a vyhodnocují stav</w:t>
      </w:r>
      <w:r>
        <w:rPr>
          <w:rFonts w:ascii="Arial" w:hAnsi="Arial" w:cs="Arial"/>
          <w:sz w:val="24"/>
          <w:szCs w:val="24"/>
        </w:rPr>
        <w:t xml:space="preserve"> a vývoj území. Podle § 29 odst. </w:t>
      </w:r>
      <w:r w:rsidRPr="00B8321E">
        <w:rPr>
          <w:rFonts w:ascii="Arial" w:hAnsi="Arial" w:cs="Arial"/>
          <w:sz w:val="24"/>
          <w:szCs w:val="24"/>
        </w:rPr>
        <w:t xml:space="preserve">3 stavebního zákona pořizuje ÚAP pro území kraje </w:t>
      </w:r>
      <w:r w:rsidR="00C77304">
        <w:rPr>
          <w:rFonts w:ascii="Arial" w:hAnsi="Arial" w:cs="Arial"/>
          <w:sz w:val="24"/>
          <w:szCs w:val="24"/>
        </w:rPr>
        <w:t>krajský úřad s využitím ÚAP pro </w:t>
      </w:r>
      <w:r w:rsidRPr="00B8321E">
        <w:rPr>
          <w:rFonts w:ascii="Arial" w:hAnsi="Arial" w:cs="Arial"/>
          <w:sz w:val="24"/>
          <w:szCs w:val="24"/>
        </w:rPr>
        <w:t>správní obvody obcí s rozšířenou působností a předkládá je k projednání zastupitelstvu kraje. Rozsah a formu stanovuje provád</w:t>
      </w:r>
      <w:r w:rsidR="00C77304">
        <w:rPr>
          <w:rFonts w:ascii="Arial" w:hAnsi="Arial" w:cs="Arial"/>
          <w:sz w:val="24"/>
          <w:szCs w:val="24"/>
        </w:rPr>
        <w:t xml:space="preserve">ěcí právní předpis, kterým je </w:t>
      </w:r>
      <w:r w:rsidRPr="00B8321E">
        <w:rPr>
          <w:rFonts w:ascii="Arial" w:hAnsi="Arial" w:cs="Arial"/>
          <w:sz w:val="24"/>
          <w:szCs w:val="24"/>
        </w:rPr>
        <w:t>vyhláška č. 500/2006 Sb., o územně analytických podkladech, územně plánovací dokumentaci a o způsobu evidenc</w:t>
      </w:r>
      <w:r w:rsidR="00C77304">
        <w:rPr>
          <w:rFonts w:ascii="Arial" w:hAnsi="Arial" w:cs="Arial"/>
          <w:sz w:val="24"/>
          <w:szCs w:val="24"/>
        </w:rPr>
        <w:t>e územně plánovací činnosti, ve </w:t>
      </w:r>
      <w:r w:rsidRPr="00B8321E">
        <w:rPr>
          <w:rFonts w:ascii="Arial" w:hAnsi="Arial" w:cs="Arial"/>
          <w:sz w:val="24"/>
          <w:szCs w:val="24"/>
        </w:rPr>
        <w:t>znění pozdějších předpisů (dále jen vyhlášk</w:t>
      </w:r>
      <w:r w:rsidR="00C77304">
        <w:rPr>
          <w:rFonts w:ascii="Arial" w:hAnsi="Arial" w:cs="Arial"/>
          <w:sz w:val="24"/>
          <w:szCs w:val="24"/>
        </w:rPr>
        <w:t xml:space="preserve">a), </w:t>
      </w:r>
      <w:r w:rsidR="00C11398">
        <w:rPr>
          <w:rFonts w:ascii="Arial" w:hAnsi="Arial" w:cs="Arial"/>
          <w:sz w:val="24"/>
          <w:szCs w:val="24"/>
        </w:rPr>
        <w:t xml:space="preserve">a který </w:t>
      </w:r>
      <w:r w:rsidR="00C77304">
        <w:rPr>
          <w:rFonts w:ascii="Arial" w:hAnsi="Arial" w:cs="Arial"/>
          <w:sz w:val="24"/>
          <w:szCs w:val="24"/>
        </w:rPr>
        <w:t>říká, že ÚAP kraje se </w:t>
      </w:r>
      <w:r w:rsidRPr="00B8321E">
        <w:rPr>
          <w:rFonts w:ascii="Arial" w:hAnsi="Arial" w:cs="Arial"/>
          <w:sz w:val="24"/>
          <w:szCs w:val="24"/>
        </w:rPr>
        <w:t xml:space="preserve">předkládají k projednání </w:t>
      </w:r>
      <w:r w:rsidR="002F6252">
        <w:rPr>
          <w:rFonts w:ascii="Arial" w:hAnsi="Arial" w:cs="Arial"/>
          <w:sz w:val="24"/>
          <w:szCs w:val="24"/>
        </w:rPr>
        <w:t xml:space="preserve">zastupitelstvu kraje </w:t>
      </w:r>
      <w:r w:rsidRPr="00B8321E">
        <w:rPr>
          <w:rFonts w:ascii="Arial" w:hAnsi="Arial" w:cs="Arial"/>
          <w:sz w:val="24"/>
          <w:szCs w:val="24"/>
        </w:rPr>
        <w:t>v rozsahu rozboru udržitelného rozvoje území nebo jeho aktualizace.</w:t>
      </w:r>
    </w:p>
    <w:p w14:paraId="564DA9DE" w14:textId="73CDE49C" w:rsidR="0085105A" w:rsidRDefault="00231A83" w:rsidP="004D12CF">
      <w:pPr>
        <w:pStyle w:val="Vlevo1cm"/>
        <w:ind w:left="0"/>
        <w:jc w:val="both"/>
        <w:rPr>
          <w:rFonts w:ascii="Arial" w:hAnsi="Arial" w:cs="Arial"/>
          <w:sz w:val="24"/>
          <w:szCs w:val="24"/>
        </w:rPr>
      </w:pPr>
      <w:r w:rsidRPr="00231A83">
        <w:rPr>
          <w:rFonts w:ascii="Arial" w:hAnsi="Arial" w:cs="Arial"/>
          <w:sz w:val="24"/>
          <w:szCs w:val="24"/>
        </w:rPr>
        <w:t xml:space="preserve">Podle § 27 a 28 stavebního zákona je krajskému úřadu (jako pořizovateli ÚAP) uložena povinnost ÚAP kraje pořídit, průběžně aktualizovat a </w:t>
      </w:r>
      <w:r w:rsidR="00C11398">
        <w:rPr>
          <w:rFonts w:ascii="Arial" w:hAnsi="Arial" w:cs="Arial"/>
          <w:sz w:val="24"/>
          <w:szCs w:val="24"/>
        </w:rPr>
        <w:t>nejpozději do 4 let</w:t>
      </w:r>
      <w:r w:rsidRPr="00231A83">
        <w:rPr>
          <w:rFonts w:ascii="Arial" w:hAnsi="Arial" w:cs="Arial"/>
          <w:sz w:val="24"/>
          <w:szCs w:val="24"/>
        </w:rPr>
        <w:t xml:space="preserve"> </w:t>
      </w:r>
      <w:r w:rsidR="00C11398">
        <w:rPr>
          <w:rFonts w:ascii="Arial" w:hAnsi="Arial" w:cs="Arial"/>
          <w:sz w:val="24"/>
          <w:szCs w:val="24"/>
        </w:rPr>
        <w:t>pořídit</w:t>
      </w:r>
      <w:r w:rsidR="00C11398" w:rsidRPr="00231A83">
        <w:rPr>
          <w:rFonts w:ascii="Arial" w:hAnsi="Arial" w:cs="Arial"/>
          <w:sz w:val="24"/>
          <w:szCs w:val="24"/>
        </w:rPr>
        <w:t xml:space="preserve"> </w:t>
      </w:r>
      <w:r w:rsidRPr="00231A83">
        <w:rPr>
          <w:rFonts w:ascii="Arial" w:hAnsi="Arial" w:cs="Arial"/>
          <w:sz w:val="24"/>
          <w:szCs w:val="24"/>
        </w:rPr>
        <w:t>jejic</w:t>
      </w:r>
      <w:r>
        <w:rPr>
          <w:rFonts w:ascii="Arial" w:hAnsi="Arial" w:cs="Arial"/>
          <w:sz w:val="24"/>
          <w:szCs w:val="24"/>
        </w:rPr>
        <w:t>h úplnou aktualizaci. V roce 2021 byla pořízena 6</w:t>
      </w:r>
      <w:r w:rsidRPr="00231A83">
        <w:rPr>
          <w:rFonts w:ascii="Arial" w:hAnsi="Arial" w:cs="Arial"/>
          <w:sz w:val="24"/>
          <w:szCs w:val="24"/>
        </w:rPr>
        <w:t xml:space="preserve">. </w:t>
      </w:r>
      <w:r w:rsidR="00544878">
        <w:rPr>
          <w:rFonts w:ascii="Arial" w:hAnsi="Arial" w:cs="Arial"/>
          <w:sz w:val="24"/>
          <w:szCs w:val="24"/>
        </w:rPr>
        <w:t xml:space="preserve">úplná </w:t>
      </w:r>
      <w:r w:rsidRPr="00231A83">
        <w:rPr>
          <w:rFonts w:ascii="Arial" w:hAnsi="Arial" w:cs="Arial"/>
          <w:sz w:val="24"/>
          <w:szCs w:val="24"/>
        </w:rPr>
        <w:t xml:space="preserve">aktualizace ÚAP Olomouckého kraje, která je tímto předkládána </w:t>
      </w:r>
      <w:r w:rsidR="00D76637">
        <w:rPr>
          <w:rFonts w:ascii="Arial" w:hAnsi="Arial" w:cs="Arial"/>
          <w:sz w:val="24"/>
          <w:szCs w:val="24"/>
        </w:rPr>
        <w:t xml:space="preserve">prostřednictvím ROK </w:t>
      </w:r>
      <w:bookmarkStart w:id="0" w:name="_GoBack"/>
      <w:bookmarkEnd w:id="0"/>
      <w:r w:rsidRPr="00231A83">
        <w:rPr>
          <w:rFonts w:ascii="Arial" w:hAnsi="Arial" w:cs="Arial"/>
          <w:sz w:val="24"/>
          <w:szCs w:val="24"/>
        </w:rPr>
        <w:t xml:space="preserve">k projednání </w:t>
      </w:r>
      <w:r w:rsidR="00C57EAB">
        <w:rPr>
          <w:rFonts w:ascii="Arial" w:hAnsi="Arial" w:cs="Arial"/>
          <w:sz w:val="24"/>
          <w:szCs w:val="24"/>
        </w:rPr>
        <w:t>Za</w:t>
      </w:r>
      <w:r w:rsidR="0085105A">
        <w:rPr>
          <w:rFonts w:ascii="Arial" w:hAnsi="Arial" w:cs="Arial"/>
          <w:sz w:val="24"/>
          <w:szCs w:val="24"/>
        </w:rPr>
        <w:t>s</w:t>
      </w:r>
      <w:r w:rsidR="00C57EAB">
        <w:rPr>
          <w:rFonts w:ascii="Arial" w:hAnsi="Arial" w:cs="Arial"/>
          <w:sz w:val="24"/>
          <w:szCs w:val="24"/>
        </w:rPr>
        <w:t>tupitelstvu</w:t>
      </w:r>
      <w:r w:rsidR="00C57EAB" w:rsidRPr="00231A83">
        <w:rPr>
          <w:rFonts w:ascii="Arial" w:hAnsi="Arial" w:cs="Arial"/>
          <w:sz w:val="24"/>
          <w:szCs w:val="24"/>
        </w:rPr>
        <w:t xml:space="preserve"> </w:t>
      </w:r>
      <w:r w:rsidRPr="00231A83">
        <w:rPr>
          <w:rFonts w:ascii="Arial" w:hAnsi="Arial" w:cs="Arial"/>
          <w:sz w:val="24"/>
          <w:szCs w:val="24"/>
        </w:rPr>
        <w:t>Olomouckého kraje</w:t>
      </w:r>
      <w:r w:rsidR="00C77304">
        <w:rPr>
          <w:rFonts w:ascii="Arial" w:hAnsi="Arial" w:cs="Arial"/>
          <w:sz w:val="24"/>
          <w:szCs w:val="24"/>
        </w:rPr>
        <w:t>.</w:t>
      </w:r>
    </w:p>
    <w:p w14:paraId="365E2DB3" w14:textId="7BA6549F" w:rsidR="00231A83" w:rsidRPr="00B8321E" w:rsidRDefault="0090314B" w:rsidP="004D12CF">
      <w:pPr>
        <w:pStyle w:val="Vlevo1cm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6. </w:t>
      </w:r>
      <w:r w:rsidR="00C11398">
        <w:rPr>
          <w:rFonts w:ascii="Arial" w:hAnsi="Arial" w:cs="Arial"/>
          <w:sz w:val="24"/>
          <w:szCs w:val="24"/>
        </w:rPr>
        <w:t xml:space="preserve">úplná </w:t>
      </w:r>
      <w:r w:rsidR="00231A83" w:rsidRPr="00231A83">
        <w:rPr>
          <w:rFonts w:ascii="Arial" w:hAnsi="Arial" w:cs="Arial"/>
          <w:sz w:val="24"/>
          <w:szCs w:val="24"/>
        </w:rPr>
        <w:t xml:space="preserve">aktualizace ÚAP Olomouckého kraje </w:t>
      </w:r>
      <w:r>
        <w:rPr>
          <w:rFonts w:ascii="Arial" w:hAnsi="Arial" w:cs="Arial"/>
          <w:sz w:val="24"/>
          <w:szCs w:val="24"/>
        </w:rPr>
        <w:t>byl</w:t>
      </w:r>
      <w:r w:rsidR="00C11398">
        <w:rPr>
          <w:rFonts w:ascii="Arial" w:hAnsi="Arial" w:cs="Arial"/>
          <w:sz w:val="24"/>
          <w:szCs w:val="24"/>
        </w:rPr>
        <w:t>a</w:t>
      </w:r>
      <w:r w:rsidR="00231A83" w:rsidRPr="00231A83">
        <w:rPr>
          <w:rFonts w:ascii="Arial" w:hAnsi="Arial" w:cs="Arial"/>
          <w:sz w:val="24"/>
          <w:szCs w:val="24"/>
        </w:rPr>
        <w:t xml:space="preserve"> rovněž </w:t>
      </w:r>
      <w:r w:rsidR="00C11398">
        <w:rPr>
          <w:rFonts w:ascii="Arial" w:hAnsi="Arial" w:cs="Arial"/>
          <w:sz w:val="24"/>
          <w:szCs w:val="24"/>
        </w:rPr>
        <w:t>předložena dne 8</w:t>
      </w:r>
      <w:r w:rsidR="00C11398" w:rsidRPr="00231A83">
        <w:rPr>
          <w:rFonts w:ascii="Arial" w:hAnsi="Arial" w:cs="Arial"/>
          <w:sz w:val="24"/>
          <w:szCs w:val="24"/>
        </w:rPr>
        <w:t>. 9. 20</w:t>
      </w:r>
      <w:r w:rsidR="00C11398">
        <w:rPr>
          <w:rFonts w:ascii="Arial" w:hAnsi="Arial" w:cs="Arial"/>
          <w:sz w:val="24"/>
          <w:szCs w:val="24"/>
        </w:rPr>
        <w:t xml:space="preserve">21 na jednání </w:t>
      </w:r>
      <w:r w:rsidR="00C77304">
        <w:rPr>
          <w:rFonts w:ascii="Arial" w:hAnsi="Arial" w:cs="Arial"/>
          <w:sz w:val="24"/>
          <w:szCs w:val="24"/>
        </w:rPr>
        <w:t>Výbor</w:t>
      </w:r>
      <w:r w:rsidR="00C11398">
        <w:rPr>
          <w:rFonts w:ascii="Arial" w:hAnsi="Arial" w:cs="Arial"/>
          <w:sz w:val="24"/>
          <w:szCs w:val="24"/>
        </w:rPr>
        <w:t>u</w:t>
      </w:r>
      <w:r w:rsidR="00C77304">
        <w:rPr>
          <w:rFonts w:ascii="Arial" w:hAnsi="Arial" w:cs="Arial"/>
          <w:sz w:val="24"/>
          <w:szCs w:val="24"/>
        </w:rPr>
        <w:t xml:space="preserve"> pro </w:t>
      </w:r>
      <w:r w:rsidR="00231A83" w:rsidRPr="00231A83">
        <w:rPr>
          <w:rFonts w:ascii="Arial" w:hAnsi="Arial" w:cs="Arial"/>
          <w:sz w:val="24"/>
          <w:szCs w:val="24"/>
        </w:rPr>
        <w:t>regionální rozvoj Zastupitelstva Olomouck</w:t>
      </w:r>
      <w:r w:rsidR="00EC39CB">
        <w:rPr>
          <w:rFonts w:ascii="Arial" w:hAnsi="Arial" w:cs="Arial"/>
          <w:sz w:val="24"/>
          <w:szCs w:val="24"/>
        </w:rPr>
        <w:t>ého kraje</w:t>
      </w:r>
      <w:r w:rsidR="00C11398">
        <w:rPr>
          <w:rFonts w:ascii="Arial" w:hAnsi="Arial" w:cs="Arial"/>
          <w:sz w:val="24"/>
          <w:szCs w:val="24"/>
        </w:rPr>
        <w:t xml:space="preserve">, který přijal usnesení č. </w:t>
      </w:r>
      <w:r w:rsidR="00AC7E8B" w:rsidRPr="00AC7E8B">
        <w:rPr>
          <w:rFonts w:ascii="Arial" w:hAnsi="Arial" w:cs="Arial"/>
          <w:sz w:val="24"/>
          <w:szCs w:val="24"/>
        </w:rPr>
        <w:t>UVR/5/2/2021</w:t>
      </w:r>
      <w:r w:rsidR="00AC7E8B">
        <w:rPr>
          <w:rFonts w:ascii="Arial" w:hAnsi="Arial" w:cs="Arial"/>
          <w:sz w:val="24"/>
          <w:szCs w:val="24"/>
        </w:rPr>
        <w:t>:</w:t>
      </w:r>
      <w:r w:rsidR="00C11398">
        <w:rPr>
          <w:rFonts w:ascii="Arial" w:hAnsi="Arial" w:cs="Arial"/>
          <w:sz w:val="24"/>
          <w:szCs w:val="24"/>
        </w:rPr>
        <w:t xml:space="preserve"> </w:t>
      </w:r>
      <w:r w:rsidR="00AC7E8B">
        <w:rPr>
          <w:rFonts w:ascii="Arial" w:hAnsi="Arial" w:cs="Arial"/>
          <w:sz w:val="24"/>
          <w:szCs w:val="24"/>
        </w:rPr>
        <w:t>Výbor pro regionální rozvoj b</w:t>
      </w:r>
      <w:r w:rsidR="00AC7E8B" w:rsidRPr="00AC7E8B">
        <w:rPr>
          <w:rFonts w:ascii="Arial" w:hAnsi="Arial" w:cs="Arial"/>
          <w:sz w:val="24"/>
          <w:szCs w:val="24"/>
        </w:rPr>
        <w:t>ere na vědomí informace k 6. úplné aktualizaci územně analytických podkladů Olomouckého kraje</w:t>
      </w:r>
      <w:r w:rsidR="00AC7E8B">
        <w:rPr>
          <w:rFonts w:ascii="Arial" w:hAnsi="Arial" w:cs="Arial"/>
          <w:sz w:val="24"/>
          <w:szCs w:val="24"/>
        </w:rPr>
        <w:t xml:space="preserve"> a Výbor pro regionální rozvoj d</w:t>
      </w:r>
      <w:r w:rsidR="00AC7E8B" w:rsidRPr="00AC7E8B">
        <w:rPr>
          <w:rFonts w:ascii="Arial" w:hAnsi="Arial" w:cs="Arial"/>
          <w:sz w:val="24"/>
          <w:szCs w:val="24"/>
        </w:rPr>
        <w:t>oporučuje Zastupitelstvu Olomouckého kraje projednat 6. úplnou aktualizaci územně analytických podkladů Olomouckého kraje</w:t>
      </w:r>
      <w:r w:rsidR="00EB731A">
        <w:rPr>
          <w:rFonts w:ascii="Arial" w:hAnsi="Arial" w:cs="Arial"/>
          <w:sz w:val="24"/>
          <w:szCs w:val="24"/>
        </w:rPr>
        <w:t>.</w:t>
      </w:r>
    </w:p>
    <w:p w14:paraId="560BED70" w14:textId="77777777" w:rsidR="007F084F" w:rsidRDefault="007F084F" w:rsidP="00C95668">
      <w:pPr>
        <w:pStyle w:val="Default"/>
        <w:jc w:val="both"/>
        <w:rPr>
          <w:rFonts w:ascii="Arial" w:hAnsi="Arial" w:cs="Arial"/>
        </w:rPr>
      </w:pPr>
    </w:p>
    <w:p w14:paraId="22A0D17C" w14:textId="77777777" w:rsidR="00CE3A51" w:rsidRDefault="00CE3A51" w:rsidP="00CE3A51">
      <w:pPr>
        <w:kinsoku w:val="0"/>
        <w:overflowPunct w:val="0"/>
        <w:jc w:val="both"/>
        <w:textAlignment w:val="baseline"/>
        <w:rPr>
          <w:rFonts w:ascii="Arial" w:hAnsi="Arial" w:cs="Arial"/>
          <w:b/>
          <w:sz w:val="24"/>
        </w:rPr>
      </w:pPr>
      <w:r w:rsidRPr="00CE3A51">
        <w:rPr>
          <w:rFonts w:ascii="Arial" w:hAnsi="Arial" w:cs="Arial"/>
          <w:b/>
          <w:sz w:val="24"/>
        </w:rPr>
        <w:lastRenderedPageBreak/>
        <w:t xml:space="preserve">ZÁKLADNÍ ÚDAJE </w:t>
      </w:r>
    </w:p>
    <w:p w14:paraId="0E9135D3" w14:textId="56A0E65C" w:rsidR="00CE3A51" w:rsidRPr="00CE3A51" w:rsidRDefault="00CE3A51" w:rsidP="00CE3A51">
      <w:pPr>
        <w:kinsoku w:val="0"/>
        <w:overflowPunct w:val="0"/>
        <w:jc w:val="both"/>
        <w:textAlignment w:val="baseline"/>
        <w:rPr>
          <w:rFonts w:ascii="Arial" w:eastAsiaTheme="minorHAnsi" w:hAnsi="Arial" w:cs="Arial"/>
          <w:sz w:val="24"/>
          <w:lang w:eastAsia="en-US"/>
        </w:rPr>
      </w:pPr>
      <w:r w:rsidRPr="00CE3A51">
        <w:rPr>
          <w:rFonts w:ascii="Arial" w:eastAsiaTheme="minorHAnsi" w:hAnsi="Arial" w:cs="Arial"/>
          <w:sz w:val="24"/>
          <w:lang w:eastAsia="en-US"/>
        </w:rPr>
        <w:t xml:space="preserve">ÚAP Olomouckého kraje jsou zpracovány v podrobnosti a rozsahu </w:t>
      </w:r>
      <w:r w:rsidR="00E11C42">
        <w:rPr>
          <w:rFonts w:ascii="Arial" w:eastAsiaTheme="minorHAnsi" w:hAnsi="Arial" w:cs="Arial"/>
          <w:sz w:val="24"/>
          <w:lang w:eastAsia="en-US"/>
        </w:rPr>
        <w:t>dle vyhlášky jako podklad</w:t>
      </w:r>
      <w:r w:rsidRPr="00CE3A51">
        <w:rPr>
          <w:rFonts w:ascii="Arial" w:eastAsiaTheme="minorHAnsi" w:hAnsi="Arial" w:cs="Arial"/>
          <w:sz w:val="24"/>
          <w:lang w:eastAsia="en-US"/>
        </w:rPr>
        <w:t xml:space="preserve"> </w:t>
      </w:r>
      <w:r w:rsidR="00E11C42">
        <w:rPr>
          <w:rFonts w:ascii="Arial" w:eastAsiaTheme="minorHAnsi" w:hAnsi="Arial" w:cs="Arial"/>
          <w:sz w:val="24"/>
          <w:lang w:eastAsia="en-US"/>
        </w:rPr>
        <w:t>zejména pro</w:t>
      </w:r>
      <w:r w:rsidR="00E11C42" w:rsidRPr="00CE3A51">
        <w:rPr>
          <w:rFonts w:ascii="Arial" w:eastAsiaTheme="minorHAnsi" w:hAnsi="Arial" w:cs="Arial"/>
          <w:sz w:val="24"/>
          <w:lang w:eastAsia="en-US"/>
        </w:rPr>
        <w:t xml:space="preserve"> potřeb</w:t>
      </w:r>
      <w:r w:rsidR="00E11C42">
        <w:rPr>
          <w:rFonts w:ascii="Arial" w:eastAsiaTheme="minorHAnsi" w:hAnsi="Arial" w:cs="Arial"/>
          <w:sz w:val="24"/>
          <w:lang w:eastAsia="en-US"/>
        </w:rPr>
        <w:t>y</w:t>
      </w:r>
      <w:r w:rsidR="00E11C42" w:rsidRPr="00CE3A51">
        <w:rPr>
          <w:rFonts w:ascii="Arial" w:eastAsiaTheme="minorHAnsi" w:hAnsi="Arial" w:cs="Arial"/>
          <w:sz w:val="24"/>
          <w:lang w:eastAsia="en-US"/>
        </w:rPr>
        <w:t xml:space="preserve"> </w:t>
      </w:r>
      <w:r w:rsidRPr="00CE3A51">
        <w:rPr>
          <w:rFonts w:ascii="Arial" w:eastAsiaTheme="minorHAnsi" w:hAnsi="Arial" w:cs="Arial"/>
          <w:sz w:val="24"/>
          <w:lang w:eastAsia="en-US"/>
        </w:rPr>
        <w:t xml:space="preserve">pořizování </w:t>
      </w:r>
      <w:r w:rsidR="001C21B9">
        <w:rPr>
          <w:rFonts w:ascii="Arial" w:eastAsiaTheme="minorHAnsi" w:hAnsi="Arial" w:cs="Arial"/>
          <w:sz w:val="24"/>
          <w:lang w:eastAsia="en-US"/>
        </w:rPr>
        <w:t>Z</w:t>
      </w:r>
      <w:r w:rsidRPr="00CE3A51">
        <w:rPr>
          <w:rFonts w:ascii="Arial" w:eastAsiaTheme="minorHAnsi" w:hAnsi="Arial" w:cs="Arial"/>
          <w:sz w:val="24"/>
          <w:lang w:eastAsia="en-US"/>
        </w:rPr>
        <w:t>ásad územního rozvoje</w:t>
      </w:r>
      <w:r w:rsidR="00C77304">
        <w:rPr>
          <w:rFonts w:ascii="Arial" w:eastAsiaTheme="minorHAnsi" w:hAnsi="Arial" w:cs="Arial"/>
          <w:sz w:val="24"/>
          <w:lang w:eastAsia="en-US"/>
        </w:rPr>
        <w:t xml:space="preserve"> Olomouckého kraje</w:t>
      </w:r>
      <w:r w:rsidR="00E11C42">
        <w:rPr>
          <w:rFonts w:ascii="Arial" w:eastAsiaTheme="minorHAnsi" w:hAnsi="Arial" w:cs="Arial"/>
          <w:sz w:val="24"/>
          <w:lang w:eastAsia="en-US"/>
        </w:rPr>
        <w:t xml:space="preserve"> a jejich aktualizací, příp. </w:t>
      </w:r>
      <w:r w:rsidR="0048200C">
        <w:rPr>
          <w:rFonts w:ascii="Arial" w:eastAsiaTheme="minorHAnsi" w:hAnsi="Arial" w:cs="Arial"/>
          <w:sz w:val="24"/>
          <w:lang w:eastAsia="en-US"/>
        </w:rPr>
        <w:t xml:space="preserve">pro potřeby pořizování </w:t>
      </w:r>
      <w:r w:rsidR="00E11C42">
        <w:rPr>
          <w:rFonts w:ascii="Arial" w:eastAsiaTheme="minorHAnsi" w:hAnsi="Arial" w:cs="Arial"/>
          <w:sz w:val="24"/>
          <w:lang w:eastAsia="en-US"/>
        </w:rPr>
        <w:t>územní</w:t>
      </w:r>
      <w:r w:rsidR="0048200C">
        <w:rPr>
          <w:rFonts w:ascii="Arial" w:eastAsiaTheme="minorHAnsi" w:hAnsi="Arial" w:cs="Arial"/>
          <w:sz w:val="24"/>
          <w:lang w:eastAsia="en-US"/>
        </w:rPr>
        <w:t>ch</w:t>
      </w:r>
      <w:r w:rsidR="00E11C42">
        <w:rPr>
          <w:rFonts w:ascii="Arial" w:eastAsiaTheme="minorHAnsi" w:hAnsi="Arial" w:cs="Arial"/>
          <w:sz w:val="24"/>
          <w:lang w:eastAsia="en-US"/>
        </w:rPr>
        <w:t xml:space="preserve"> studi</w:t>
      </w:r>
      <w:r w:rsidR="0048200C">
        <w:rPr>
          <w:rFonts w:ascii="Arial" w:eastAsiaTheme="minorHAnsi" w:hAnsi="Arial" w:cs="Arial"/>
          <w:sz w:val="24"/>
          <w:lang w:eastAsia="en-US"/>
        </w:rPr>
        <w:t>í</w:t>
      </w:r>
      <w:r w:rsidR="00C77304">
        <w:rPr>
          <w:rFonts w:ascii="Arial" w:eastAsiaTheme="minorHAnsi" w:hAnsi="Arial" w:cs="Arial"/>
          <w:sz w:val="24"/>
          <w:lang w:eastAsia="en-US"/>
        </w:rPr>
        <w:t>. Zpracování dokumentace 6</w:t>
      </w:r>
      <w:r w:rsidRPr="00CE3A51">
        <w:rPr>
          <w:rFonts w:ascii="Arial" w:eastAsiaTheme="minorHAnsi" w:hAnsi="Arial" w:cs="Arial"/>
          <w:sz w:val="24"/>
          <w:lang w:eastAsia="en-US"/>
        </w:rPr>
        <w:t xml:space="preserve">. </w:t>
      </w:r>
      <w:r w:rsidR="00544878">
        <w:rPr>
          <w:rFonts w:ascii="Arial" w:eastAsiaTheme="minorHAnsi" w:hAnsi="Arial" w:cs="Arial"/>
          <w:sz w:val="24"/>
          <w:lang w:eastAsia="en-US"/>
        </w:rPr>
        <w:t xml:space="preserve">úplné </w:t>
      </w:r>
      <w:r w:rsidRPr="00CE3A51">
        <w:rPr>
          <w:rFonts w:ascii="Arial" w:eastAsiaTheme="minorHAnsi" w:hAnsi="Arial" w:cs="Arial"/>
          <w:sz w:val="24"/>
          <w:lang w:eastAsia="en-US"/>
        </w:rPr>
        <w:t>aktualizace ÚAP Olomouckého kraje bylo zajištěno pracovníky oddělení územního plánování, Odbor</w:t>
      </w:r>
      <w:r w:rsidR="00C77304">
        <w:rPr>
          <w:rFonts w:ascii="Arial" w:eastAsiaTheme="minorHAnsi" w:hAnsi="Arial" w:cs="Arial"/>
          <w:sz w:val="24"/>
          <w:lang w:eastAsia="en-US"/>
        </w:rPr>
        <w:t xml:space="preserve">u strategického rozvoje kraje, </w:t>
      </w:r>
      <w:r w:rsidRPr="00CE3A51">
        <w:rPr>
          <w:rFonts w:ascii="Arial" w:eastAsiaTheme="minorHAnsi" w:hAnsi="Arial" w:cs="Arial"/>
          <w:sz w:val="24"/>
          <w:lang w:eastAsia="en-US"/>
        </w:rPr>
        <w:t xml:space="preserve">Krajského úřadu Olomouckého kraje ve spolupráci s </w:t>
      </w:r>
      <w:r w:rsidRPr="00C25C00">
        <w:rPr>
          <w:rFonts w:ascii="Arial" w:eastAsiaTheme="minorHAnsi" w:hAnsi="Arial" w:cs="Arial"/>
          <w:sz w:val="24"/>
          <w:lang w:eastAsia="en-US"/>
        </w:rPr>
        <w:t>firmou Urban</w:t>
      </w:r>
      <w:r w:rsidR="00C25C00" w:rsidRPr="00C25C00">
        <w:rPr>
          <w:rFonts w:ascii="Arial" w:eastAsiaTheme="minorHAnsi" w:hAnsi="Arial" w:cs="Arial"/>
          <w:sz w:val="24"/>
          <w:lang w:eastAsia="en-US"/>
        </w:rPr>
        <w:t xml:space="preserve"> </w:t>
      </w:r>
      <w:r w:rsidRPr="00C25C00">
        <w:rPr>
          <w:rFonts w:ascii="Arial" w:eastAsiaTheme="minorHAnsi" w:hAnsi="Arial" w:cs="Arial"/>
          <w:sz w:val="24"/>
          <w:lang w:eastAsia="en-US"/>
        </w:rPr>
        <w:t>Planner s.r.o.</w:t>
      </w:r>
      <w:r w:rsidRPr="00CE3A51">
        <w:rPr>
          <w:rFonts w:ascii="Arial" w:eastAsiaTheme="minorHAnsi" w:hAnsi="Arial" w:cs="Arial"/>
          <w:sz w:val="24"/>
          <w:lang w:eastAsia="en-US"/>
        </w:rPr>
        <w:t>, která se podílela na vyhodnocení vyváženosti vztahu územních podmínek</w:t>
      </w:r>
      <w:r w:rsidR="00C25C00">
        <w:rPr>
          <w:rFonts w:ascii="Arial" w:eastAsiaTheme="minorHAnsi" w:hAnsi="Arial" w:cs="Arial"/>
          <w:sz w:val="24"/>
          <w:lang w:eastAsia="en-US"/>
        </w:rPr>
        <w:t xml:space="preserve"> části rozboru udržitelného rozvoje území</w:t>
      </w:r>
      <w:r w:rsidRPr="00CE3A51">
        <w:rPr>
          <w:rFonts w:ascii="Arial" w:eastAsiaTheme="minorHAnsi" w:hAnsi="Arial" w:cs="Arial"/>
          <w:sz w:val="24"/>
          <w:lang w:eastAsia="en-US"/>
        </w:rPr>
        <w:t xml:space="preserve"> a </w:t>
      </w:r>
      <w:r w:rsidR="00C25C00">
        <w:rPr>
          <w:rFonts w:ascii="Arial" w:eastAsiaTheme="minorHAnsi" w:hAnsi="Arial" w:cs="Arial"/>
          <w:sz w:val="24"/>
          <w:lang w:eastAsia="en-US"/>
        </w:rPr>
        <w:t xml:space="preserve">na </w:t>
      </w:r>
      <w:r w:rsidRPr="00CE3A51">
        <w:rPr>
          <w:rFonts w:ascii="Arial" w:eastAsiaTheme="minorHAnsi" w:hAnsi="Arial" w:cs="Arial"/>
          <w:sz w:val="24"/>
          <w:lang w:eastAsia="en-US"/>
        </w:rPr>
        <w:t xml:space="preserve">tvorbě výkresové části. </w:t>
      </w:r>
    </w:p>
    <w:p w14:paraId="73CAA6D5" w14:textId="77777777" w:rsidR="00CE3A51" w:rsidRPr="00CE3A51" w:rsidRDefault="00CE3A51" w:rsidP="00CE3A51">
      <w:pPr>
        <w:kinsoku w:val="0"/>
        <w:overflowPunct w:val="0"/>
        <w:jc w:val="both"/>
        <w:textAlignment w:val="baseline"/>
        <w:rPr>
          <w:rFonts w:ascii="Arial" w:eastAsiaTheme="minorHAnsi" w:hAnsi="Arial" w:cs="Arial"/>
          <w:sz w:val="24"/>
          <w:lang w:eastAsia="en-US"/>
        </w:rPr>
      </w:pPr>
    </w:p>
    <w:p w14:paraId="406F28A6" w14:textId="2D9903BE" w:rsidR="00CE3A51" w:rsidRPr="00CE3A51" w:rsidRDefault="00CE3A51" w:rsidP="00CE3A51">
      <w:pPr>
        <w:kinsoku w:val="0"/>
        <w:overflowPunct w:val="0"/>
        <w:jc w:val="both"/>
        <w:textAlignment w:val="baseline"/>
        <w:rPr>
          <w:rFonts w:ascii="Arial" w:eastAsiaTheme="minorHAnsi" w:hAnsi="Arial" w:cs="Arial"/>
          <w:sz w:val="24"/>
          <w:lang w:eastAsia="en-US"/>
        </w:rPr>
      </w:pPr>
      <w:r w:rsidRPr="00CE3A51">
        <w:rPr>
          <w:rFonts w:ascii="Arial" w:eastAsiaTheme="minorHAnsi" w:hAnsi="Arial" w:cs="Arial"/>
          <w:sz w:val="24"/>
          <w:lang w:eastAsia="en-US"/>
        </w:rPr>
        <w:t xml:space="preserve">Stejně jako aktualizace minulé, je </w:t>
      </w:r>
      <w:r w:rsidR="00C77304">
        <w:rPr>
          <w:rFonts w:ascii="Arial" w:eastAsiaTheme="minorHAnsi" w:hAnsi="Arial" w:cs="Arial"/>
          <w:sz w:val="24"/>
          <w:lang w:eastAsia="en-US"/>
        </w:rPr>
        <w:t xml:space="preserve">z důvodu provázanosti jednotlivých částí, </w:t>
      </w:r>
      <w:r w:rsidRPr="00CE3A51">
        <w:rPr>
          <w:rFonts w:ascii="Arial" w:eastAsiaTheme="minorHAnsi" w:hAnsi="Arial" w:cs="Arial"/>
          <w:sz w:val="24"/>
          <w:lang w:eastAsia="en-US"/>
        </w:rPr>
        <w:t xml:space="preserve">předkládána kompletní dokumentace </w:t>
      </w:r>
      <w:r w:rsidR="002F6252">
        <w:rPr>
          <w:rFonts w:ascii="Arial" w:eastAsiaTheme="minorHAnsi" w:hAnsi="Arial" w:cs="Arial"/>
          <w:sz w:val="24"/>
          <w:lang w:eastAsia="en-US"/>
        </w:rPr>
        <w:t xml:space="preserve">6. </w:t>
      </w:r>
      <w:r w:rsidR="00544878">
        <w:rPr>
          <w:rFonts w:ascii="Arial" w:eastAsiaTheme="minorHAnsi" w:hAnsi="Arial" w:cs="Arial"/>
          <w:sz w:val="24"/>
          <w:lang w:eastAsia="en-US"/>
        </w:rPr>
        <w:t xml:space="preserve">úplné </w:t>
      </w:r>
      <w:r w:rsidR="002F6252">
        <w:rPr>
          <w:rFonts w:ascii="Arial" w:eastAsiaTheme="minorHAnsi" w:hAnsi="Arial" w:cs="Arial"/>
          <w:sz w:val="24"/>
          <w:lang w:eastAsia="en-US"/>
        </w:rPr>
        <w:t xml:space="preserve">aktualizace </w:t>
      </w:r>
      <w:r w:rsidRPr="00CE3A51">
        <w:rPr>
          <w:rFonts w:ascii="Arial" w:eastAsiaTheme="minorHAnsi" w:hAnsi="Arial" w:cs="Arial"/>
          <w:sz w:val="24"/>
          <w:lang w:eastAsia="en-US"/>
        </w:rPr>
        <w:t>ÚAP Olomouckého kraje, která obsahuje:</w:t>
      </w:r>
    </w:p>
    <w:p w14:paraId="0377381B" w14:textId="77777777" w:rsidR="00CE3A51" w:rsidRPr="00CE3A51" w:rsidRDefault="00CE3A51" w:rsidP="00CE3A51">
      <w:pPr>
        <w:kinsoku w:val="0"/>
        <w:overflowPunct w:val="0"/>
        <w:jc w:val="both"/>
        <w:textAlignment w:val="baseline"/>
        <w:rPr>
          <w:rFonts w:ascii="Arial" w:eastAsiaTheme="minorHAnsi" w:hAnsi="Arial" w:cs="Arial"/>
          <w:sz w:val="24"/>
          <w:lang w:eastAsia="en-US"/>
        </w:rPr>
      </w:pPr>
    </w:p>
    <w:p w14:paraId="0FB02872" w14:textId="77777777" w:rsidR="00CE3A51" w:rsidRPr="0048200C" w:rsidRDefault="00CE3A51" w:rsidP="0048200C">
      <w:pPr>
        <w:pStyle w:val="Odstavecseseznamem"/>
        <w:numPr>
          <w:ilvl w:val="0"/>
          <w:numId w:val="31"/>
        </w:numPr>
        <w:kinsoku w:val="0"/>
        <w:overflowPunct w:val="0"/>
        <w:jc w:val="both"/>
        <w:textAlignment w:val="baseline"/>
        <w:rPr>
          <w:rFonts w:ascii="Arial" w:eastAsiaTheme="minorHAnsi" w:hAnsi="Arial" w:cs="Arial"/>
          <w:lang w:eastAsia="en-US"/>
        </w:rPr>
      </w:pPr>
      <w:r w:rsidRPr="0048200C">
        <w:rPr>
          <w:rFonts w:ascii="Arial" w:eastAsiaTheme="minorHAnsi" w:hAnsi="Arial" w:cs="Arial"/>
          <w:lang w:eastAsia="en-US"/>
        </w:rPr>
        <w:t>Textovou část:</w:t>
      </w:r>
    </w:p>
    <w:p w14:paraId="740C5F93" w14:textId="77777777" w:rsidR="00CE3A51" w:rsidRPr="00F93F88" w:rsidRDefault="002F6252" w:rsidP="00F93F88">
      <w:pPr>
        <w:pStyle w:val="Odstavecseseznamem"/>
        <w:numPr>
          <w:ilvl w:val="0"/>
          <w:numId w:val="18"/>
        </w:numPr>
        <w:kinsoku w:val="0"/>
        <w:overflowPunct w:val="0"/>
        <w:jc w:val="both"/>
        <w:textAlignment w:val="baseline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o</w:t>
      </w:r>
      <w:r w:rsidR="00F93F88">
        <w:rPr>
          <w:rFonts w:ascii="Arial" w:eastAsiaTheme="minorHAnsi" w:hAnsi="Arial" w:cs="Arial"/>
          <w:lang w:eastAsia="en-US"/>
        </w:rPr>
        <w:t>becné informace o zpracování dokumentace</w:t>
      </w:r>
      <w:r>
        <w:rPr>
          <w:rFonts w:ascii="Arial" w:eastAsiaTheme="minorHAnsi" w:hAnsi="Arial" w:cs="Arial"/>
          <w:lang w:eastAsia="en-US"/>
        </w:rPr>
        <w:t>,</w:t>
      </w:r>
    </w:p>
    <w:p w14:paraId="19BB7328" w14:textId="77777777" w:rsidR="00CE3A51" w:rsidRPr="00F93F88" w:rsidRDefault="002F6252" w:rsidP="00F93F88">
      <w:pPr>
        <w:pStyle w:val="Odstavecseseznamem"/>
        <w:numPr>
          <w:ilvl w:val="0"/>
          <w:numId w:val="18"/>
        </w:numPr>
        <w:kinsoku w:val="0"/>
        <w:overflowPunct w:val="0"/>
        <w:jc w:val="both"/>
        <w:textAlignment w:val="baseline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p</w:t>
      </w:r>
      <w:r w:rsidR="00CE3A51" w:rsidRPr="00F93F88">
        <w:rPr>
          <w:rFonts w:ascii="Arial" w:eastAsiaTheme="minorHAnsi" w:hAnsi="Arial" w:cs="Arial"/>
          <w:lang w:eastAsia="en-US"/>
        </w:rPr>
        <w:t>odklady pro rozbor udržitelného rozvoje území (charakteristika území Olomouckého kraje v tematickém členění),</w:t>
      </w:r>
    </w:p>
    <w:p w14:paraId="473D769C" w14:textId="77777777" w:rsidR="00CE3A51" w:rsidRPr="00F93F88" w:rsidRDefault="002F6252" w:rsidP="00F93F88">
      <w:pPr>
        <w:pStyle w:val="Odstavecseseznamem"/>
        <w:numPr>
          <w:ilvl w:val="0"/>
          <w:numId w:val="18"/>
        </w:numPr>
        <w:kinsoku w:val="0"/>
        <w:overflowPunct w:val="0"/>
        <w:jc w:val="both"/>
        <w:textAlignment w:val="baseline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r</w:t>
      </w:r>
      <w:r w:rsidR="00CE3A51" w:rsidRPr="00F93F88">
        <w:rPr>
          <w:rFonts w:ascii="Arial" w:eastAsiaTheme="minorHAnsi" w:hAnsi="Arial" w:cs="Arial"/>
          <w:lang w:eastAsia="en-US"/>
        </w:rPr>
        <w:t>ozbor udržitelného rozvoje území</w:t>
      </w:r>
      <w:r w:rsidR="00F93F88">
        <w:rPr>
          <w:rFonts w:ascii="Arial" w:eastAsiaTheme="minorHAnsi" w:hAnsi="Arial" w:cs="Arial"/>
          <w:lang w:eastAsia="en-US"/>
        </w:rPr>
        <w:t xml:space="preserve"> (zjištění pozitiv a negativ v území, vyhodnocení územních podmínek a potenciálů pilířů udržitelného rozvoje území, určení problémů k</w:t>
      </w:r>
      <w:r>
        <w:rPr>
          <w:rFonts w:ascii="Arial" w:eastAsiaTheme="minorHAnsi" w:hAnsi="Arial" w:cs="Arial"/>
          <w:lang w:eastAsia="en-US"/>
        </w:rPr>
        <w:t> </w:t>
      </w:r>
      <w:r w:rsidR="00F93F88">
        <w:rPr>
          <w:rFonts w:ascii="Arial" w:eastAsiaTheme="minorHAnsi" w:hAnsi="Arial" w:cs="Arial"/>
          <w:lang w:eastAsia="en-US"/>
        </w:rPr>
        <w:t>řešení</w:t>
      </w:r>
      <w:r>
        <w:rPr>
          <w:rFonts w:ascii="Arial" w:eastAsiaTheme="minorHAnsi" w:hAnsi="Arial" w:cs="Arial"/>
          <w:lang w:eastAsia="en-US"/>
        </w:rPr>
        <w:t xml:space="preserve"> v územně plánovací dokumentaci</w:t>
      </w:r>
      <w:r w:rsidR="00F93F88">
        <w:rPr>
          <w:rFonts w:ascii="Arial" w:eastAsiaTheme="minorHAnsi" w:hAnsi="Arial" w:cs="Arial"/>
          <w:lang w:eastAsia="en-US"/>
        </w:rPr>
        <w:t>)</w:t>
      </w:r>
      <w:r>
        <w:rPr>
          <w:rFonts w:ascii="Arial" w:eastAsiaTheme="minorHAnsi" w:hAnsi="Arial" w:cs="Arial"/>
          <w:lang w:eastAsia="en-US"/>
        </w:rPr>
        <w:t>;</w:t>
      </w:r>
    </w:p>
    <w:p w14:paraId="1BFC178A" w14:textId="77777777" w:rsidR="00CE3A51" w:rsidRPr="00CE3A51" w:rsidRDefault="00CE3A51" w:rsidP="00CE3A51">
      <w:pPr>
        <w:kinsoku w:val="0"/>
        <w:overflowPunct w:val="0"/>
        <w:jc w:val="both"/>
        <w:textAlignment w:val="baseline"/>
        <w:rPr>
          <w:rFonts w:ascii="Arial" w:eastAsiaTheme="minorHAnsi" w:hAnsi="Arial" w:cs="Arial"/>
          <w:sz w:val="24"/>
          <w:lang w:eastAsia="en-US"/>
        </w:rPr>
      </w:pPr>
    </w:p>
    <w:p w14:paraId="311FCCF2" w14:textId="77777777" w:rsidR="00CE3A51" w:rsidRPr="0048200C" w:rsidRDefault="00C25C00" w:rsidP="0048200C">
      <w:pPr>
        <w:pStyle w:val="Odstavecseseznamem"/>
        <w:numPr>
          <w:ilvl w:val="0"/>
          <w:numId w:val="31"/>
        </w:numPr>
        <w:kinsoku w:val="0"/>
        <w:overflowPunct w:val="0"/>
        <w:jc w:val="both"/>
        <w:textAlignment w:val="baseline"/>
        <w:rPr>
          <w:rFonts w:ascii="Arial" w:eastAsiaTheme="minorHAnsi" w:hAnsi="Arial" w:cs="Arial"/>
          <w:lang w:eastAsia="en-US"/>
        </w:rPr>
      </w:pPr>
      <w:r w:rsidRPr="0048200C">
        <w:rPr>
          <w:rFonts w:ascii="Arial" w:eastAsiaTheme="minorHAnsi" w:hAnsi="Arial" w:cs="Arial"/>
          <w:lang w:eastAsia="en-US"/>
        </w:rPr>
        <w:t>Mapovou a v</w:t>
      </w:r>
      <w:r w:rsidR="00CE3A51" w:rsidRPr="0048200C">
        <w:rPr>
          <w:rFonts w:ascii="Arial" w:eastAsiaTheme="minorHAnsi" w:hAnsi="Arial" w:cs="Arial"/>
          <w:lang w:eastAsia="en-US"/>
        </w:rPr>
        <w:t>ýkresovou část:</w:t>
      </w:r>
    </w:p>
    <w:p w14:paraId="2C062227" w14:textId="77777777" w:rsidR="00C25C00" w:rsidRDefault="00C25C00" w:rsidP="00F93F88">
      <w:pPr>
        <w:pStyle w:val="Odstavecseseznamem"/>
        <w:numPr>
          <w:ilvl w:val="0"/>
          <w:numId w:val="19"/>
        </w:numPr>
        <w:kinsoku w:val="0"/>
        <w:overflowPunct w:val="0"/>
        <w:jc w:val="both"/>
        <w:textAlignment w:val="baseline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tematické mapy</w:t>
      </w:r>
    </w:p>
    <w:p w14:paraId="0258FB87" w14:textId="77777777" w:rsidR="00C25C00" w:rsidRDefault="00C25C00" w:rsidP="00F93F88">
      <w:pPr>
        <w:pStyle w:val="Odstavecseseznamem"/>
        <w:numPr>
          <w:ilvl w:val="0"/>
          <w:numId w:val="19"/>
        </w:numPr>
        <w:kinsoku w:val="0"/>
        <w:overflowPunct w:val="0"/>
        <w:jc w:val="both"/>
        <w:textAlignment w:val="baseline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mapy vyhodnocení pilířů udržitelného rozvoje území</w:t>
      </w:r>
      <w:r w:rsidR="001C21B9">
        <w:rPr>
          <w:rFonts w:ascii="Arial" w:eastAsiaTheme="minorHAnsi" w:hAnsi="Arial" w:cs="Arial"/>
          <w:lang w:eastAsia="en-US"/>
        </w:rPr>
        <w:t>,</w:t>
      </w:r>
    </w:p>
    <w:p w14:paraId="2AB616DA" w14:textId="77777777" w:rsidR="00CE3A51" w:rsidRPr="00F93F88" w:rsidRDefault="002F6252" w:rsidP="00F93F88">
      <w:pPr>
        <w:pStyle w:val="Odstavecseseznamem"/>
        <w:numPr>
          <w:ilvl w:val="0"/>
          <w:numId w:val="19"/>
        </w:numPr>
        <w:kinsoku w:val="0"/>
        <w:overflowPunct w:val="0"/>
        <w:jc w:val="both"/>
        <w:textAlignment w:val="baseline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v</w:t>
      </w:r>
      <w:r w:rsidR="00CE3A51" w:rsidRPr="00F93F88">
        <w:rPr>
          <w:rFonts w:ascii="Arial" w:eastAsiaTheme="minorHAnsi" w:hAnsi="Arial" w:cs="Arial"/>
          <w:lang w:eastAsia="en-US"/>
        </w:rPr>
        <w:t>ýkres hodnot území,</w:t>
      </w:r>
    </w:p>
    <w:p w14:paraId="26977481" w14:textId="77777777" w:rsidR="00CE3A51" w:rsidRPr="00F93F88" w:rsidRDefault="002F6252" w:rsidP="00F93F88">
      <w:pPr>
        <w:pStyle w:val="Odstavecseseznamem"/>
        <w:numPr>
          <w:ilvl w:val="0"/>
          <w:numId w:val="19"/>
        </w:numPr>
        <w:kinsoku w:val="0"/>
        <w:overflowPunct w:val="0"/>
        <w:jc w:val="both"/>
        <w:textAlignment w:val="baseline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v</w:t>
      </w:r>
      <w:r w:rsidR="00CE3A51" w:rsidRPr="00F93F88">
        <w:rPr>
          <w:rFonts w:ascii="Arial" w:eastAsiaTheme="minorHAnsi" w:hAnsi="Arial" w:cs="Arial"/>
          <w:lang w:eastAsia="en-US"/>
        </w:rPr>
        <w:t>ýkres limitů využití území,</w:t>
      </w:r>
    </w:p>
    <w:p w14:paraId="1B5D3209" w14:textId="77777777" w:rsidR="00CE3A51" w:rsidRPr="00F93F88" w:rsidRDefault="002F6252" w:rsidP="00F93F88">
      <w:pPr>
        <w:pStyle w:val="Odstavecseseznamem"/>
        <w:numPr>
          <w:ilvl w:val="0"/>
          <w:numId w:val="19"/>
        </w:numPr>
        <w:kinsoku w:val="0"/>
        <w:overflowPunct w:val="0"/>
        <w:jc w:val="both"/>
        <w:textAlignment w:val="baseline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v</w:t>
      </w:r>
      <w:r w:rsidR="00CE3A51" w:rsidRPr="00F93F88">
        <w:rPr>
          <w:rFonts w:ascii="Arial" w:eastAsiaTheme="minorHAnsi" w:hAnsi="Arial" w:cs="Arial"/>
          <w:lang w:eastAsia="en-US"/>
        </w:rPr>
        <w:t>ýkres záměrů na provedení změn v území,</w:t>
      </w:r>
    </w:p>
    <w:p w14:paraId="61554D72" w14:textId="77777777" w:rsidR="00CE3A51" w:rsidRPr="00F93F88" w:rsidRDefault="002F6252" w:rsidP="00F93F88">
      <w:pPr>
        <w:pStyle w:val="Odstavecseseznamem"/>
        <w:numPr>
          <w:ilvl w:val="0"/>
          <w:numId w:val="19"/>
        </w:numPr>
        <w:kinsoku w:val="0"/>
        <w:overflowPunct w:val="0"/>
        <w:jc w:val="both"/>
        <w:textAlignment w:val="baseline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v</w:t>
      </w:r>
      <w:r w:rsidR="00CE3A51" w:rsidRPr="00F93F88">
        <w:rPr>
          <w:rFonts w:ascii="Arial" w:eastAsiaTheme="minorHAnsi" w:hAnsi="Arial" w:cs="Arial"/>
          <w:lang w:eastAsia="en-US"/>
        </w:rPr>
        <w:t>ýkres problémů k řešení v územně plánovacích dokumentacích.</w:t>
      </w:r>
    </w:p>
    <w:p w14:paraId="208907E0" w14:textId="77777777" w:rsidR="00CE3A51" w:rsidRPr="00CE3A51" w:rsidRDefault="00CE3A51" w:rsidP="00CE3A51">
      <w:pPr>
        <w:kinsoku w:val="0"/>
        <w:overflowPunct w:val="0"/>
        <w:jc w:val="both"/>
        <w:textAlignment w:val="baseline"/>
        <w:rPr>
          <w:rFonts w:ascii="Arial" w:eastAsiaTheme="minorHAnsi" w:hAnsi="Arial" w:cs="Arial"/>
          <w:sz w:val="24"/>
          <w:lang w:eastAsia="en-US"/>
        </w:rPr>
      </w:pPr>
    </w:p>
    <w:p w14:paraId="43FFE0B6" w14:textId="77777777" w:rsidR="007C487F" w:rsidRDefault="007C487F" w:rsidP="00CE3A51">
      <w:pPr>
        <w:kinsoku w:val="0"/>
        <w:overflowPunct w:val="0"/>
        <w:jc w:val="both"/>
        <w:textAlignment w:val="baseline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 xml:space="preserve">6. </w:t>
      </w:r>
      <w:r w:rsidR="00544878">
        <w:rPr>
          <w:rFonts w:ascii="Arial" w:eastAsiaTheme="minorHAnsi" w:hAnsi="Arial" w:cs="Arial"/>
          <w:sz w:val="24"/>
          <w:lang w:eastAsia="en-US"/>
        </w:rPr>
        <w:t>úplná a</w:t>
      </w:r>
      <w:r w:rsidR="00CE3A51" w:rsidRPr="00CE3A51">
        <w:rPr>
          <w:rFonts w:ascii="Arial" w:eastAsiaTheme="minorHAnsi" w:hAnsi="Arial" w:cs="Arial"/>
          <w:sz w:val="24"/>
          <w:lang w:eastAsia="en-US"/>
        </w:rPr>
        <w:t>ktualizace ÚAP Olomouckého kraje navazuje na předchozí aktualizace</w:t>
      </w:r>
      <w:r>
        <w:rPr>
          <w:rFonts w:ascii="Arial" w:eastAsiaTheme="minorHAnsi" w:hAnsi="Arial" w:cs="Arial"/>
          <w:sz w:val="24"/>
          <w:lang w:eastAsia="en-US"/>
        </w:rPr>
        <w:t xml:space="preserve">. V uplynulém období došlo ke změnám v legislativě, </w:t>
      </w:r>
      <w:r w:rsidR="001C21B9">
        <w:rPr>
          <w:rFonts w:ascii="Arial" w:eastAsiaTheme="minorHAnsi" w:hAnsi="Arial" w:cs="Arial"/>
          <w:sz w:val="24"/>
          <w:lang w:eastAsia="en-US"/>
        </w:rPr>
        <w:t xml:space="preserve">a to jak ve </w:t>
      </w:r>
      <w:r>
        <w:rPr>
          <w:rFonts w:ascii="Arial" w:eastAsiaTheme="minorHAnsi" w:hAnsi="Arial" w:cs="Arial"/>
          <w:sz w:val="24"/>
          <w:lang w:eastAsia="en-US"/>
        </w:rPr>
        <w:t>stavebním zákoně</w:t>
      </w:r>
      <w:r w:rsidR="001C21B9">
        <w:rPr>
          <w:rFonts w:ascii="Arial" w:eastAsiaTheme="minorHAnsi" w:hAnsi="Arial" w:cs="Arial"/>
          <w:sz w:val="24"/>
          <w:lang w:eastAsia="en-US"/>
        </w:rPr>
        <w:t xml:space="preserve">, tak </w:t>
      </w:r>
      <w:r>
        <w:rPr>
          <w:rFonts w:ascii="Arial" w:eastAsiaTheme="minorHAnsi" w:hAnsi="Arial" w:cs="Arial"/>
          <w:sz w:val="24"/>
          <w:lang w:eastAsia="en-US"/>
        </w:rPr>
        <w:lastRenderedPageBreak/>
        <w:t xml:space="preserve">i </w:t>
      </w:r>
      <w:r w:rsidR="001C21B9">
        <w:rPr>
          <w:rFonts w:ascii="Arial" w:eastAsiaTheme="minorHAnsi" w:hAnsi="Arial" w:cs="Arial"/>
          <w:sz w:val="24"/>
          <w:lang w:eastAsia="en-US"/>
        </w:rPr>
        <w:t xml:space="preserve">ve </w:t>
      </w:r>
      <w:r>
        <w:rPr>
          <w:rFonts w:ascii="Arial" w:eastAsiaTheme="minorHAnsi" w:hAnsi="Arial" w:cs="Arial"/>
          <w:sz w:val="24"/>
          <w:lang w:eastAsia="en-US"/>
        </w:rPr>
        <w:t>vyhlášce, která významně změnila strukturu ÚAP i jejich obsah. Všechny tyto změny byly do aktualizace promítnuty</w:t>
      </w:r>
      <w:r w:rsidR="0048200C">
        <w:rPr>
          <w:rFonts w:ascii="Arial" w:eastAsiaTheme="minorHAnsi" w:hAnsi="Arial" w:cs="Arial"/>
          <w:sz w:val="24"/>
          <w:lang w:eastAsia="en-US"/>
        </w:rPr>
        <w:t>, přičemž se jedná</w:t>
      </w:r>
      <w:r>
        <w:rPr>
          <w:rFonts w:ascii="Arial" w:eastAsiaTheme="minorHAnsi" w:hAnsi="Arial" w:cs="Arial"/>
          <w:sz w:val="24"/>
          <w:lang w:eastAsia="en-US"/>
        </w:rPr>
        <w:t xml:space="preserve"> zejména o následující</w:t>
      </w:r>
      <w:r w:rsidR="0048200C">
        <w:rPr>
          <w:rFonts w:ascii="Arial" w:eastAsiaTheme="minorHAnsi" w:hAnsi="Arial" w:cs="Arial"/>
          <w:sz w:val="24"/>
          <w:lang w:eastAsia="en-US"/>
        </w:rPr>
        <w:t xml:space="preserve"> úpravy</w:t>
      </w:r>
      <w:r>
        <w:rPr>
          <w:rFonts w:ascii="Arial" w:eastAsiaTheme="minorHAnsi" w:hAnsi="Arial" w:cs="Arial"/>
          <w:sz w:val="24"/>
          <w:lang w:eastAsia="en-US"/>
        </w:rPr>
        <w:t>:</w:t>
      </w:r>
    </w:p>
    <w:p w14:paraId="4A5C72C5" w14:textId="77777777" w:rsidR="007C487F" w:rsidRDefault="002F6252" w:rsidP="004A1A00">
      <w:pPr>
        <w:pStyle w:val="Odstavecseseznamem"/>
        <w:numPr>
          <w:ilvl w:val="0"/>
          <w:numId w:val="21"/>
        </w:numPr>
        <w:kinsoku w:val="0"/>
        <w:overflowPunct w:val="0"/>
        <w:jc w:val="both"/>
        <w:textAlignment w:val="baseline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t</w:t>
      </w:r>
      <w:r w:rsidR="004A1A00">
        <w:rPr>
          <w:rFonts w:ascii="Arial" w:eastAsiaTheme="minorHAnsi" w:hAnsi="Arial" w:cs="Arial"/>
          <w:lang w:eastAsia="en-US"/>
        </w:rPr>
        <w:t>ematické členění podkladů pro rozbor udržitelného rozvoje území (úprava témat, vznik témat nových, která nebyla doposud sledována)</w:t>
      </w:r>
      <w:r>
        <w:rPr>
          <w:rFonts w:ascii="Arial" w:eastAsiaTheme="minorHAnsi" w:hAnsi="Arial" w:cs="Arial"/>
          <w:lang w:eastAsia="en-US"/>
        </w:rPr>
        <w:t>,</w:t>
      </w:r>
    </w:p>
    <w:p w14:paraId="57ABC270" w14:textId="77777777" w:rsidR="00D93A4F" w:rsidRDefault="002F6252" w:rsidP="004A1A00">
      <w:pPr>
        <w:pStyle w:val="Odstavecseseznamem"/>
        <w:numPr>
          <w:ilvl w:val="0"/>
          <w:numId w:val="21"/>
        </w:numPr>
        <w:kinsoku w:val="0"/>
        <w:overflowPunct w:val="0"/>
        <w:jc w:val="both"/>
        <w:textAlignment w:val="baseline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z</w:t>
      </w:r>
      <w:r w:rsidR="00D93A4F">
        <w:rPr>
          <w:rFonts w:ascii="Arial" w:eastAsiaTheme="minorHAnsi" w:hAnsi="Arial" w:cs="Arial"/>
          <w:lang w:eastAsia="en-US"/>
        </w:rPr>
        <w:t xml:space="preserve">měny v obsahu </w:t>
      </w:r>
      <w:r w:rsidR="00C25C00">
        <w:rPr>
          <w:rFonts w:ascii="Arial" w:eastAsiaTheme="minorHAnsi" w:hAnsi="Arial" w:cs="Arial"/>
          <w:lang w:eastAsia="en-US"/>
        </w:rPr>
        <w:t>data</w:t>
      </w:r>
      <w:r w:rsidR="00D93A4F">
        <w:rPr>
          <w:rFonts w:ascii="Arial" w:eastAsiaTheme="minorHAnsi" w:hAnsi="Arial" w:cs="Arial"/>
          <w:lang w:eastAsia="en-US"/>
        </w:rPr>
        <w:t>báze ÚAP</w:t>
      </w:r>
      <w:r>
        <w:rPr>
          <w:rFonts w:ascii="Arial" w:eastAsiaTheme="minorHAnsi" w:hAnsi="Arial" w:cs="Arial"/>
          <w:lang w:eastAsia="en-US"/>
        </w:rPr>
        <w:t>,</w:t>
      </w:r>
    </w:p>
    <w:p w14:paraId="734F187A" w14:textId="77777777" w:rsidR="004A1A00" w:rsidRDefault="002F6252" w:rsidP="004A1A00">
      <w:pPr>
        <w:pStyle w:val="Odstavecseseznamem"/>
        <w:numPr>
          <w:ilvl w:val="0"/>
          <w:numId w:val="21"/>
        </w:numPr>
        <w:kinsoku w:val="0"/>
        <w:overflowPunct w:val="0"/>
        <w:jc w:val="both"/>
        <w:textAlignment w:val="baseline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z</w:t>
      </w:r>
      <w:r w:rsidR="00D93A4F">
        <w:rPr>
          <w:rFonts w:ascii="Arial" w:eastAsiaTheme="minorHAnsi" w:hAnsi="Arial" w:cs="Arial"/>
          <w:lang w:eastAsia="en-US"/>
        </w:rPr>
        <w:t>jištění a v</w:t>
      </w:r>
      <w:r w:rsidR="006A22E0">
        <w:rPr>
          <w:rFonts w:ascii="Arial" w:eastAsiaTheme="minorHAnsi" w:hAnsi="Arial" w:cs="Arial"/>
          <w:lang w:eastAsia="en-US"/>
        </w:rPr>
        <w:t>yhodnocení pozitiv a negativ</w:t>
      </w:r>
      <w:r w:rsidR="00D93A4F">
        <w:rPr>
          <w:rFonts w:ascii="Arial" w:eastAsiaTheme="minorHAnsi" w:hAnsi="Arial" w:cs="Arial"/>
          <w:lang w:eastAsia="en-US"/>
        </w:rPr>
        <w:t xml:space="preserve"> v</w:t>
      </w:r>
      <w:r w:rsidR="006A22E0">
        <w:rPr>
          <w:rFonts w:ascii="Arial" w:eastAsiaTheme="minorHAnsi" w:hAnsi="Arial" w:cs="Arial"/>
          <w:lang w:eastAsia="en-US"/>
        </w:rPr>
        <w:t xml:space="preserve"> </w:t>
      </w:r>
      <w:r w:rsidR="00D93A4F">
        <w:rPr>
          <w:rFonts w:ascii="Arial" w:eastAsiaTheme="minorHAnsi" w:hAnsi="Arial" w:cs="Arial"/>
          <w:lang w:eastAsia="en-US"/>
        </w:rPr>
        <w:t xml:space="preserve">území </w:t>
      </w:r>
      <w:r w:rsidR="006A22E0">
        <w:rPr>
          <w:rFonts w:ascii="Arial" w:eastAsiaTheme="minorHAnsi" w:hAnsi="Arial" w:cs="Arial"/>
          <w:lang w:eastAsia="en-US"/>
        </w:rPr>
        <w:t>dle tematického členění podkladů pro rozbor udržitelného rozvoje území (nahrazuje SWOT analýzu z minulých aktualizací, která byla podkladem pro toto vyhodnocení)</w:t>
      </w:r>
      <w:r>
        <w:rPr>
          <w:rFonts w:ascii="Arial" w:eastAsiaTheme="minorHAnsi" w:hAnsi="Arial" w:cs="Arial"/>
          <w:lang w:eastAsia="en-US"/>
        </w:rPr>
        <w:t>,</w:t>
      </w:r>
    </w:p>
    <w:p w14:paraId="3C6AFFB3" w14:textId="77777777" w:rsidR="006A22E0" w:rsidRDefault="002F6252" w:rsidP="006A22E0">
      <w:pPr>
        <w:pStyle w:val="Odstavecseseznamem"/>
        <w:numPr>
          <w:ilvl w:val="0"/>
          <w:numId w:val="21"/>
        </w:numPr>
        <w:kinsoku w:val="0"/>
        <w:overflowPunct w:val="0"/>
        <w:jc w:val="both"/>
        <w:textAlignment w:val="baseline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změny</w:t>
      </w:r>
      <w:r w:rsidR="00D93A4F">
        <w:rPr>
          <w:rFonts w:ascii="Arial" w:eastAsiaTheme="minorHAnsi" w:hAnsi="Arial" w:cs="Arial"/>
          <w:lang w:eastAsia="en-US"/>
        </w:rPr>
        <w:t xml:space="preserve"> ve způsobu </w:t>
      </w:r>
      <w:r w:rsidR="006A22E0" w:rsidRPr="006A22E0">
        <w:rPr>
          <w:rFonts w:ascii="Arial" w:eastAsiaTheme="minorHAnsi" w:hAnsi="Arial" w:cs="Arial"/>
          <w:lang w:eastAsia="en-US"/>
        </w:rPr>
        <w:t>vyhodnocení územních podmínek a potenciálů jednotlivých pilířů udržitelného rozvoje území</w:t>
      </w:r>
      <w:r w:rsidR="00D93A4F">
        <w:rPr>
          <w:rFonts w:ascii="Arial" w:eastAsiaTheme="minorHAnsi" w:hAnsi="Arial" w:cs="Arial"/>
          <w:lang w:eastAsia="en-US"/>
        </w:rPr>
        <w:t xml:space="preserve"> (v ÚAP Olomouckého kraje již zahrnuto dříve, došlo pouze k dílčím úpravám v celkovém vyhodnocení pilířů udržitelného rozvoje území).</w:t>
      </w:r>
    </w:p>
    <w:p w14:paraId="6FE047C6" w14:textId="77777777" w:rsidR="004C43DF" w:rsidRPr="007C487F" w:rsidRDefault="004C43DF" w:rsidP="004C43DF">
      <w:pPr>
        <w:pStyle w:val="Odstavecseseznamem"/>
        <w:kinsoku w:val="0"/>
        <w:overflowPunct w:val="0"/>
        <w:jc w:val="both"/>
        <w:textAlignment w:val="baseline"/>
        <w:rPr>
          <w:rFonts w:ascii="Arial" w:eastAsiaTheme="minorHAnsi" w:hAnsi="Arial" w:cs="Arial"/>
          <w:lang w:eastAsia="en-US"/>
        </w:rPr>
      </w:pPr>
    </w:p>
    <w:p w14:paraId="0A2E574B" w14:textId="77777777" w:rsidR="004C43DF" w:rsidRPr="004C43DF" w:rsidRDefault="004C43DF" w:rsidP="004C43DF">
      <w:pPr>
        <w:kinsoku w:val="0"/>
        <w:overflowPunct w:val="0"/>
        <w:jc w:val="both"/>
        <w:textAlignment w:val="baseline"/>
        <w:rPr>
          <w:rFonts w:ascii="Arial" w:hAnsi="Arial" w:cs="Arial"/>
          <w:b/>
          <w:sz w:val="24"/>
        </w:rPr>
      </w:pPr>
      <w:r w:rsidRPr="004C43DF">
        <w:rPr>
          <w:rFonts w:ascii="Arial" w:hAnsi="Arial" w:cs="Arial"/>
          <w:b/>
          <w:sz w:val="24"/>
        </w:rPr>
        <w:t>PŘEDMĚT PROJEDNÁNÍ</w:t>
      </w:r>
    </w:p>
    <w:p w14:paraId="2ED77C23" w14:textId="77777777" w:rsidR="004C43DF" w:rsidRPr="004C43DF" w:rsidRDefault="004C43DF" w:rsidP="004C43DF">
      <w:pPr>
        <w:kinsoku w:val="0"/>
        <w:overflowPunct w:val="0"/>
        <w:jc w:val="both"/>
        <w:textAlignment w:val="baseline"/>
        <w:rPr>
          <w:rFonts w:ascii="Arial" w:eastAsiaTheme="minorHAnsi" w:hAnsi="Arial" w:cs="Arial"/>
          <w:sz w:val="24"/>
          <w:lang w:eastAsia="en-US"/>
        </w:rPr>
      </w:pPr>
      <w:r w:rsidRPr="004C43DF">
        <w:rPr>
          <w:rFonts w:ascii="Arial" w:eastAsiaTheme="minorHAnsi" w:hAnsi="Arial" w:cs="Arial"/>
          <w:sz w:val="24"/>
          <w:lang w:eastAsia="en-US"/>
        </w:rPr>
        <w:t xml:space="preserve">Předmětem projednání je </w:t>
      </w:r>
      <w:r w:rsidR="00544878">
        <w:rPr>
          <w:rFonts w:ascii="Arial" w:eastAsiaTheme="minorHAnsi" w:hAnsi="Arial" w:cs="Arial"/>
          <w:sz w:val="24"/>
          <w:lang w:eastAsia="en-US"/>
        </w:rPr>
        <w:t xml:space="preserve">část </w:t>
      </w:r>
      <w:r w:rsidRPr="004C43DF">
        <w:rPr>
          <w:rFonts w:ascii="Arial" w:eastAsiaTheme="minorHAnsi" w:hAnsi="Arial" w:cs="Arial"/>
          <w:sz w:val="24"/>
          <w:lang w:eastAsia="en-US"/>
        </w:rPr>
        <w:t>rozbor</w:t>
      </w:r>
      <w:r w:rsidR="00544878">
        <w:rPr>
          <w:rFonts w:ascii="Arial" w:eastAsiaTheme="minorHAnsi" w:hAnsi="Arial" w:cs="Arial"/>
          <w:sz w:val="24"/>
          <w:lang w:eastAsia="en-US"/>
        </w:rPr>
        <w:t>u</w:t>
      </w:r>
      <w:r w:rsidRPr="004C43DF">
        <w:rPr>
          <w:rFonts w:ascii="Arial" w:eastAsiaTheme="minorHAnsi" w:hAnsi="Arial" w:cs="Arial"/>
          <w:sz w:val="24"/>
          <w:lang w:eastAsia="en-US"/>
        </w:rPr>
        <w:t xml:space="preserve"> udržitelného rozvoje území</w:t>
      </w:r>
      <w:r w:rsidR="00710BB0">
        <w:rPr>
          <w:rFonts w:ascii="Arial" w:eastAsiaTheme="minorHAnsi" w:hAnsi="Arial" w:cs="Arial"/>
          <w:sz w:val="24"/>
          <w:lang w:eastAsia="en-US"/>
        </w:rPr>
        <w:t xml:space="preserve"> (</w:t>
      </w:r>
      <w:r w:rsidR="001C21B9">
        <w:rPr>
          <w:rFonts w:ascii="Arial" w:eastAsiaTheme="minorHAnsi" w:hAnsi="Arial" w:cs="Arial"/>
          <w:sz w:val="24"/>
          <w:lang w:eastAsia="en-US"/>
        </w:rPr>
        <w:t xml:space="preserve">dále jen </w:t>
      </w:r>
      <w:r w:rsidR="00710BB0">
        <w:rPr>
          <w:rFonts w:ascii="Arial" w:eastAsiaTheme="minorHAnsi" w:hAnsi="Arial" w:cs="Arial"/>
          <w:sz w:val="24"/>
          <w:lang w:eastAsia="en-US"/>
        </w:rPr>
        <w:t>RURÚ)</w:t>
      </w:r>
      <w:r w:rsidRPr="004C43DF">
        <w:rPr>
          <w:rFonts w:ascii="Arial" w:eastAsiaTheme="minorHAnsi" w:hAnsi="Arial" w:cs="Arial"/>
          <w:sz w:val="24"/>
          <w:lang w:eastAsia="en-US"/>
        </w:rPr>
        <w:t>, kter</w:t>
      </w:r>
      <w:r w:rsidR="00544878">
        <w:rPr>
          <w:rFonts w:ascii="Arial" w:eastAsiaTheme="minorHAnsi" w:hAnsi="Arial" w:cs="Arial"/>
          <w:sz w:val="24"/>
          <w:lang w:eastAsia="en-US"/>
        </w:rPr>
        <w:t>á</w:t>
      </w:r>
      <w:r w:rsidRPr="004C43DF">
        <w:rPr>
          <w:rFonts w:ascii="Arial" w:eastAsiaTheme="minorHAnsi" w:hAnsi="Arial" w:cs="Arial"/>
          <w:sz w:val="24"/>
          <w:lang w:eastAsia="en-US"/>
        </w:rPr>
        <w:t xml:space="preserve"> zahrnuje:</w:t>
      </w:r>
    </w:p>
    <w:p w14:paraId="1BC224C8" w14:textId="77777777" w:rsidR="004C43DF" w:rsidRDefault="004C43DF" w:rsidP="004C43DF">
      <w:pPr>
        <w:kinsoku w:val="0"/>
        <w:overflowPunct w:val="0"/>
        <w:jc w:val="both"/>
        <w:textAlignment w:val="baseline"/>
        <w:rPr>
          <w:rFonts w:ascii="Arial" w:eastAsiaTheme="minorHAnsi" w:hAnsi="Arial" w:cs="Arial"/>
          <w:sz w:val="24"/>
          <w:lang w:eastAsia="en-US"/>
        </w:rPr>
      </w:pPr>
    </w:p>
    <w:p w14:paraId="0209CCE0" w14:textId="77777777" w:rsidR="004C43DF" w:rsidRPr="001A08CE" w:rsidRDefault="001A08CE" w:rsidP="004C43DF">
      <w:pPr>
        <w:pStyle w:val="Odstavecseseznamem"/>
        <w:numPr>
          <w:ilvl w:val="0"/>
          <w:numId w:val="30"/>
        </w:numPr>
        <w:kinsoku w:val="0"/>
        <w:overflowPunct w:val="0"/>
        <w:jc w:val="both"/>
        <w:textAlignment w:val="baseline"/>
        <w:rPr>
          <w:rFonts w:ascii="Arial" w:eastAsiaTheme="minorHAnsi" w:hAnsi="Arial" w:cs="Arial"/>
          <w:lang w:eastAsia="en-US"/>
        </w:rPr>
      </w:pPr>
      <w:r w:rsidRPr="00710BB0">
        <w:rPr>
          <w:rFonts w:ascii="Arial" w:eastAsiaTheme="minorHAnsi" w:hAnsi="Arial" w:cs="Arial"/>
          <w:b/>
          <w:lang w:eastAsia="en-US"/>
        </w:rPr>
        <w:t>z</w:t>
      </w:r>
      <w:r w:rsidR="004C43DF" w:rsidRPr="00710BB0">
        <w:rPr>
          <w:rFonts w:ascii="Arial" w:eastAsiaTheme="minorHAnsi" w:hAnsi="Arial" w:cs="Arial"/>
          <w:b/>
          <w:lang w:eastAsia="en-US"/>
        </w:rPr>
        <w:t>jištění a vyhodnocení pozitiv a negativ</w:t>
      </w:r>
      <w:r w:rsidR="004C43DF" w:rsidRPr="001A08CE">
        <w:rPr>
          <w:rFonts w:ascii="Arial" w:eastAsiaTheme="minorHAnsi" w:hAnsi="Arial" w:cs="Arial"/>
          <w:lang w:eastAsia="en-US"/>
        </w:rPr>
        <w:t xml:space="preserve"> </w:t>
      </w:r>
      <w:r w:rsidR="004C43DF" w:rsidRPr="00710BB0">
        <w:rPr>
          <w:rFonts w:ascii="Arial" w:eastAsiaTheme="minorHAnsi" w:hAnsi="Arial" w:cs="Arial"/>
          <w:b/>
          <w:lang w:eastAsia="en-US"/>
        </w:rPr>
        <w:t>v území</w:t>
      </w:r>
      <w:r w:rsidR="004C43DF" w:rsidRPr="001A08CE">
        <w:rPr>
          <w:rFonts w:ascii="Arial" w:eastAsiaTheme="minorHAnsi" w:hAnsi="Arial" w:cs="Arial"/>
          <w:lang w:eastAsia="en-US"/>
        </w:rPr>
        <w:t xml:space="preserve"> dle tematického členění</w:t>
      </w:r>
      <w:r>
        <w:rPr>
          <w:rFonts w:ascii="Arial" w:eastAsiaTheme="minorHAnsi" w:hAnsi="Arial" w:cs="Arial"/>
          <w:lang w:eastAsia="en-US"/>
        </w:rPr>
        <w:t xml:space="preserve"> ve </w:t>
      </w:r>
      <w:r w:rsidR="004C43DF" w:rsidRPr="001A08CE">
        <w:rPr>
          <w:rFonts w:ascii="Arial" w:eastAsiaTheme="minorHAnsi" w:hAnsi="Arial" w:cs="Arial"/>
          <w:lang w:eastAsia="en-US"/>
        </w:rPr>
        <w:t>form</w:t>
      </w:r>
      <w:r>
        <w:rPr>
          <w:rFonts w:ascii="Arial" w:eastAsiaTheme="minorHAnsi" w:hAnsi="Arial" w:cs="Arial"/>
          <w:lang w:eastAsia="en-US"/>
        </w:rPr>
        <w:t>ě</w:t>
      </w:r>
      <w:r w:rsidR="004C43DF" w:rsidRPr="001A08CE">
        <w:rPr>
          <w:rFonts w:ascii="Arial" w:eastAsiaTheme="minorHAnsi" w:hAnsi="Arial" w:cs="Arial"/>
          <w:lang w:eastAsia="en-US"/>
        </w:rPr>
        <w:t xml:space="preserve"> výroků v tabulkové struktuře dle témat</w:t>
      </w:r>
      <w:r>
        <w:rPr>
          <w:rFonts w:ascii="Arial" w:eastAsiaTheme="minorHAnsi" w:hAnsi="Arial" w:cs="Arial"/>
          <w:lang w:eastAsia="en-US"/>
        </w:rPr>
        <w:t xml:space="preserve"> vyhlášky</w:t>
      </w:r>
      <w:r w:rsidR="004C43DF" w:rsidRPr="001A08CE">
        <w:rPr>
          <w:rFonts w:ascii="Arial" w:eastAsiaTheme="minorHAnsi" w:hAnsi="Arial" w:cs="Arial"/>
          <w:lang w:eastAsia="en-US"/>
        </w:rPr>
        <w:t xml:space="preserve">, která </w:t>
      </w:r>
      <w:r>
        <w:rPr>
          <w:rFonts w:ascii="Arial" w:eastAsiaTheme="minorHAnsi" w:hAnsi="Arial" w:cs="Arial"/>
          <w:lang w:eastAsia="en-US"/>
        </w:rPr>
        <w:t>navazují na vyhodnocení</w:t>
      </w:r>
      <w:r w:rsidR="004C43DF" w:rsidRPr="001A08CE">
        <w:rPr>
          <w:rFonts w:ascii="Arial" w:eastAsiaTheme="minorHAnsi" w:hAnsi="Arial" w:cs="Arial"/>
          <w:lang w:eastAsia="en-US"/>
        </w:rPr>
        <w:t xml:space="preserve"> podkladů pro </w:t>
      </w:r>
      <w:r w:rsidR="00710BB0">
        <w:rPr>
          <w:rFonts w:ascii="Arial" w:eastAsiaTheme="minorHAnsi" w:hAnsi="Arial" w:cs="Arial"/>
          <w:lang w:eastAsia="en-US"/>
        </w:rPr>
        <w:t>RURÚ</w:t>
      </w:r>
      <w:r>
        <w:rPr>
          <w:rFonts w:ascii="Arial" w:eastAsiaTheme="minorHAnsi" w:hAnsi="Arial" w:cs="Arial"/>
          <w:lang w:eastAsia="en-US"/>
        </w:rPr>
        <w:t xml:space="preserve"> (subjektivní hodnocení),</w:t>
      </w:r>
    </w:p>
    <w:p w14:paraId="4D05540A" w14:textId="77777777" w:rsidR="004C43DF" w:rsidRPr="00710BB0" w:rsidRDefault="001A08CE" w:rsidP="004C43DF">
      <w:pPr>
        <w:pStyle w:val="Odstavecseseznamem"/>
        <w:numPr>
          <w:ilvl w:val="0"/>
          <w:numId w:val="30"/>
        </w:numPr>
        <w:kinsoku w:val="0"/>
        <w:overflowPunct w:val="0"/>
        <w:jc w:val="both"/>
        <w:textAlignment w:val="baseline"/>
        <w:rPr>
          <w:rFonts w:ascii="Arial" w:eastAsiaTheme="minorHAnsi" w:hAnsi="Arial" w:cs="Arial"/>
          <w:lang w:eastAsia="en-US"/>
        </w:rPr>
      </w:pPr>
      <w:r w:rsidRPr="00710BB0">
        <w:rPr>
          <w:rFonts w:ascii="Arial" w:eastAsiaTheme="minorHAnsi" w:hAnsi="Arial" w:cs="Arial"/>
          <w:b/>
          <w:lang w:eastAsia="en-US"/>
        </w:rPr>
        <w:t>v</w:t>
      </w:r>
      <w:r w:rsidR="004C43DF" w:rsidRPr="00710BB0">
        <w:rPr>
          <w:rFonts w:ascii="Arial" w:eastAsiaTheme="minorHAnsi" w:hAnsi="Arial" w:cs="Arial"/>
          <w:b/>
          <w:lang w:eastAsia="en-US"/>
        </w:rPr>
        <w:t>yhodnocení územních podmínek a potenciálů pilířů udržitelného rozvoje území</w:t>
      </w:r>
      <w:r>
        <w:rPr>
          <w:rFonts w:ascii="Arial" w:eastAsiaTheme="minorHAnsi" w:hAnsi="Arial" w:cs="Arial"/>
          <w:lang w:eastAsia="en-US"/>
        </w:rPr>
        <w:t xml:space="preserve"> (</w:t>
      </w:r>
      <w:r w:rsidRPr="004C43DF">
        <w:rPr>
          <w:rFonts w:ascii="Arial" w:eastAsiaTheme="minorHAnsi" w:hAnsi="Arial" w:cs="Arial"/>
          <w:lang w:eastAsia="en-US"/>
        </w:rPr>
        <w:t xml:space="preserve">pro příznivé životní prostředí, </w:t>
      </w:r>
      <w:r>
        <w:rPr>
          <w:rFonts w:ascii="Arial" w:eastAsiaTheme="minorHAnsi" w:hAnsi="Arial" w:cs="Arial"/>
          <w:lang w:eastAsia="en-US"/>
        </w:rPr>
        <w:t xml:space="preserve">pro hospodářský rozvoj a </w:t>
      </w:r>
      <w:r w:rsidRPr="004C43DF">
        <w:rPr>
          <w:rFonts w:ascii="Arial" w:eastAsiaTheme="minorHAnsi" w:hAnsi="Arial" w:cs="Arial"/>
          <w:lang w:eastAsia="en-US"/>
        </w:rPr>
        <w:t>pro s</w:t>
      </w:r>
      <w:r>
        <w:rPr>
          <w:rFonts w:ascii="Arial" w:eastAsiaTheme="minorHAnsi" w:hAnsi="Arial" w:cs="Arial"/>
          <w:lang w:eastAsia="en-US"/>
        </w:rPr>
        <w:t>oudržnost společenství obyvatel), které je hodnoceno</w:t>
      </w:r>
      <w:r w:rsidR="004C43DF" w:rsidRPr="004C43DF">
        <w:rPr>
          <w:rFonts w:ascii="Arial" w:eastAsiaTheme="minorHAnsi" w:hAnsi="Arial" w:cs="Arial"/>
          <w:lang w:eastAsia="en-US"/>
        </w:rPr>
        <w:t xml:space="preserve"> pomocí statistických ukazatelů</w:t>
      </w:r>
      <w:r>
        <w:rPr>
          <w:rFonts w:ascii="Arial" w:eastAsiaTheme="minorHAnsi" w:hAnsi="Arial" w:cs="Arial"/>
          <w:lang w:eastAsia="en-US"/>
        </w:rPr>
        <w:t xml:space="preserve"> (objektivní hodnocení)</w:t>
      </w:r>
      <w:r w:rsidR="00710BB0">
        <w:rPr>
          <w:rFonts w:ascii="Arial" w:eastAsiaTheme="minorHAnsi" w:hAnsi="Arial" w:cs="Arial"/>
          <w:lang w:eastAsia="en-US"/>
        </w:rPr>
        <w:t xml:space="preserve"> a jeho </w:t>
      </w:r>
      <w:r w:rsidR="004C43DF">
        <w:rPr>
          <w:rFonts w:ascii="Arial" w:eastAsiaTheme="minorHAnsi" w:hAnsi="Arial" w:cs="Arial"/>
          <w:lang w:eastAsia="en-US"/>
        </w:rPr>
        <w:t>z</w:t>
      </w:r>
      <w:r w:rsidR="004C43DF" w:rsidRPr="004C43DF">
        <w:rPr>
          <w:rFonts w:ascii="Arial" w:eastAsiaTheme="minorHAnsi" w:hAnsi="Arial" w:cs="Arial"/>
          <w:lang w:eastAsia="en-US"/>
        </w:rPr>
        <w:t>ávěrem je stanovení oblastí s vyhovujícími a nevyhovujícími p</w:t>
      </w:r>
      <w:r w:rsidR="00710BB0">
        <w:rPr>
          <w:rFonts w:ascii="Arial" w:eastAsiaTheme="minorHAnsi" w:hAnsi="Arial" w:cs="Arial"/>
          <w:lang w:eastAsia="en-US"/>
        </w:rPr>
        <w:t>odmínkami pro jednotlivé pilíře,</w:t>
      </w:r>
    </w:p>
    <w:p w14:paraId="6075D2FC" w14:textId="77777777" w:rsidR="004C43DF" w:rsidRPr="00710BB0" w:rsidRDefault="00710BB0" w:rsidP="00710BB0">
      <w:pPr>
        <w:pStyle w:val="Odstavecseseznamem"/>
        <w:numPr>
          <w:ilvl w:val="0"/>
          <w:numId w:val="30"/>
        </w:numPr>
        <w:kinsoku w:val="0"/>
        <w:overflowPunct w:val="0"/>
        <w:jc w:val="both"/>
        <w:textAlignment w:val="baseline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>u</w:t>
      </w:r>
      <w:r w:rsidR="004C43DF" w:rsidRPr="00710BB0">
        <w:rPr>
          <w:rFonts w:ascii="Arial" w:eastAsiaTheme="minorHAnsi" w:hAnsi="Arial" w:cs="Arial"/>
          <w:b/>
          <w:lang w:eastAsia="en-US"/>
        </w:rPr>
        <w:t>rčení problémů k řešení v územně plá</w:t>
      </w:r>
      <w:r w:rsidRPr="00710BB0">
        <w:rPr>
          <w:rFonts w:ascii="Arial" w:eastAsiaTheme="minorHAnsi" w:hAnsi="Arial" w:cs="Arial"/>
          <w:b/>
          <w:lang w:eastAsia="en-US"/>
        </w:rPr>
        <w:t>novacích dokumentacích</w:t>
      </w:r>
      <w:r>
        <w:rPr>
          <w:rFonts w:ascii="Arial" w:eastAsiaTheme="minorHAnsi" w:hAnsi="Arial" w:cs="Arial"/>
          <w:lang w:eastAsia="en-US"/>
        </w:rPr>
        <w:t xml:space="preserve"> </w:t>
      </w:r>
      <w:r w:rsidR="004C43DF" w:rsidRPr="00710BB0">
        <w:rPr>
          <w:rFonts w:ascii="Arial" w:eastAsiaTheme="minorHAnsi" w:hAnsi="Arial" w:cs="Arial"/>
          <w:lang w:eastAsia="en-US"/>
        </w:rPr>
        <w:t xml:space="preserve">na základě podkladů </w:t>
      </w:r>
      <w:r>
        <w:rPr>
          <w:rFonts w:ascii="Arial" w:eastAsiaTheme="minorHAnsi" w:hAnsi="Arial" w:cs="Arial"/>
          <w:lang w:eastAsia="en-US"/>
        </w:rPr>
        <w:t xml:space="preserve">pro RURÚ a samotného RURÚ, které jsou </w:t>
      </w:r>
      <w:r w:rsidR="004C43DF" w:rsidRPr="00710BB0">
        <w:rPr>
          <w:rFonts w:ascii="Arial" w:eastAsiaTheme="minorHAnsi" w:hAnsi="Arial" w:cs="Arial"/>
          <w:lang w:eastAsia="en-US"/>
        </w:rPr>
        <w:t>zpracován</w:t>
      </w:r>
      <w:r>
        <w:rPr>
          <w:rFonts w:ascii="Arial" w:eastAsiaTheme="minorHAnsi" w:hAnsi="Arial" w:cs="Arial"/>
          <w:lang w:eastAsia="en-US"/>
        </w:rPr>
        <w:t>y</w:t>
      </w:r>
      <w:r w:rsidR="004C43DF" w:rsidRPr="00710BB0">
        <w:rPr>
          <w:rFonts w:ascii="Arial" w:eastAsiaTheme="minorHAnsi" w:hAnsi="Arial" w:cs="Arial"/>
          <w:lang w:eastAsia="en-US"/>
        </w:rPr>
        <w:t xml:space="preserve"> do tab</w:t>
      </w:r>
      <w:r>
        <w:rPr>
          <w:rFonts w:ascii="Arial" w:eastAsiaTheme="minorHAnsi" w:hAnsi="Arial" w:cs="Arial"/>
          <w:lang w:eastAsia="en-US"/>
        </w:rPr>
        <w:t xml:space="preserve">elární podoby </w:t>
      </w:r>
      <w:r w:rsidR="0048200C">
        <w:rPr>
          <w:rFonts w:ascii="Arial" w:eastAsiaTheme="minorHAnsi" w:hAnsi="Arial" w:cs="Arial"/>
          <w:lang w:eastAsia="en-US"/>
        </w:rPr>
        <w:t>a</w:t>
      </w:r>
      <w:r w:rsidR="004C43DF" w:rsidRPr="00710BB0">
        <w:rPr>
          <w:rFonts w:ascii="Arial" w:eastAsiaTheme="minorHAnsi" w:hAnsi="Arial" w:cs="Arial"/>
          <w:lang w:eastAsia="en-US"/>
        </w:rPr>
        <w:t xml:space="preserve"> do výkresu problémů k řešení</w:t>
      </w:r>
      <w:r w:rsidR="00E827B6">
        <w:rPr>
          <w:rFonts w:ascii="Arial" w:eastAsiaTheme="minorHAnsi" w:hAnsi="Arial" w:cs="Arial"/>
          <w:lang w:eastAsia="en-US"/>
        </w:rPr>
        <w:t xml:space="preserve"> v územně plánovací dokumentaci.</w:t>
      </w:r>
    </w:p>
    <w:p w14:paraId="232BE5BD" w14:textId="77777777" w:rsidR="00163137" w:rsidRPr="00163137" w:rsidRDefault="00163137" w:rsidP="00163137">
      <w:pPr>
        <w:pStyle w:val="Odstavecseseznamem"/>
        <w:keepNext/>
        <w:jc w:val="both"/>
        <w:rPr>
          <w:rFonts w:ascii="Arial" w:eastAsiaTheme="minorHAnsi" w:hAnsi="Arial" w:cs="Arial"/>
          <w:lang w:eastAsia="en-US"/>
        </w:rPr>
      </w:pPr>
    </w:p>
    <w:p w14:paraId="6619557B" w14:textId="77777777" w:rsidR="00EC5CE6" w:rsidRPr="00552FBE" w:rsidRDefault="00EC5CE6" w:rsidP="00EC5CE6">
      <w:pPr>
        <w:keepNext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color w:val="000000" w:themeColor="text1"/>
          <w:sz w:val="24"/>
        </w:rPr>
        <w:t>ZÁVĚR</w:t>
      </w:r>
    </w:p>
    <w:p w14:paraId="74F13702" w14:textId="77777777" w:rsidR="001577B0" w:rsidRDefault="00710BB0" w:rsidP="00CE3A51">
      <w:pPr>
        <w:kinsoku w:val="0"/>
        <w:overflowPunct w:val="0"/>
        <w:jc w:val="both"/>
        <w:textAlignment w:val="baseline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Theme="minorHAnsi" w:hAnsi="Arial" w:cs="Arial"/>
          <w:sz w:val="24"/>
          <w:lang w:eastAsia="en-US"/>
        </w:rPr>
        <w:t>Předkládaná 6. úplná aktualizace</w:t>
      </w:r>
      <w:r w:rsidR="00CE3A51" w:rsidRPr="00CE3A51">
        <w:rPr>
          <w:rFonts w:ascii="Arial" w:eastAsiaTheme="minorHAnsi" w:hAnsi="Arial" w:cs="Arial"/>
          <w:sz w:val="24"/>
          <w:lang w:eastAsia="en-US"/>
        </w:rPr>
        <w:t xml:space="preserve"> ÚAP Olomouckého kraje </w:t>
      </w:r>
      <w:r w:rsidRPr="00CE3A51">
        <w:rPr>
          <w:rFonts w:ascii="Arial" w:eastAsiaTheme="minorHAnsi" w:hAnsi="Arial" w:cs="Arial"/>
          <w:sz w:val="24"/>
          <w:lang w:eastAsia="en-US"/>
        </w:rPr>
        <w:t>splňuj</w:t>
      </w:r>
      <w:r>
        <w:rPr>
          <w:rFonts w:ascii="Arial" w:eastAsiaTheme="minorHAnsi" w:hAnsi="Arial" w:cs="Arial"/>
          <w:sz w:val="24"/>
          <w:lang w:eastAsia="en-US"/>
        </w:rPr>
        <w:t xml:space="preserve">e </w:t>
      </w:r>
      <w:r w:rsidR="00CE3A51" w:rsidRPr="00CE3A51">
        <w:rPr>
          <w:rFonts w:ascii="Arial" w:eastAsiaTheme="minorHAnsi" w:hAnsi="Arial" w:cs="Arial"/>
          <w:sz w:val="24"/>
          <w:lang w:eastAsia="en-US"/>
        </w:rPr>
        <w:t xml:space="preserve">všechny požadavky určené stavebním zákonem i vyhláškou </w:t>
      </w:r>
      <w:r>
        <w:rPr>
          <w:rFonts w:ascii="Arial" w:eastAsiaTheme="minorHAnsi" w:hAnsi="Arial" w:cs="Arial"/>
          <w:sz w:val="24"/>
          <w:lang w:eastAsia="en-US"/>
        </w:rPr>
        <w:t>pro pořízení úplné aktualizace ÚAP</w:t>
      </w:r>
      <w:r w:rsidR="00AC7E8B">
        <w:rPr>
          <w:rFonts w:ascii="Arial" w:eastAsiaTheme="minorHAnsi" w:hAnsi="Arial" w:cs="Arial"/>
          <w:sz w:val="24"/>
          <w:lang w:eastAsia="en-US"/>
        </w:rPr>
        <w:t>.</w:t>
      </w:r>
    </w:p>
    <w:p w14:paraId="64D83412" w14:textId="77777777" w:rsidR="00992A2F" w:rsidRDefault="00992A2F" w:rsidP="00CE3A51">
      <w:pPr>
        <w:kinsoku w:val="0"/>
        <w:overflowPunct w:val="0"/>
        <w:jc w:val="both"/>
        <w:textAlignment w:val="baseline"/>
        <w:rPr>
          <w:rFonts w:ascii="Arial" w:eastAsiaTheme="minorHAnsi" w:hAnsi="Arial" w:cs="Arial"/>
          <w:sz w:val="24"/>
          <w:lang w:eastAsia="en-US"/>
        </w:rPr>
      </w:pPr>
    </w:p>
    <w:p w14:paraId="2A50614C" w14:textId="616B4B93" w:rsidR="00992A2F" w:rsidRPr="00D76637" w:rsidRDefault="00D76637" w:rsidP="00D76637">
      <w:pPr>
        <w:kinsoku w:val="0"/>
        <w:overflowPunct w:val="0"/>
        <w:jc w:val="both"/>
        <w:textAlignment w:val="baseline"/>
        <w:rPr>
          <w:rFonts w:ascii="Arial" w:eastAsiaTheme="minorHAnsi" w:hAnsi="Arial" w:cs="Arial"/>
          <w:b/>
          <w:sz w:val="24"/>
          <w:lang w:eastAsia="en-US"/>
        </w:rPr>
      </w:pPr>
      <w:r w:rsidRPr="00D76637">
        <w:rPr>
          <w:rFonts w:ascii="Arial" w:hAnsi="Arial" w:cs="Arial"/>
          <w:b/>
          <w:sz w:val="24"/>
        </w:rPr>
        <w:t>Rada Olomouckého kraje doporučuje Zastupitelstvu Olomouckého kraje</w:t>
      </w:r>
      <w:r w:rsidR="00992A2F" w:rsidRPr="00D76637">
        <w:rPr>
          <w:rFonts w:ascii="Arial" w:eastAsiaTheme="minorHAnsi" w:hAnsi="Arial" w:cs="Arial"/>
          <w:b/>
          <w:sz w:val="24"/>
          <w:lang w:eastAsia="en-US"/>
        </w:rPr>
        <w:t xml:space="preserve"> projedn</w:t>
      </w:r>
      <w:r w:rsidRPr="00D76637">
        <w:rPr>
          <w:rFonts w:ascii="Arial" w:eastAsiaTheme="minorHAnsi" w:hAnsi="Arial" w:cs="Arial"/>
          <w:b/>
          <w:sz w:val="24"/>
          <w:lang w:eastAsia="en-US"/>
        </w:rPr>
        <w:t>at</w:t>
      </w:r>
      <w:r w:rsidR="001F4244" w:rsidRPr="00D76637">
        <w:rPr>
          <w:rFonts w:ascii="Arial" w:eastAsiaTheme="minorHAnsi" w:hAnsi="Arial" w:cs="Arial"/>
          <w:b/>
          <w:sz w:val="24"/>
          <w:lang w:eastAsia="en-US"/>
        </w:rPr>
        <w:t xml:space="preserve"> </w:t>
      </w:r>
      <w:r w:rsidR="00992A2F" w:rsidRPr="00D76637">
        <w:rPr>
          <w:rFonts w:ascii="Arial" w:eastAsiaTheme="minorHAnsi" w:hAnsi="Arial" w:cs="Arial"/>
          <w:b/>
          <w:sz w:val="24"/>
          <w:lang w:eastAsia="en-US"/>
        </w:rPr>
        <w:t>6. úplnou aktualizaci Územně analytických podkladů Olomouckého kraje</w:t>
      </w:r>
      <w:r w:rsidR="00A12386" w:rsidRPr="00D76637">
        <w:rPr>
          <w:rFonts w:ascii="Arial" w:hAnsi="Arial" w:cs="Arial"/>
          <w:b/>
          <w:sz w:val="24"/>
        </w:rPr>
        <w:t>, ve znění přílohy č.  1 usnesení,</w:t>
      </w:r>
      <w:r w:rsidR="00992A2F" w:rsidRPr="00D76637">
        <w:rPr>
          <w:rFonts w:ascii="Arial" w:eastAsiaTheme="minorHAnsi" w:hAnsi="Arial" w:cs="Arial"/>
          <w:b/>
          <w:sz w:val="24"/>
          <w:lang w:eastAsia="en-US"/>
        </w:rPr>
        <w:t xml:space="preserve"> dle </w:t>
      </w:r>
      <w:r w:rsidR="00992A2F" w:rsidRPr="00D76637" w:rsidDel="001F4244">
        <w:rPr>
          <w:rFonts w:ascii="Arial" w:eastAsiaTheme="minorHAnsi" w:hAnsi="Arial" w:cs="Arial"/>
          <w:b/>
          <w:sz w:val="24"/>
          <w:lang w:eastAsia="en-US"/>
        </w:rPr>
        <w:t xml:space="preserve">§ 29 odst. 3 </w:t>
      </w:r>
      <w:r w:rsidR="00A12386" w:rsidRPr="00D76637" w:rsidDel="001F4244">
        <w:rPr>
          <w:rFonts w:ascii="Arial" w:hAnsi="Arial" w:cs="Arial"/>
          <w:b/>
          <w:sz w:val="24"/>
        </w:rPr>
        <w:t>zákona č. 183/2006 Sb., o územním plánování a stavebním řádu (stavební zákon), ve znění pozdějších předpisů</w:t>
      </w:r>
      <w:r w:rsidR="00DB4678" w:rsidRPr="00D76637">
        <w:rPr>
          <w:rFonts w:ascii="Arial" w:eastAsiaTheme="minorHAnsi" w:hAnsi="Arial" w:cs="Arial"/>
          <w:b/>
          <w:sz w:val="24"/>
          <w:lang w:eastAsia="en-US"/>
        </w:rPr>
        <w:t>.</w:t>
      </w:r>
    </w:p>
    <w:p w14:paraId="68B1799F" w14:textId="77777777" w:rsidR="00992A2F" w:rsidRPr="00D76637" w:rsidRDefault="00992A2F" w:rsidP="00992A2F">
      <w:pPr>
        <w:kinsoku w:val="0"/>
        <w:overflowPunct w:val="0"/>
        <w:jc w:val="both"/>
        <w:textAlignment w:val="baseline"/>
        <w:rPr>
          <w:rFonts w:ascii="Arial" w:eastAsiaTheme="minorHAnsi" w:hAnsi="Arial" w:cs="Arial"/>
          <w:b/>
          <w:sz w:val="24"/>
          <w:lang w:eastAsia="en-US"/>
        </w:rPr>
      </w:pPr>
    </w:p>
    <w:p w14:paraId="35D005C4" w14:textId="77777777" w:rsidR="00A12386" w:rsidRDefault="00A12386" w:rsidP="00106623">
      <w:pPr>
        <w:kinsoku w:val="0"/>
        <w:overflowPunct w:val="0"/>
        <w:jc w:val="both"/>
        <w:textAlignment w:val="baseline"/>
        <w:rPr>
          <w:rFonts w:ascii="Arial" w:hAnsi="Arial" w:cs="Arial"/>
          <w:bCs/>
          <w:sz w:val="24"/>
          <w:u w:val="single"/>
        </w:rPr>
      </w:pPr>
    </w:p>
    <w:p w14:paraId="087A0A58" w14:textId="77777777" w:rsidR="002C49D9" w:rsidRPr="004F3457" w:rsidRDefault="002C49D9" w:rsidP="00106623">
      <w:pPr>
        <w:kinsoku w:val="0"/>
        <w:overflowPunct w:val="0"/>
        <w:jc w:val="both"/>
        <w:textAlignment w:val="baseline"/>
        <w:rPr>
          <w:rFonts w:ascii="Arial" w:hAnsi="Arial" w:cs="Arial"/>
          <w:bCs/>
          <w:sz w:val="24"/>
          <w:u w:val="single"/>
        </w:rPr>
      </w:pPr>
      <w:r w:rsidRPr="004F3457">
        <w:rPr>
          <w:rFonts w:ascii="Arial" w:hAnsi="Arial" w:cs="Arial"/>
          <w:bCs/>
          <w:sz w:val="24"/>
          <w:u w:val="single"/>
        </w:rPr>
        <w:t>Přílohy</w:t>
      </w:r>
      <w:r w:rsidR="0048200C" w:rsidRPr="004F3457">
        <w:rPr>
          <w:rFonts w:ascii="Arial" w:hAnsi="Arial" w:cs="Arial"/>
          <w:bCs/>
          <w:sz w:val="24"/>
          <w:u w:val="single"/>
        </w:rPr>
        <w:t xml:space="preserve"> usnesení</w:t>
      </w:r>
      <w:r w:rsidRPr="004F3457">
        <w:rPr>
          <w:rFonts w:ascii="Arial" w:hAnsi="Arial" w:cs="Arial"/>
          <w:bCs/>
          <w:sz w:val="24"/>
          <w:u w:val="single"/>
        </w:rPr>
        <w:t xml:space="preserve">: </w:t>
      </w:r>
    </w:p>
    <w:p w14:paraId="4CEB9926" w14:textId="77777777" w:rsidR="00A12386" w:rsidRDefault="00A12386" w:rsidP="00A12386">
      <w:pPr>
        <w:spacing w:before="0" w:after="0"/>
        <w:jc w:val="both"/>
        <w:rPr>
          <w:rFonts w:ascii="Arial" w:hAnsi="Arial" w:cs="Arial"/>
          <w:sz w:val="24"/>
          <w:u w:val="single"/>
        </w:rPr>
      </w:pPr>
    </w:p>
    <w:p w14:paraId="055F3614" w14:textId="77777777" w:rsidR="002D2ABF" w:rsidRDefault="004F3457" w:rsidP="001C11DA">
      <w:pPr>
        <w:spacing w:before="0" w:after="0"/>
        <w:jc w:val="both"/>
        <w:rPr>
          <w:rFonts w:ascii="Arial" w:eastAsiaTheme="minorHAnsi" w:hAnsi="Arial" w:cs="Arial"/>
          <w:sz w:val="24"/>
          <w:lang w:eastAsia="en-US"/>
        </w:rPr>
      </w:pPr>
      <w:r w:rsidRPr="004F3457">
        <w:rPr>
          <w:rFonts w:ascii="Arial" w:hAnsi="Arial" w:cs="Arial"/>
          <w:sz w:val="24"/>
        </w:rPr>
        <w:t>Usnesení_p</w:t>
      </w:r>
      <w:r w:rsidR="00A12386" w:rsidRPr="004F3457">
        <w:rPr>
          <w:rFonts w:ascii="Arial" w:hAnsi="Arial" w:cs="Arial"/>
          <w:sz w:val="24"/>
        </w:rPr>
        <w:t xml:space="preserve">říloha č. </w:t>
      </w:r>
      <w:r w:rsidRPr="004F3457">
        <w:rPr>
          <w:rFonts w:ascii="Arial" w:hAnsi="Arial" w:cs="Arial"/>
          <w:sz w:val="24"/>
        </w:rPr>
        <w:t>0</w:t>
      </w:r>
      <w:r w:rsidR="00A12386" w:rsidRPr="004F3457">
        <w:rPr>
          <w:rFonts w:ascii="Arial" w:hAnsi="Arial" w:cs="Arial"/>
          <w:sz w:val="24"/>
        </w:rPr>
        <w:t>1</w:t>
      </w:r>
      <w:r w:rsidRPr="004F3457">
        <w:rPr>
          <w:rFonts w:ascii="Arial" w:hAnsi="Arial" w:cs="Arial"/>
          <w:sz w:val="24"/>
        </w:rPr>
        <w:t xml:space="preserve"> – </w:t>
      </w:r>
      <w:r w:rsidR="00A12386" w:rsidRPr="004F3457">
        <w:rPr>
          <w:rFonts w:ascii="Arial" w:eastAsiaTheme="minorHAnsi" w:hAnsi="Arial" w:cs="Arial"/>
          <w:sz w:val="24"/>
          <w:lang w:eastAsia="en-US"/>
        </w:rPr>
        <w:t>6</w:t>
      </w:r>
      <w:r w:rsidR="00A12386">
        <w:rPr>
          <w:rFonts w:ascii="Arial" w:eastAsiaTheme="minorHAnsi" w:hAnsi="Arial" w:cs="Arial"/>
          <w:sz w:val="24"/>
          <w:lang w:eastAsia="en-US"/>
        </w:rPr>
        <w:t>. úplná</w:t>
      </w:r>
      <w:r w:rsidR="00A12386" w:rsidRPr="004F3457">
        <w:rPr>
          <w:rFonts w:ascii="Arial" w:eastAsiaTheme="minorHAnsi" w:hAnsi="Arial" w:cs="Arial"/>
          <w:sz w:val="24"/>
          <w:lang w:eastAsia="en-US"/>
        </w:rPr>
        <w:t xml:space="preserve"> aktualizace </w:t>
      </w:r>
      <w:r>
        <w:rPr>
          <w:rFonts w:ascii="Arial" w:eastAsiaTheme="minorHAnsi" w:hAnsi="Arial" w:cs="Arial"/>
          <w:sz w:val="24"/>
          <w:lang w:eastAsia="en-US"/>
        </w:rPr>
        <w:t>Ú</w:t>
      </w:r>
      <w:r w:rsidR="006C73FD">
        <w:rPr>
          <w:rFonts w:ascii="Arial" w:eastAsiaTheme="minorHAnsi" w:hAnsi="Arial" w:cs="Arial"/>
          <w:sz w:val="24"/>
          <w:lang w:eastAsia="en-US"/>
        </w:rPr>
        <w:t>zemně analytických podkladů Olomouckého kraje</w:t>
      </w:r>
    </w:p>
    <w:p w14:paraId="30AA46A1" w14:textId="77777777" w:rsidR="00A12386" w:rsidRDefault="00A12386" w:rsidP="00A12386">
      <w:pPr>
        <w:spacing w:before="0" w:after="0"/>
        <w:jc w:val="both"/>
        <w:rPr>
          <w:rFonts w:ascii="Arial" w:hAnsi="Arial" w:cs="Arial"/>
          <w:sz w:val="24"/>
          <w:u w:val="single"/>
        </w:rPr>
      </w:pPr>
    </w:p>
    <w:p w14:paraId="0F644C28" w14:textId="77777777" w:rsidR="0048200C" w:rsidRPr="004F3457" w:rsidRDefault="0048200C" w:rsidP="00106623">
      <w:pPr>
        <w:kinsoku w:val="0"/>
        <w:overflowPunct w:val="0"/>
        <w:jc w:val="both"/>
        <w:textAlignment w:val="baseline"/>
        <w:rPr>
          <w:rFonts w:ascii="Arial" w:hAnsi="Arial" w:cs="Arial"/>
          <w:bCs/>
          <w:sz w:val="24"/>
          <w:u w:val="single"/>
        </w:rPr>
      </w:pPr>
    </w:p>
    <w:sectPr w:rsidR="0048200C" w:rsidRPr="004F3457" w:rsidSect="006376E1">
      <w:footerReference w:type="default" r:id="rId8"/>
      <w:pgSz w:w="11906" w:h="16838"/>
      <w:pgMar w:top="1418" w:right="1417" w:bottom="1418" w:left="1417" w:header="708" w:footer="24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0E8F2D" w14:textId="77777777" w:rsidR="00375FC5" w:rsidRDefault="00375FC5" w:rsidP="00AC0C90">
      <w:pPr>
        <w:spacing w:before="0" w:after="0"/>
      </w:pPr>
      <w:r>
        <w:separator/>
      </w:r>
    </w:p>
  </w:endnote>
  <w:endnote w:type="continuationSeparator" w:id="0">
    <w:p w14:paraId="4644856B" w14:textId="77777777" w:rsidR="00375FC5" w:rsidRDefault="00375FC5" w:rsidP="00AC0C9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72489" w14:textId="76DE4C2E" w:rsidR="00BC18CA" w:rsidRPr="00BC18CA" w:rsidRDefault="00D80C36" w:rsidP="002E0BAE">
    <w:pPr>
      <w:pStyle w:val="Zpat"/>
      <w:pBdr>
        <w:top w:val="single" w:sz="4" w:space="1" w:color="auto"/>
      </w:pBdr>
    </w:pPr>
    <w:r>
      <w:rPr>
        <w:i/>
        <w:szCs w:val="20"/>
      </w:rPr>
      <w:t xml:space="preserve">Zastupitelstvo </w:t>
    </w:r>
    <w:r w:rsidR="00BC18CA">
      <w:rPr>
        <w:i/>
        <w:szCs w:val="20"/>
      </w:rPr>
      <w:t xml:space="preserve">Olomouckého kraje </w:t>
    </w:r>
    <w:r>
      <w:rPr>
        <w:i/>
        <w:szCs w:val="20"/>
      </w:rPr>
      <w:t>13</w:t>
    </w:r>
    <w:r w:rsidR="00E41542">
      <w:rPr>
        <w:i/>
        <w:szCs w:val="20"/>
      </w:rPr>
      <w:t xml:space="preserve">. </w:t>
    </w:r>
    <w:r>
      <w:rPr>
        <w:i/>
        <w:szCs w:val="20"/>
      </w:rPr>
      <w:t>12</w:t>
    </w:r>
    <w:r w:rsidR="00E41542">
      <w:rPr>
        <w:i/>
        <w:szCs w:val="20"/>
      </w:rPr>
      <w:t xml:space="preserve">. </w:t>
    </w:r>
    <w:r w:rsidR="0010179B">
      <w:rPr>
        <w:i/>
        <w:szCs w:val="20"/>
      </w:rPr>
      <w:t>2021</w:t>
    </w:r>
    <w:r w:rsidR="00AC3104">
      <w:rPr>
        <w:i/>
        <w:szCs w:val="20"/>
      </w:rPr>
      <w:t xml:space="preserve">                                                                                            </w:t>
    </w:r>
    <w:r w:rsidR="00BC18CA" w:rsidRPr="00BC18CA">
      <w:rPr>
        <w:i/>
        <w:szCs w:val="20"/>
      </w:rPr>
      <w:t xml:space="preserve">Strana </w:t>
    </w:r>
    <w:sdt>
      <w:sdtPr>
        <w:rPr>
          <w:i/>
        </w:rPr>
        <w:id w:val="1438256285"/>
        <w:docPartObj>
          <w:docPartGallery w:val="Page Numbers (Bottom of Page)"/>
          <w:docPartUnique/>
        </w:docPartObj>
      </w:sdtPr>
      <w:sdtEndPr/>
      <w:sdtContent>
        <w:r w:rsidR="00BC18CA" w:rsidRPr="00BC18CA">
          <w:rPr>
            <w:i/>
          </w:rPr>
          <w:fldChar w:fldCharType="begin"/>
        </w:r>
        <w:r w:rsidR="00BC18CA" w:rsidRPr="00BC18CA">
          <w:rPr>
            <w:i/>
          </w:rPr>
          <w:instrText>PAGE   \* MERGEFORMAT</w:instrText>
        </w:r>
        <w:r w:rsidR="00BC18CA" w:rsidRPr="00BC18CA">
          <w:rPr>
            <w:i/>
          </w:rPr>
          <w:fldChar w:fldCharType="separate"/>
        </w:r>
        <w:r w:rsidR="00D76637">
          <w:rPr>
            <w:i/>
            <w:noProof/>
          </w:rPr>
          <w:t>3</w:t>
        </w:r>
        <w:r w:rsidR="00BC18CA" w:rsidRPr="00BC18CA">
          <w:rPr>
            <w:i/>
          </w:rPr>
          <w:fldChar w:fldCharType="end"/>
        </w:r>
        <w:r w:rsidR="00BC18CA">
          <w:rPr>
            <w:i/>
          </w:rPr>
          <w:t xml:space="preserve"> </w:t>
        </w:r>
      </w:sdtContent>
    </w:sdt>
    <w:r w:rsidR="00BC18CA">
      <w:rPr>
        <w:i/>
        <w:szCs w:val="20"/>
      </w:rPr>
      <w:t xml:space="preserve">(celkem </w:t>
    </w:r>
    <w:r w:rsidR="000338F0">
      <w:rPr>
        <w:i/>
        <w:szCs w:val="20"/>
      </w:rPr>
      <w:t>3</w:t>
    </w:r>
    <w:r w:rsidR="00BC18CA">
      <w:rPr>
        <w:i/>
        <w:szCs w:val="20"/>
      </w:rPr>
      <w:t>)</w:t>
    </w:r>
  </w:p>
  <w:p w14:paraId="1EC17C94" w14:textId="77777777" w:rsidR="00545A13" w:rsidRDefault="00545A13" w:rsidP="007C40D3">
    <w:pPr>
      <w:pStyle w:val="Zpat"/>
      <w:jc w:val="both"/>
      <w:rPr>
        <w:i/>
        <w:szCs w:val="20"/>
      </w:rPr>
    </w:pPr>
  </w:p>
  <w:p w14:paraId="7FD50750" w14:textId="77777777" w:rsidR="00BC18CA" w:rsidRDefault="00D80C36" w:rsidP="007C40D3">
    <w:pPr>
      <w:pStyle w:val="Zpat"/>
      <w:jc w:val="both"/>
      <w:rPr>
        <w:i/>
        <w:szCs w:val="20"/>
      </w:rPr>
    </w:pPr>
    <w:r>
      <w:rPr>
        <w:i/>
        <w:szCs w:val="20"/>
      </w:rPr>
      <w:t>67</w:t>
    </w:r>
    <w:r w:rsidR="004F3457">
      <w:rPr>
        <w:i/>
        <w:szCs w:val="20"/>
      </w:rPr>
      <w:t xml:space="preserve">. – </w:t>
    </w:r>
    <w:r w:rsidR="007C15D4">
      <w:rPr>
        <w:i/>
        <w:szCs w:val="20"/>
      </w:rPr>
      <w:t xml:space="preserve">6. </w:t>
    </w:r>
    <w:r w:rsidR="00784A12">
      <w:rPr>
        <w:i/>
        <w:szCs w:val="20"/>
      </w:rPr>
      <w:t>úplná aktualizace Ú</w:t>
    </w:r>
    <w:r w:rsidR="007C15D4">
      <w:rPr>
        <w:i/>
        <w:szCs w:val="20"/>
      </w:rPr>
      <w:t>zemně analytických podkladů Olomouckého kraje</w:t>
    </w:r>
  </w:p>
  <w:p w14:paraId="2A868831" w14:textId="77777777" w:rsidR="00BC18CA" w:rsidRDefault="00BC18CA" w:rsidP="00BC18CA">
    <w:pPr>
      <w:pStyle w:val="Zpat"/>
    </w:pPr>
  </w:p>
  <w:p w14:paraId="06238AA8" w14:textId="77777777" w:rsidR="00BC18CA" w:rsidRPr="0020175E" w:rsidRDefault="00BC18CA" w:rsidP="00BC18CA">
    <w:pPr>
      <w:pStyle w:val="Zpat"/>
    </w:pPr>
  </w:p>
  <w:p w14:paraId="1C8B141E" w14:textId="77777777" w:rsidR="00AC0C90" w:rsidRPr="0020175E" w:rsidRDefault="00AC0C90" w:rsidP="002017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B5EBFC" w14:textId="77777777" w:rsidR="00375FC5" w:rsidRDefault="00375FC5" w:rsidP="00AC0C90">
      <w:pPr>
        <w:spacing w:before="0" w:after="0"/>
      </w:pPr>
      <w:r>
        <w:separator/>
      </w:r>
    </w:p>
  </w:footnote>
  <w:footnote w:type="continuationSeparator" w:id="0">
    <w:p w14:paraId="70200337" w14:textId="77777777" w:rsidR="00375FC5" w:rsidRDefault="00375FC5" w:rsidP="00AC0C9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A10B1"/>
    <w:multiLevelType w:val="hybridMultilevel"/>
    <w:tmpl w:val="31D29D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F74F4"/>
    <w:multiLevelType w:val="hybridMultilevel"/>
    <w:tmpl w:val="22CE8FA4"/>
    <w:lvl w:ilvl="0" w:tplc="0DEA3B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2243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B097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682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5443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F02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424F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E89D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8287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4FD6C94"/>
    <w:multiLevelType w:val="hybridMultilevel"/>
    <w:tmpl w:val="597094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C3C90"/>
    <w:multiLevelType w:val="hybridMultilevel"/>
    <w:tmpl w:val="42761960"/>
    <w:lvl w:ilvl="0" w:tplc="C12E85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3827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E8DC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BE36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23B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F43D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F83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52C9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FC66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F0716F4"/>
    <w:multiLevelType w:val="hybridMultilevel"/>
    <w:tmpl w:val="EF30BB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51EBC"/>
    <w:multiLevelType w:val="hybridMultilevel"/>
    <w:tmpl w:val="7728D7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B4CE1"/>
    <w:multiLevelType w:val="hybridMultilevel"/>
    <w:tmpl w:val="83A85F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51BB6"/>
    <w:multiLevelType w:val="hybridMultilevel"/>
    <w:tmpl w:val="9B7EBC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77697"/>
    <w:multiLevelType w:val="hybridMultilevel"/>
    <w:tmpl w:val="FD4625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F4B6F"/>
    <w:multiLevelType w:val="hybridMultilevel"/>
    <w:tmpl w:val="312A8D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B2D07"/>
    <w:multiLevelType w:val="hybridMultilevel"/>
    <w:tmpl w:val="C1C070EA"/>
    <w:lvl w:ilvl="0" w:tplc="C3EA655A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52343FE"/>
    <w:multiLevelType w:val="hybridMultilevel"/>
    <w:tmpl w:val="706C81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F549B8"/>
    <w:multiLevelType w:val="hybridMultilevel"/>
    <w:tmpl w:val="A4C0D014"/>
    <w:lvl w:ilvl="0" w:tplc="97703F58">
      <w:start w:val="1"/>
      <w:numFmt w:val="lowerLetter"/>
      <w:lvlText w:val="%1)"/>
      <w:lvlJc w:val="left"/>
      <w:pPr>
        <w:ind w:left="1416" w:hanging="6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8B0F94"/>
    <w:multiLevelType w:val="hybridMultilevel"/>
    <w:tmpl w:val="75E8DB4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2AA35B1"/>
    <w:multiLevelType w:val="hybridMultilevel"/>
    <w:tmpl w:val="371C9A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700188"/>
    <w:multiLevelType w:val="hybridMultilevel"/>
    <w:tmpl w:val="2DA2F944"/>
    <w:lvl w:ilvl="0" w:tplc="142E84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8F61A1"/>
    <w:multiLevelType w:val="hybridMultilevel"/>
    <w:tmpl w:val="A83EE6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7E1FB6"/>
    <w:multiLevelType w:val="hybridMultilevel"/>
    <w:tmpl w:val="6480FD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235786"/>
    <w:multiLevelType w:val="hybridMultilevel"/>
    <w:tmpl w:val="0952F2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8B32DB"/>
    <w:multiLevelType w:val="hybridMultilevel"/>
    <w:tmpl w:val="C15C73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87308A"/>
    <w:multiLevelType w:val="hybridMultilevel"/>
    <w:tmpl w:val="5FEC5ADC"/>
    <w:lvl w:ilvl="0" w:tplc="89E6D8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574159"/>
    <w:multiLevelType w:val="hybridMultilevel"/>
    <w:tmpl w:val="451CD5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C974BF"/>
    <w:multiLevelType w:val="hybridMultilevel"/>
    <w:tmpl w:val="03B6E038"/>
    <w:lvl w:ilvl="0" w:tplc="ECC851FE">
      <w:start w:val="3"/>
      <w:numFmt w:val="bullet"/>
      <w:lvlText w:val=""/>
      <w:lvlJc w:val="left"/>
      <w:pPr>
        <w:ind w:left="1429" w:hanging="360"/>
      </w:pPr>
      <w:rPr>
        <w:rFonts w:ascii="Wingdings" w:eastAsiaTheme="minorHAnsi" w:hAnsi="Wingdings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5B061F2"/>
    <w:multiLevelType w:val="hybridMultilevel"/>
    <w:tmpl w:val="AD88B7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AD4D86"/>
    <w:multiLevelType w:val="hybridMultilevel"/>
    <w:tmpl w:val="A4C0D014"/>
    <w:lvl w:ilvl="0" w:tplc="97703F58">
      <w:start w:val="1"/>
      <w:numFmt w:val="lowerLetter"/>
      <w:lvlText w:val="%1)"/>
      <w:lvlJc w:val="left"/>
      <w:pPr>
        <w:ind w:left="1416" w:hanging="6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E446A57"/>
    <w:multiLevelType w:val="multilevel"/>
    <w:tmpl w:val="14E043F6"/>
    <w:lvl w:ilvl="0">
      <w:start w:val="1"/>
      <w:numFmt w:val="bullet"/>
      <w:pStyle w:val="TXT-odr-"/>
      <w:lvlText w:val="–"/>
      <w:lvlJc w:val="left"/>
      <w:pPr>
        <w:tabs>
          <w:tab w:val="num" w:pos="1561"/>
        </w:tabs>
        <w:ind w:left="1561" w:hanging="284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1701"/>
        </w:tabs>
        <w:ind w:left="1701" w:hanging="283"/>
      </w:pPr>
      <w:rPr>
        <w:rFonts w:ascii="Courier New" w:hAnsi="Courier New" w:hint="default"/>
        <w:b w:val="0"/>
        <w:i w:val="0"/>
        <w:color w:val="auto"/>
        <w:sz w:val="24"/>
        <w:u w:val="none"/>
      </w:rPr>
    </w:lvl>
    <w:lvl w:ilvl="2">
      <w:start w:val="1"/>
      <w:numFmt w:val="bullet"/>
      <w:lvlText w:val="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  <w:color w:val="auto"/>
        <w:sz w:val="24"/>
      </w:rPr>
    </w:lvl>
    <w:lvl w:ilvl="3">
      <w:start w:val="1"/>
      <w:numFmt w:val="decimal"/>
      <w:suff w:val="space"/>
      <w:lvlText w:val="%2"/>
      <w:lvlJc w:val="left"/>
      <w:pPr>
        <w:ind w:left="2323" w:hanging="73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513"/>
        </w:tabs>
        <w:ind w:left="2494" w:hanging="341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2797"/>
        </w:tabs>
        <w:ind w:left="2777" w:hanging="34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3029"/>
        </w:tabs>
        <w:ind w:left="3029" w:hanging="252"/>
      </w:pPr>
      <w:rPr>
        <w:rFonts w:ascii="Courier New" w:hAnsi="Courier New" w:hint="default"/>
      </w:rPr>
    </w:lvl>
    <w:lvl w:ilvl="7">
      <w:start w:val="1"/>
      <w:numFmt w:val="lowerLetter"/>
      <w:lvlText w:val="%8."/>
      <w:lvlJc w:val="left"/>
      <w:pPr>
        <w:tabs>
          <w:tab w:val="num" w:pos="3389"/>
        </w:tabs>
        <w:ind w:left="33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49"/>
        </w:tabs>
        <w:ind w:left="3749" w:hanging="360"/>
      </w:pPr>
      <w:rPr>
        <w:rFonts w:hint="default"/>
      </w:rPr>
    </w:lvl>
  </w:abstractNum>
  <w:abstractNum w:abstractNumId="26" w15:restartNumberingAfterBreak="0">
    <w:nsid w:val="71C56F45"/>
    <w:multiLevelType w:val="hybridMultilevel"/>
    <w:tmpl w:val="C01455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6A1C84"/>
    <w:multiLevelType w:val="multilevel"/>
    <w:tmpl w:val="26CE0E88"/>
    <w:styleLink w:val="odrky1"/>
    <w:lvl w:ilvl="0">
      <w:start w:val="1"/>
      <w:numFmt w:val="upperLetter"/>
      <w:lvlText w:val="%1."/>
      <w:lvlJc w:val="left"/>
      <w:pPr>
        <w:tabs>
          <w:tab w:val="num" w:pos="4537"/>
        </w:tabs>
        <w:ind w:left="4537" w:hanging="397"/>
      </w:pPr>
      <w:rPr>
        <w:rFonts w:ascii="Arial Narrow" w:hAnsi="Arial Narrow" w:hint="default"/>
      </w:rPr>
    </w:lvl>
    <w:lvl w:ilvl="1">
      <w:start w:val="1"/>
      <w:numFmt w:val="decimal"/>
      <w:pStyle w:val="Nadpis2"/>
      <w:lvlText w:val="%2."/>
      <w:lvlJc w:val="left"/>
      <w:pPr>
        <w:tabs>
          <w:tab w:val="num" w:pos="1361"/>
        </w:tabs>
        <w:ind w:left="1361" w:hanging="794"/>
      </w:pPr>
    </w:lvl>
    <w:lvl w:ilvl="2">
      <w:start w:val="1"/>
      <w:numFmt w:val="decimal"/>
      <w:pStyle w:val="StylNadpis3"/>
      <w:lvlText w:val="%2.%3."/>
      <w:lvlJc w:val="left"/>
      <w:pPr>
        <w:tabs>
          <w:tab w:val="num" w:pos="1334"/>
        </w:tabs>
        <w:ind w:left="1334" w:hanging="794"/>
      </w:pPr>
      <w:rPr>
        <w:rFonts w:ascii="Arial Narrow" w:hAnsi="Arial Narrow" w:hint="default"/>
        <w:b/>
        <w:i w:val="0"/>
        <w:sz w:val="20"/>
      </w:rPr>
    </w:lvl>
    <w:lvl w:ilvl="3">
      <w:start w:val="1"/>
      <w:numFmt w:val="decimal"/>
      <w:pStyle w:val="Nadpis4"/>
      <w:lvlText w:val="%2.%3.%4."/>
      <w:lvlJc w:val="left"/>
      <w:pPr>
        <w:tabs>
          <w:tab w:val="num" w:pos="1874"/>
        </w:tabs>
        <w:ind w:left="1874" w:hanging="794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863"/>
        </w:tabs>
        <w:ind w:left="1863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2151"/>
        </w:tabs>
        <w:ind w:left="2151" w:hanging="1584"/>
      </w:pPr>
    </w:lvl>
  </w:abstractNum>
  <w:abstractNum w:abstractNumId="28" w15:restartNumberingAfterBreak="0">
    <w:nsid w:val="79FF6E8F"/>
    <w:multiLevelType w:val="hybridMultilevel"/>
    <w:tmpl w:val="55CE238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7AAB4B5D"/>
    <w:multiLevelType w:val="hybridMultilevel"/>
    <w:tmpl w:val="D1B46140"/>
    <w:lvl w:ilvl="0" w:tplc="2A0ECD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70B9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6A5A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02A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BC0E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34E2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AC4C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9C97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4AD6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7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25"/>
  </w:num>
  <w:num w:numId="5">
    <w:abstractNumId w:val="3"/>
  </w:num>
  <w:num w:numId="6">
    <w:abstractNumId w:val="29"/>
  </w:num>
  <w:num w:numId="7">
    <w:abstractNumId w:val="1"/>
  </w:num>
  <w:num w:numId="8">
    <w:abstractNumId w:val="21"/>
  </w:num>
  <w:num w:numId="9">
    <w:abstractNumId w:val="26"/>
  </w:num>
  <w:num w:numId="10">
    <w:abstractNumId w:val="22"/>
  </w:num>
  <w:num w:numId="11">
    <w:abstractNumId w:val="12"/>
  </w:num>
  <w:num w:numId="12">
    <w:abstractNumId w:val="24"/>
  </w:num>
  <w:num w:numId="13">
    <w:abstractNumId w:val="10"/>
  </w:num>
  <w:num w:numId="14">
    <w:abstractNumId w:val="6"/>
  </w:num>
  <w:num w:numId="15">
    <w:abstractNumId w:val="15"/>
  </w:num>
  <w:num w:numId="16">
    <w:abstractNumId w:val="2"/>
  </w:num>
  <w:num w:numId="17">
    <w:abstractNumId w:val="14"/>
  </w:num>
  <w:num w:numId="18">
    <w:abstractNumId w:val="28"/>
  </w:num>
  <w:num w:numId="19">
    <w:abstractNumId w:val="13"/>
  </w:num>
  <w:num w:numId="20">
    <w:abstractNumId w:val="23"/>
  </w:num>
  <w:num w:numId="21">
    <w:abstractNumId w:val="7"/>
  </w:num>
  <w:num w:numId="22">
    <w:abstractNumId w:val="11"/>
  </w:num>
  <w:num w:numId="23">
    <w:abstractNumId w:val="17"/>
  </w:num>
  <w:num w:numId="24">
    <w:abstractNumId w:val="5"/>
  </w:num>
  <w:num w:numId="25">
    <w:abstractNumId w:val="18"/>
  </w:num>
  <w:num w:numId="26">
    <w:abstractNumId w:val="9"/>
  </w:num>
  <w:num w:numId="27">
    <w:abstractNumId w:val="4"/>
  </w:num>
  <w:num w:numId="28">
    <w:abstractNumId w:val="19"/>
  </w:num>
  <w:num w:numId="29">
    <w:abstractNumId w:val="0"/>
  </w:num>
  <w:num w:numId="30">
    <w:abstractNumId w:val="8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F8B"/>
    <w:rsid w:val="000051AC"/>
    <w:rsid w:val="00017C74"/>
    <w:rsid w:val="000200CB"/>
    <w:rsid w:val="000251D3"/>
    <w:rsid w:val="00025F2F"/>
    <w:rsid w:val="000338F0"/>
    <w:rsid w:val="00033C34"/>
    <w:rsid w:val="0003444F"/>
    <w:rsid w:val="000421B2"/>
    <w:rsid w:val="0004717A"/>
    <w:rsid w:val="00066137"/>
    <w:rsid w:val="00074860"/>
    <w:rsid w:val="00075AD5"/>
    <w:rsid w:val="00076335"/>
    <w:rsid w:val="00086CF5"/>
    <w:rsid w:val="00087054"/>
    <w:rsid w:val="000879AB"/>
    <w:rsid w:val="000937E5"/>
    <w:rsid w:val="000953F6"/>
    <w:rsid w:val="000A5343"/>
    <w:rsid w:val="000C058B"/>
    <w:rsid w:val="000C325F"/>
    <w:rsid w:val="000C350B"/>
    <w:rsid w:val="000D5DD6"/>
    <w:rsid w:val="000D76F9"/>
    <w:rsid w:val="000E1521"/>
    <w:rsid w:val="000F315E"/>
    <w:rsid w:val="0010179B"/>
    <w:rsid w:val="00105318"/>
    <w:rsid w:val="00106623"/>
    <w:rsid w:val="001067B3"/>
    <w:rsid w:val="00110EF8"/>
    <w:rsid w:val="00112762"/>
    <w:rsid w:val="001131E3"/>
    <w:rsid w:val="00113F8B"/>
    <w:rsid w:val="001167EB"/>
    <w:rsid w:val="0012356D"/>
    <w:rsid w:val="00124B3B"/>
    <w:rsid w:val="0013291C"/>
    <w:rsid w:val="00133412"/>
    <w:rsid w:val="00135528"/>
    <w:rsid w:val="001376E9"/>
    <w:rsid w:val="001426FA"/>
    <w:rsid w:val="0014286E"/>
    <w:rsid w:val="00146B36"/>
    <w:rsid w:val="001473DE"/>
    <w:rsid w:val="0015009A"/>
    <w:rsid w:val="001572DC"/>
    <w:rsid w:val="001577B0"/>
    <w:rsid w:val="00163137"/>
    <w:rsid w:val="00165023"/>
    <w:rsid w:val="00172DE8"/>
    <w:rsid w:val="00176F33"/>
    <w:rsid w:val="00185078"/>
    <w:rsid w:val="0018614A"/>
    <w:rsid w:val="001902A7"/>
    <w:rsid w:val="0019714E"/>
    <w:rsid w:val="001A073E"/>
    <w:rsid w:val="001A08CE"/>
    <w:rsid w:val="001B3E94"/>
    <w:rsid w:val="001C11DA"/>
    <w:rsid w:val="001C21B9"/>
    <w:rsid w:val="001C5BFE"/>
    <w:rsid w:val="001D79C1"/>
    <w:rsid w:val="001E3C44"/>
    <w:rsid w:val="001E5295"/>
    <w:rsid w:val="001F4244"/>
    <w:rsid w:val="001F42A5"/>
    <w:rsid w:val="0020175E"/>
    <w:rsid w:val="00206746"/>
    <w:rsid w:val="00224DF9"/>
    <w:rsid w:val="00231A83"/>
    <w:rsid w:val="002427BC"/>
    <w:rsid w:val="0024714F"/>
    <w:rsid w:val="00252D31"/>
    <w:rsid w:val="00267EDE"/>
    <w:rsid w:val="002718F6"/>
    <w:rsid w:val="002753FE"/>
    <w:rsid w:val="00283643"/>
    <w:rsid w:val="00287E4B"/>
    <w:rsid w:val="00294DE2"/>
    <w:rsid w:val="002B4255"/>
    <w:rsid w:val="002C49D9"/>
    <w:rsid w:val="002C7BDC"/>
    <w:rsid w:val="002C7E01"/>
    <w:rsid w:val="002D2ABF"/>
    <w:rsid w:val="002E03A8"/>
    <w:rsid w:val="002E0BAE"/>
    <w:rsid w:val="002E40EE"/>
    <w:rsid w:val="002F0567"/>
    <w:rsid w:val="002F49C1"/>
    <w:rsid w:val="002F6252"/>
    <w:rsid w:val="0030065B"/>
    <w:rsid w:val="0031182D"/>
    <w:rsid w:val="00312662"/>
    <w:rsid w:val="00333DAA"/>
    <w:rsid w:val="00354A41"/>
    <w:rsid w:val="00355F45"/>
    <w:rsid w:val="00361439"/>
    <w:rsid w:val="003661E2"/>
    <w:rsid w:val="00370A96"/>
    <w:rsid w:val="003715B2"/>
    <w:rsid w:val="00374473"/>
    <w:rsid w:val="00375FC5"/>
    <w:rsid w:val="00383666"/>
    <w:rsid w:val="0038498A"/>
    <w:rsid w:val="003A01F8"/>
    <w:rsid w:val="003A1214"/>
    <w:rsid w:val="003A14FA"/>
    <w:rsid w:val="003A175E"/>
    <w:rsid w:val="003C0C36"/>
    <w:rsid w:val="003C361E"/>
    <w:rsid w:val="003C76D5"/>
    <w:rsid w:val="003D4D2E"/>
    <w:rsid w:val="003D5D11"/>
    <w:rsid w:val="003D6566"/>
    <w:rsid w:val="0040238D"/>
    <w:rsid w:val="0040523A"/>
    <w:rsid w:val="00407F24"/>
    <w:rsid w:val="00412AA4"/>
    <w:rsid w:val="004218C3"/>
    <w:rsid w:val="00423772"/>
    <w:rsid w:val="00423F03"/>
    <w:rsid w:val="004261A1"/>
    <w:rsid w:val="00431830"/>
    <w:rsid w:val="004325F7"/>
    <w:rsid w:val="00432C81"/>
    <w:rsid w:val="00445E6C"/>
    <w:rsid w:val="004473B7"/>
    <w:rsid w:val="00453BD0"/>
    <w:rsid w:val="00454EC0"/>
    <w:rsid w:val="00456378"/>
    <w:rsid w:val="004609BB"/>
    <w:rsid w:val="00460D19"/>
    <w:rsid w:val="0046275E"/>
    <w:rsid w:val="00462ADF"/>
    <w:rsid w:val="004714D8"/>
    <w:rsid w:val="00473F06"/>
    <w:rsid w:val="0047796A"/>
    <w:rsid w:val="00480491"/>
    <w:rsid w:val="0048200C"/>
    <w:rsid w:val="004822DA"/>
    <w:rsid w:val="00490E06"/>
    <w:rsid w:val="00492D56"/>
    <w:rsid w:val="004932C2"/>
    <w:rsid w:val="004A0409"/>
    <w:rsid w:val="004A0A3C"/>
    <w:rsid w:val="004A1A00"/>
    <w:rsid w:val="004A55F6"/>
    <w:rsid w:val="004A5E89"/>
    <w:rsid w:val="004A6A7D"/>
    <w:rsid w:val="004B1A05"/>
    <w:rsid w:val="004B3C47"/>
    <w:rsid w:val="004B585B"/>
    <w:rsid w:val="004C43DF"/>
    <w:rsid w:val="004C6112"/>
    <w:rsid w:val="004D06E4"/>
    <w:rsid w:val="004D12CF"/>
    <w:rsid w:val="004D1676"/>
    <w:rsid w:val="004F15EE"/>
    <w:rsid w:val="004F267D"/>
    <w:rsid w:val="004F26EA"/>
    <w:rsid w:val="004F3457"/>
    <w:rsid w:val="00501E3B"/>
    <w:rsid w:val="00537959"/>
    <w:rsid w:val="0054166E"/>
    <w:rsid w:val="00544878"/>
    <w:rsid w:val="00545A13"/>
    <w:rsid w:val="0055142D"/>
    <w:rsid w:val="00552FBE"/>
    <w:rsid w:val="00553F2E"/>
    <w:rsid w:val="00564027"/>
    <w:rsid w:val="005716F1"/>
    <w:rsid w:val="00576F33"/>
    <w:rsid w:val="00581900"/>
    <w:rsid w:val="005828D2"/>
    <w:rsid w:val="0058449F"/>
    <w:rsid w:val="00586082"/>
    <w:rsid w:val="005863AA"/>
    <w:rsid w:val="005959FC"/>
    <w:rsid w:val="00596698"/>
    <w:rsid w:val="005A115C"/>
    <w:rsid w:val="005A4DC9"/>
    <w:rsid w:val="005B0357"/>
    <w:rsid w:val="005B106B"/>
    <w:rsid w:val="005B4B37"/>
    <w:rsid w:val="005C39DA"/>
    <w:rsid w:val="005D31F6"/>
    <w:rsid w:val="005F2641"/>
    <w:rsid w:val="0060274B"/>
    <w:rsid w:val="0063109E"/>
    <w:rsid w:val="006331A7"/>
    <w:rsid w:val="00634CD1"/>
    <w:rsid w:val="006376E1"/>
    <w:rsid w:val="00646BCE"/>
    <w:rsid w:val="006564B1"/>
    <w:rsid w:val="0065760B"/>
    <w:rsid w:val="006630C3"/>
    <w:rsid w:val="00666400"/>
    <w:rsid w:val="00671515"/>
    <w:rsid w:val="00672F3B"/>
    <w:rsid w:val="00677A31"/>
    <w:rsid w:val="00677AEB"/>
    <w:rsid w:val="006834F7"/>
    <w:rsid w:val="006872C7"/>
    <w:rsid w:val="006A06A5"/>
    <w:rsid w:val="006A1BAD"/>
    <w:rsid w:val="006A22E0"/>
    <w:rsid w:val="006A3C44"/>
    <w:rsid w:val="006A662D"/>
    <w:rsid w:val="006B19B9"/>
    <w:rsid w:val="006B292E"/>
    <w:rsid w:val="006B5304"/>
    <w:rsid w:val="006C3614"/>
    <w:rsid w:val="006C73FD"/>
    <w:rsid w:val="006C7FEE"/>
    <w:rsid w:val="006D0026"/>
    <w:rsid w:val="006D6D3A"/>
    <w:rsid w:val="006E05BE"/>
    <w:rsid w:val="006E26DA"/>
    <w:rsid w:val="006F5320"/>
    <w:rsid w:val="00701F86"/>
    <w:rsid w:val="0070449B"/>
    <w:rsid w:val="00710BB0"/>
    <w:rsid w:val="007164D7"/>
    <w:rsid w:val="0072267C"/>
    <w:rsid w:val="0072338A"/>
    <w:rsid w:val="00752E2A"/>
    <w:rsid w:val="007537B5"/>
    <w:rsid w:val="00754356"/>
    <w:rsid w:val="00756EB3"/>
    <w:rsid w:val="007802EF"/>
    <w:rsid w:val="00780D77"/>
    <w:rsid w:val="00784A12"/>
    <w:rsid w:val="00796F8B"/>
    <w:rsid w:val="007A061D"/>
    <w:rsid w:val="007A5E40"/>
    <w:rsid w:val="007B3451"/>
    <w:rsid w:val="007B4C24"/>
    <w:rsid w:val="007B635F"/>
    <w:rsid w:val="007C15D4"/>
    <w:rsid w:val="007C40D3"/>
    <w:rsid w:val="007C487F"/>
    <w:rsid w:val="007C53A8"/>
    <w:rsid w:val="007D1571"/>
    <w:rsid w:val="007D209F"/>
    <w:rsid w:val="007D484F"/>
    <w:rsid w:val="007E0637"/>
    <w:rsid w:val="007E5132"/>
    <w:rsid w:val="007E636F"/>
    <w:rsid w:val="007F084F"/>
    <w:rsid w:val="007F110E"/>
    <w:rsid w:val="007F23F7"/>
    <w:rsid w:val="007F6A9D"/>
    <w:rsid w:val="007F776B"/>
    <w:rsid w:val="00800168"/>
    <w:rsid w:val="0080706F"/>
    <w:rsid w:val="0080715A"/>
    <w:rsid w:val="00810D9C"/>
    <w:rsid w:val="00836F91"/>
    <w:rsid w:val="0084245E"/>
    <w:rsid w:val="008435CF"/>
    <w:rsid w:val="008438F2"/>
    <w:rsid w:val="00850806"/>
    <w:rsid w:val="0085105A"/>
    <w:rsid w:val="00851E1C"/>
    <w:rsid w:val="00864D0E"/>
    <w:rsid w:val="0086513E"/>
    <w:rsid w:val="00866A01"/>
    <w:rsid w:val="00874932"/>
    <w:rsid w:val="00882E5C"/>
    <w:rsid w:val="00885306"/>
    <w:rsid w:val="00885453"/>
    <w:rsid w:val="008A2809"/>
    <w:rsid w:val="008A67CC"/>
    <w:rsid w:val="008B4808"/>
    <w:rsid w:val="008B532D"/>
    <w:rsid w:val="008C2232"/>
    <w:rsid w:val="008D3230"/>
    <w:rsid w:val="008D3937"/>
    <w:rsid w:val="008D78C0"/>
    <w:rsid w:val="008E3FD9"/>
    <w:rsid w:val="008E4940"/>
    <w:rsid w:val="008E506E"/>
    <w:rsid w:val="008F081A"/>
    <w:rsid w:val="008F1C76"/>
    <w:rsid w:val="008F3229"/>
    <w:rsid w:val="008F6D2C"/>
    <w:rsid w:val="0090314B"/>
    <w:rsid w:val="00906978"/>
    <w:rsid w:val="0091268D"/>
    <w:rsid w:val="00941704"/>
    <w:rsid w:val="00955F78"/>
    <w:rsid w:val="0096320D"/>
    <w:rsid w:val="00963AAD"/>
    <w:rsid w:val="00970DC4"/>
    <w:rsid w:val="00974A7C"/>
    <w:rsid w:val="00986427"/>
    <w:rsid w:val="009912BF"/>
    <w:rsid w:val="00991DAF"/>
    <w:rsid w:val="00992A2F"/>
    <w:rsid w:val="009950E1"/>
    <w:rsid w:val="009A15AE"/>
    <w:rsid w:val="009A350B"/>
    <w:rsid w:val="009A3C6D"/>
    <w:rsid w:val="009B01C3"/>
    <w:rsid w:val="009B14F2"/>
    <w:rsid w:val="009B372F"/>
    <w:rsid w:val="009C0C5A"/>
    <w:rsid w:val="009C1FFA"/>
    <w:rsid w:val="009C3A9E"/>
    <w:rsid w:val="009D1AD0"/>
    <w:rsid w:val="009D2C88"/>
    <w:rsid w:val="009D3F46"/>
    <w:rsid w:val="009F7E12"/>
    <w:rsid w:val="00A04BB1"/>
    <w:rsid w:val="00A120AC"/>
    <w:rsid w:val="00A12386"/>
    <w:rsid w:val="00A12C8C"/>
    <w:rsid w:val="00A14918"/>
    <w:rsid w:val="00A20CA6"/>
    <w:rsid w:val="00A3452C"/>
    <w:rsid w:val="00A37586"/>
    <w:rsid w:val="00A4322B"/>
    <w:rsid w:val="00A439E4"/>
    <w:rsid w:val="00A44E22"/>
    <w:rsid w:val="00A47C57"/>
    <w:rsid w:val="00A53573"/>
    <w:rsid w:val="00A54CE9"/>
    <w:rsid w:val="00A55F90"/>
    <w:rsid w:val="00A57B7C"/>
    <w:rsid w:val="00A65F6D"/>
    <w:rsid w:val="00A731DF"/>
    <w:rsid w:val="00A85EB7"/>
    <w:rsid w:val="00A91497"/>
    <w:rsid w:val="00A91944"/>
    <w:rsid w:val="00AA2A2D"/>
    <w:rsid w:val="00AA42DD"/>
    <w:rsid w:val="00AB2EC2"/>
    <w:rsid w:val="00AB44FF"/>
    <w:rsid w:val="00AB5B9E"/>
    <w:rsid w:val="00AC0C90"/>
    <w:rsid w:val="00AC0E72"/>
    <w:rsid w:val="00AC3104"/>
    <w:rsid w:val="00AC452F"/>
    <w:rsid w:val="00AC4EC1"/>
    <w:rsid w:val="00AC6775"/>
    <w:rsid w:val="00AC7E8B"/>
    <w:rsid w:val="00AD73EA"/>
    <w:rsid w:val="00AE0324"/>
    <w:rsid w:val="00AF1375"/>
    <w:rsid w:val="00AF4787"/>
    <w:rsid w:val="00AF5B21"/>
    <w:rsid w:val="00AF651D"/>
    <w:rsid w:val="00AF6B70"/>
    <w:rsid w:val="00AF7815"/>
    <w:rsid w:val="00B06FFB"/>
    <w:rsid w:val="00B10E97"/>
    <w:rsid w:val="00B117F7"/>
    <w:rsid w:val="00B1753A"/>
    <w:rsid w:val="00B17A64"/>
    <w:rsid w:val="00B22BB4"/>
    <w:rsid w:val="00B310DC"/>
    <w:rsid w:val="00B32FF0"/>
    <w:rsid w:val="00B34FB5"/>
    <w:rsid w:val="00B37817"/>
    <w:rsid w:val="00B44A36"/>
    <w:rsid w:val="00B54788"/>
    <w:rsid w:val="00B75562"/>
    <w:rsid w:val="00B76F3D"/>
    <w:rsid w:val="00B82DAF"/>
    <w:rsid w:val="00B8321E"/>
    <w:rsid w:val="00B850A0"/>
    <w:rsid w:val="00B8779B"/>
    <w:rsid w:val="00B90E51"/>
    <w:rsid w:val="00B90FA4"/>
    <w:rsid w:val="00B93720"/>
    <w:rsid w:val="00BA0F6D"/>
    <w:rsid w:val="00BB19B7"/>
    <w:rsid w:val="00BB6DE4"/>
    <w:rsid w:val="00BC18CA"/>
    <w:rsid w:val="00BD6DE6"/>
    <w:rsid w:val="00BD76C4"/>
    <w:rsid w:val="00BD78AB"/>
    <w:rsid w:val="00BE2490"/>
    <w:rsid w:val="00C02A45"/>
    <w:rsid w:val="00C0306F"/>
    <w:rsid w:val="00C11398"/>
    <w:rsid w:val="00C1383D"/>
    <w:rsid w:val="00C13A36"/>
    <w:rsid w:val="00C15949"/>
    <w:rsid w:val="00C16A98"/>
    <w:rsid w:val="00C25C00"/>
    <w:rsid w:val="00C3741E"/>
    <w:rsid w:val="00C40D91"/>
    <w:rsid w:val="00C412AB"/>
    <w:rsid w:val="00C43156"/>
    <w:rsid w:val="00C4353C"/>
    <w:rsid w:val="00C461FC"/>
    <w:rsid w:val="00C50BFC"/>
    <w:rsid w:val="00C57EAB"/>
    <w:rsid w:val="00C60457"/>
    <w:rsid w:val="00C724E6"/>
    <w:rsid w:val="00C76593"/>
    <w:rsid w:val="00C77304"/>
    <w:rsid w:val="00C86381"/>
    <w:rsid w:val="00C91641"/>
    <w:rsid w:val="00C92FA0"/>
    <w:rsid w:val="00C95668"/>
    <w:rsid w:val="00C96102"/>
    <w:rsid w:val="00C9743E"/>
    <w:rsid w:val="00CA3A6D"/>
    <w:rsid w:val="00CB00AE"/>
    <w:rsid w:val="00CB362D"/>
    <w:rsid w:val="00CC216F"/>
    <w:rsid w:val="00CC5507"/>
    <w:rsid w:val="00CD41FD"/>
    <w:rsid w:val="00CE1E05"/>
    <w:rsid w:val="00CE3A51"/>
    <w:rsid w:val="00CF73B3"/>
    <w:rsid w:val="00D05A8E"/>
    <w:rsid w:val="00D0620C"/>
    <w:rsid w:val="00D10E1C"/>
    <w:rsid w:val="00D127F0"/>
    <w:rsid w:val="00D17804"/>
    <w:rsid w:val="00D33AE4"/>
    <w:rsid w:val="00D4060B"/>
    <w:rsid w:val="00D41A60"/>
    <w:rsid w:val="00D462DB"/>
    <w:rsid w:val="00D47C06"/>
    <w:rsid w:val="00D533AF"/>
    <w:rsid w:val="00D54158"/>
    <w:rsid w:val="00D70560"/>
    <w:rsid w:val="00D728CE"/>
    <w:rsid w:val="00D76637"/>
    <w:rsid w:val="00D80C36"/>
    <w:rsid w:val="00D84D9E"/>
    <w:rsid w:val="00D86445"/>
    <w:rsid w:val="00D86C24"/>
    <w:rsid w:val="00D93A4F"/>
    <w:rsid w:val="00DA35AE"/>
    <w:rsid w:val="00DA52E0"/>
    <w:rsid w:val="00DA5D2C"/>
    <w:rsid w:val="00DA7792"/>
    <w:rsid w:val="00DA77C3"/>
    <w:rsid w:val="00DB4678"/>
    <w:rsid w:val="00DC11D2"/>
    <w:rsid w:val="00DC3ECA"/>
    <w:rsid w:val="00DD0207"/>
    <w:rsid w:val="00DD0CAD"/>
    <w:rsid w:val="00DD25AE"/>
    <w:rsid w:val="00DD7B45"/>
    <w:rsid w:val="00DE08D2"/>
    <w:rsid w:val="00DF26DD"/>
    <w:rsid w:val="00DF7491"/>
    <w:rsid w:val="00E0249E"/>
    <w:rsid w:val="00E03208"/>
    <w:rsid w:val="00E10B63"/>
    <w:rsid w:val="00E11C42"/>
    <w:rsid w:val="00E24098"/>
    <w:rsid w:val="00E27D21"/>
    <w:rsid w:val="00E346DB"/>
    <w:rsid w:val="00E370CE"/>
    <w:rsid w:val="00E37522"/>
    <w:rsid w:val="00E37AB8"/>
    <w:rsid w:val="00E37B38"/>
    <w:rsid w:val="00E41542"/>
    <w:rsid w:val="00E45D16"/>
    <w:rsid w:val="00E64F86"/>
    <w:rsid w:val="00E66098"/>
    <w:rsid w:val="00E73B5F"/>
    <w:rsid w:val="00E75C68"/>
    <w:rsid w:val="00E76ABC"/>
    <w:rsid w:val="00E76B1E"/>
    <w:rsid w:val="00E827B6"/>
    <w:rsid w:val="00E835EF"/>
    <w:rsid w:val="00E840FF"/>
    <w:rsid w:val="00E96998"/>
    <w:rsid w:val="00EA00FA"/>
    <w:rsid w:val="00EA289D"/>
    <w:rsid w:val="00EA2951"/>
    <w:rsid w:val="00EB01A8"/>
    <w:rsid w:val="00EB3654"/>
    <w:rsid w:val="00EB731A"/>
    <w:rsid w:val="00EC10FF"/>
    <w:rsid w:val="00EC39CB"/>
    <w:rsid w:val="00EC5CE6"/>
    <w:rsid w:val="00ED2885"/>
    <w:rsid w:val="00ED470D"/>
    <w:rsid w:val="00ED52A4"/>
    <w:rsid w:val="00EE22B2"/>
    <w:rsid w:val="00EE5CCF"/>
    <w:rsid w:val="00EF036B"/>
    <w:rsid w:val="00EF69CA"/>
    <w:rsid w:val="00F00307"/>
    <w:rsid w:val="00F00E98"/>
    <w:rsid w:val="00F01D36"/>
    <w:rsid w:val="00F17A81"/>
    <w:rsid w:val="00F2795E"/>
    <w:rsid w:val="00F30001"/>
    <w:rsid w:val="00F30CC5"/>
    <w:rsid w:val="00F331AD"/>
    <w:rsid w:val="00F403C5"/>
    <w:rsid w:val="00F41B5E"/>
    <w:rsid w:val="00F5189E"/>
    <w:rsid w:val="00F6378E"/>
    <w:rsid w:val="00F650AC"/>
    <w:rsid w:val="00F66345"/>
    <w:rsid w:val="00F73CD2"/>
    <w:rsid w:val="00F816A2"/>
    <w:rsid w:val="00F93F88"/>
    <w:rsid w:val="00FA0A8C"/>
    <w:rsid w:val="00FA15C6"/>
    <w:rsid w:val="00FA3F46"/>
    <w:rsid w:val="00FB0553"/>
    <w:rsid w:val="00FB382B"/>
    <w:rsid w:val="00FB57C8"/>
    <w:rsid w:val="00FC0FF9"/>
    <w:rsid w:val="00FC2B9F"/>
    <w:rsid w:val="00FC33E3"/>
    <w:rsid w:val="00FC79AF"/>
    <w:rsid w:val="00FD409B"/>
    <w:rsid w:val="00FD4A49"/>
    <w:rsid w:val="00FD5023"/>
    <w:rsid w:val="00FD53D4"/>
    <w:rsid w:val="00FF05E8"/>
    <w:rsid w:val="00FF5C71"/>
    <w:rsid w:val="00FF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C202A60"/>
  <w15:chartTrackingRefBased/>
  <w15:docId w15:val="{78E67AD9-8CB1-4799-AA19-E1AF31833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6F8B"/>
    <w:pPr>
      <w:spacing w:before="60" w:after="60" w:line="240" w:lineRule="auto"/>
    </w:pPr>
    <w:rPr>
      <w:rFonts w:ascii="Arial Narrow" w:eastAsia="Times New Roman" w:hAnsi="Arial Narrow" w:cs="Times New Roman"/>
      <w:sz w:val="20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96F8B"/>
    <w:pPr>
      <w:keepNext/>
      <w:keepLines/>
      <w:numPr>
        <w:ilvl w:val="1"/>
        <w:numId w:val="1"/>
      </w:numPr>
      <w:tabs>
        <w:tab w:val="left" w:pos="794"/>
      </w:tabs>
      <w:spacing w:before="480" w:after="240"/>
      <w:ind w:left="794"/>
      <w:outlineLvl w:val="1"/>
    </w:pPr>
    <w:rPr>
      <w:b/>
      <w:caps/>
      <w:sz w:val="22"/>
      <w:szCs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96F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Nadpis4">
    <w:name w:val="heading 4"/>
    <w:next w:val="Normln"/>
    <w:link w:val="Nadpis4Char"/>
    <w:semiHidden/>
    <w:unhideWhenUsed/>
    <w:qFormat/>
    <w:rsid w:val="00796F8B"/>
    <w:pPr>
      <w:numPr>
        <w:ilvl w:val="3"/>
        <w:numId w:val="1"/>
      </w:numPr>
      <w:tabs>
        <w:tab w:val="left" w:pos="567"/>
        <w:tab w:val="left" w:pos="1134"/>
        <w:tab w:val="right" w:pos="9356"/>
      </w:tabs>
      <w:spacing w:before="240" w:after="60" w:line="240" w:lineRule="auto"/>
      <w:outlineLvl w:val="3"/>
    </w:pPr>
    <w:rPr>
      <w:rFonts w:ascii="Arial Narrow" w:eastAsia="Times New Roman" w:hAnsi="Arial Narrow" w:cs="Times New Roman"/>
      <w:bCs/>
      <w:sz w:val="20"/>
      <w:szCs w:val="24"/>
      <w:lang w:eastAsia="cs-CZ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96F8B"/>
    <w:pPr>
      <w:numPr>
        <w:ilvl w:val="6"/>
        <w:numId w:val="1"/>
      </w:numPr>
      <w:tabs>
        <w:tab w:val="left" w:pos="794"/>
      </w:tabs>
      <w:spacing w:before="240"/>
      <w:jc w:val="both"/>
      <w:outlineLvl w:val="6"/>
    </w:pPr>
  </w:style>
  <w:style w:type="paragraph" w:styleId="Nadpis8">
    <w:name w:val="heading 8"/>
    <w:basedOn w:val="Normln"/>
    <w:next w:val="Normln"/>
    <w:link w:val="Nadpis8Char"/>
    <w:semiHidden/>
    <w:unhideWhenUsed/>
    <w:qFormat/>
    <w:rsid w:val="00796F8B"/>
    <w:pPr>
      <w:numPr>
        <w:ilvl w:val="7"/>
        <w:numId w:val="1"/>
      </w:numPr>
      <w:tabs>
        <w:tab w:val="left" w:pos="794"/>
      </w:tabs>
      <w:spacing w:before="240"/>
      <w:jc w:val="both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96F8B"/>
    <w:pPr>
      <w:numPr>
        <w:ilvl w:val="8"/>
        <w:numId w:val="1"/>
      </w:numPr>
      <w:tabs>
        <w:tab w:val="left" w:pos="794"/>
      </w:tabs>
      <w:spacing w:before="24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796F8B"/>
    <w:rPr>
      <w:rFonts w:ascii="Arial Narrow" w:eastAsia="Times New Roman" w:hAnsi="Arial Narrow" w:cs="Times New Roman"/>
      <w:b/>
      <w:caps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96F8B"/>
    <w:rPr>
      <w:rFonts w:ascii="Arial Narrow" w:eastAsia="Times New Roman" w:hAnsi="Arial Narrow" w:cs="Times New Roman"/>
      <w:bCs/>
      <w:sz w:val="20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96F8B"/>
    <w:rPr>
      <w:rFonts w:ascii="Arial Narrow" w:eastAsia="Times New Roman" w:hAnsi="Arial Narrow" w:cs="Times New Roman"/>
      <w:sz w:val="20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96F8B"/>
    <w:rPr>
      <w:rFonts w:ascii="Arial Narrow" w:eastAsia="Times New Roman" w:hAnsi="Arial Narrow" w:cs="Times New Roman"/>
      <w:i/>
      <w:iCs/>
      <w:sz w:val="20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96F8B"/>
    <w:rPr>
      <w:rFonts w:ascii="Arial" w:eastAsia="Times New Roman" w:hAnsi="Arial" w:cs="Arial"/>
      <w:lang w:eastAsia="cs-CZ"/>
    </w:rPr>
  </w:style>
  <w:style w:type="paragraph" w:customStyle="1" w:styleId="StylNadpis3">
    <w:name w:val="Styl Nadpis 3"/>
    <w:aliases w:val="1.1. Nadpis UP + není Tučné"/>
    <w:basedOn w:val="Nadpis3"/>
    <w:rsid w:val="00796F8B"/>
    <w:pPr>
      <w:keepLines w:val="0"/>
      <w:numPr>
        <w:ilvl w:val="2"/>
        <w:numId w:val="1"/>
      </w:numPr>
      <w:tabs>
        <w:tab w:val="clear" w:pos="1334"/>
        <w:tab w:val="num" w:pos="360"/>
        <w:tab w:val="left" w:pos="567"/>
      </w:tabs>
      <w:spacing w:before="360" w:after="120"/>
      <w:ind w:left="0" w:firstLine="0"/>
    </w:pPr>
    <w:rPr>
      <w:rFonts w:ascii="Arial Narrow" w:eastAsia="Times New Roman" w:hAnsi="Arial Narrow" w:cs="Times New Roman"/>
      <w:b/>
      <w:bCs/>
      <w:color w:val="auto"/>
      <w:sz w:val="20"/>
      <w:szCs w:val="20"/>
    </w:rPr>
  </w:style>
  <w:style w:type="character" w:customStyle="1" w:styleId="StylNadpis2Za6bChar">
    <w:name w:val="Styl Nadpis 2 + Za:  6 b. Char"/>
    <w:link w:val="StylNadpis2Za6b"/>
    <w:locked/>
    <w:rsid w:val="00796F8B"/>
    <w:rPr>
      <w:rFonts w:ascii="Arial Narrow" w:hAnsi="Arial Narrow"/>
      <w:b/>
      <w:bCs/>
      <w:caps/>
    </w:rPr>
  </w:style>
  <w:style w:type="paragraph" w:customStyle="1" w:styleId="StylNadpis2Za6b">
    <w:name w:val="Styl Nadpis 2 + Za:  6 b."/>
    <w:basedOn w:val="Nadpis2"/>
    <w:link w:val="StylNadpis2Za6bChar"/>
    <w:rsid w:val="00796F8B"/>
    <w:pPr>
      <w:tabs>
        <w:tab w:val="clear" w:pos="794"/>
        <w:tab w:val="left" w:pos="567"/>
        <w:tab w:val="left" w:pos="1134"/>
      </w:tabs>
      <w:spacing w:after="120"/>
      <w:ind w:left="1361"/>
    </w:pPr>
    <w:rPr>
      <w:rFonts w:eastAsiaTheme="minorHAnsi" w:cstheme="minorBidi"/>
      <w:bCs/>
      <w:szCs w:val="22"/>
      <w:lang w:eastAsia="en-US"/>
    </w:rPr>
  </w:style>
  <w:style w:type="character" w:customStyle="1" w:styleId="Vlevo1cmCharChar">
    <w:name w:val="Vlevo: 1 cm Char Char"/>
    <w:link w:val="Vlevo1cm"/>
    <w:locked/>
    <w:rsid w:val="00796F8B"/>
    <w:rPr>
      <w:rFonts w:ascii="Arial Narrow" w:hAnsi="Arial Narrow"/>
    </w:rPr>
  </w:style>
  <w:style w:type="paragraph" w:customStyle="1" w:styleId="Vlevo1cm">
    <w:name w:val="Vlevo: 1 cm"/>
    <w:basedOn w:val="Normln"/>
    <w:link w:val="Vlevo1cmCharChar"/>
    <w:rsid w:val="00796F8B"/>
    <w:pPr>
      <w:spacing w:before="0" w:after="120"/>
      <w:ind w:left="567"/>
    </w:pPr>
    <w:rPr>
      <w:rFonts w:eastAsiaTheme="minorHAnsi" w:cstheme="minorBidi"/>
      <w:sz w:val="22"/>
      <w:szCs w:val="22"/>
      <w:lang w:eastAsia="en-US"/>
    </w:rPr>
  </w:style>
  <w:style w:type="numbering" w:customStyle="1" w:styleId="odrky1">
    <w:name w:val="odrážky 1"/>
    <w:aliases w:val="25"/>
    <w:rsid w:val="00796F8B"/>
    <w:pPr>
      <w:numPr>
        <w:numId w:val="1"/>
      </w:numPr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96F8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796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796A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aliases w:val=" Char Char Char Char, Char Char Char Char Char Char, Char Char Char Char Char Char Char Char Char Char, Char"/>
    <w:basedOn w:val="Normln"/>
    <w:link w:val="ZkladntextChar"/>
    <w:rsid w:val="006D0026"/>
    <w:pPr>
      <w:widowControl w:val="0"/>
      <w:spacing w:before="0" w:after="120"/>
      <w:jc w:val="both"/>
    </w:pPr>
    <w:rPr>
      <w:rFonts w:ascii="Arial" w:hAnsi="Arial"/>
      <w:bCs/>
      <w:sz w:val="24"/>
      <w:szCs w:val="20"/>
      <w:lang w:eastAsia="en-US"/>
    </w:rPr>
  </w:style>
  <w:style w:type="character" w:customStyle="1" w:styleId="ZkladntextChar">
    <w:name w:val="Základní text Char"/>
    <w:aliases w:val=" Char Char Char Char Char, Char Char Char Char Char Char Char, Char Char Char Char Char Char Char Char Char Char Char, Char Char"/>
    <w:basedOn w:val="Standardnpsmoodstavce"/>
    <w:link w:val="Zkladntext"/>
    <w:rsid w:val="006D0026"/>
    <w:rPr>
      <w:rFonts w:ascii="Arial" w:eastAsia="Times New Roman" w:hAnsi="Arial" w:cs="Times New Roman"/>
      <w:bCs/>
      <w:sz w:val="24"/>
      <w:szCs w:val="20"/>
    </w:rPr>
  </w:style>
  <w:style w:type="paragraph" w:styleId="Zhlav">
    <w:name w:val="header"/>
    <w:basedOn w:val="Normln"/>
    <w:link w:val="ZhlavChar"/>
    <w:uiPriority w:val="99"/>
    <w:unhideWhenUsed/>
    <w:rsid w:val="00AC0C90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AC0C90"/>
    <w:rPr>
      <w:rFonts w:ascii="Arial Narrow" w:eastAsia="Times New Roman" w:hAnsi="Arial Narrow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C0C90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AC0C90"/>
    <w:rPr>
      <w:rFonts w:ascii="Arial Narrow" w:eastAsia="Times New Roman" w:hAnsi="Arial Narrow" w:cs="Times New Roman"/>
      <w:sz w:val="20"/>
      <w:szCs w:val="24"/>
      <w:lang w:eastAsia="cs-CZ"/>
    </w:rPr>
  </w:style>
  <w:style w:type="paragraph" w:customStyle="1" w:styleId="Default">
    <w:name w:val="Default"/>
    <w:rsid w:val="00DF74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lok-aktzur">
    <w:name w:val="blok-akt zur"/>
    <w:basedOn w:val="Normln"/>
    <w:next w:val="Normln"/>
    <w:link w:val="blok-aktzurChar"/>
    <w:qFormat/>
    <w:rsid w:val="00D86C24"/>
    <w:pPr>
      <w:keepNext/>
      <w:spacing w:before="0" w:after="0" w:line="300" w:lineRule="exact"/>
      <w:jc w:val="both"/>
    </w:pPr>
    <w:rPr>
      <w:rFonts w:ascii="Arial" w:hAnsi="Arial" w:cs="Arial"/>
      <w:sz w:val="24"/>
    </w:rPr>
  </w:style>
  <w:style w:type="character" w:customStyle="1" w:styleId="blok-aktzurChar">
    <w:name w:val="blok-akt zur Char"/>
    <w:basedOn w:val="Standardnpsmoodstavce"/>
    <w:link w:val="blok-aktzur"/>
    <w:rsid w:val="00D86C24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TXT-odr-">
    <w:name w:val="TXT-odr-"/>
    <w:basedOn w:val="Normln"/>
    <w:link w:val="TXT-odr-Char"/>
    <w:uiPriority w:val="99"/>
    <w:qFormat/>
    <w:rsid w:val="00D86C24"/>
    <w:pPr>
      <w:keepNext/>
      <w:numPr>
        <w:numId w:val="4"/>
      </w:numPr>
      <w:spacing w:before="0" w:after="0" w:line="300" w:lineRule="exact"/>
    </w:pPr>
    <w:rPr>
      <w:rFonts w:ascii="Arial" w:hAnsi="Arial" w:cs="Arial"/>
      <w:sz w:val="24"/>
    </w:rPr>
  </w:style>
  <w:style w:type="character" w:customStyle="1" w:styleId="TXT-odr-Char">
    <w:name w:val="TXT-odr- Char"/>
    <w:basedOn w:val="Standardnpsmoodstavce"/>
    <w:link w:val="TXT-odr-"/>
    <w:uiPriority w:val="99"/>
    <w:rsid w:val="00D86C24"/>
    <w:rPr>
      <w:rFonts w:ascii="Arial" w:eastAsia="Times New Roman" w:hAnsi="Arial" w:cs="Arial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86C24"/>
    <w:pPr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customStyle="1" w:styleId="TXT-blok">
    <w:name w:val="TXT-blok"/>
    <w:basedOn w:val="Normln"/>
    <w:link w:val="TXT-blokChar2"/>
    <w:qFormat/>
    <w:rsid w:val="00F6378E"/>
    <w:pPr>
      <w:keepNext/>
      <w:spacing w:before="0" w:after="0"/>
      <w:jc w:val="both"/>
    </w:pPr>
    <w:rPr>
      <w:rFonts w:ascii="Arial" w:hAnsi="Arial" w:cs="Arial"/>
      <w:sz w:val="24"/>
    </w:rPr>
  </w:style>
  <w:style w:type="character" w:styleId="Hypertextovodkaz">
    <w:name w:val="Hyperlink"/>
    <w:basedOn w:val="Standardnpsmoodstavce"/>
    <w:rsid w:val="00F6378E"/>
    <w:rPr>
      <w:color w:val="0000FF"/>
      <w:u w:val="single"/>
    </w:rPr>
  </w:style>
  <w:style w:type="character" w:customStyle="1" w:styleId="TXT-blokChar2">
    <w:name w:val="TXT-blok Char2"/>
    <w:basedOn w:val="Standardnpsmoodstavce"/>
    <w:link w:val="TXT-blok"/>
    <w:rsid w:val="00F6378E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Nadpis-txt3">
    <w:name w:val="Nadpis-txt3"/>
    <w:basedOn w:val="Normln"/>
    <w:link w:val="Nadpis-txt3Char"/>
    <w:qFormat/>
    <w:rsid w:val="00552FBE"/>
    <w:pPr>
      <w:keepNext/>
      <w:pBdr>
        <w:bottom w:val="single" w:sz="4" w:space="1" w:color="auto"/>
      </w:pBdr>
      <w:adjustRightInd w:val="0"/>
      <w:spacing w:before="360" w:after="120"/>
      <w:ind w:firstLine="709"/>
      <w:jc w:val="both"/>
      <w:textAlignment w:val="baseline"/>
    </w:pPr>
    <w:rPr>
      <w:rFonts w:ascii="Arial" w:hAnsi="Arial" w:cs="Arial"/>
      <w:b/>
      <w:sz w:val="24"/>
      <w:szCs w:val="22"/>
      <w:lang w:eastAsia="en-US"/>
    </w:rPr>
  </w:style>
  <w:style w:type="character" w:customStyle="1" w:styleId="Nadpis-txt3Char">
    <w:name w:val="Nadpis-txt3 Char"/>
    <w:basedOn w:val="Standardnpsmoodstavce"/>
    <w:link w:val="Nadpis-txt3"/>
    <w:rsid w:val="00552FBE"/>
    <w:rPr>
      <w:rFonts w:ascii="Arial" w:eastAsia="Times New Roman" w:hAnsi="Arial" w:cs="Arial"/>
      <w:b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C5B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C5BFE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C5BFE"/>
    <w:rPr>
      <w:rFonts w:ascii="Arial Narrow" w:eastAsia="Times New Roman" w:hAnsi="Arial Narrow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5B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5BFE"/>
    <w:rPr>
      <w:rFonts w:ascii="Arial Narrow" w:eastAsia="Times New Roman" w:hAnsi="Arial Narrow" w:cs="Times New Roman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31A8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31A83"/>
    <w:rPr>
      <w:rFonts w:ascii="Arial Narrow" w:eastAsia="Times New Roman" w:hAnsi="Arial Narrow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6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4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11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4CDB1-FCE4-4D8A-8ED3-FD8A67C0F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858</Words>
  <Characters>5069</Characters>
  <Application>Microsoft Office Word</Application>
  <DocSecurity>4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Dudková Marta</dc:creator>
  <cp:keywords/>
  <dc:description/>
  <cp:lastModifiedBy>Hendrychová Irena</cp:lastModifiedBy>
  <cp:revision>2</cp:revision>
  <cp:lastPrinted>2019-01-21T07:16:00Z</cp:lastPrinted>
  <dcterms:created xsi:type="dcterms:W3CDTF">2021-11-23T13:48:00Z</dcterms:created>
  <dcterms:modified xsi:type="dcterms:W3CDTF">2021-11-23T13:48:00Z</dcterms:modified>
</cp:coreProperties>
</file>