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3803" w14:textId="77777777" w:rsidR="001E6AB9" w:rsidRDefault="001E6AB9" w:rsidP="001E6AB9">
      <w:pPr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14:paraId="4BD6B078" w14:textId="77777777" w:rsidR="001E6AB9" w:rsidRPr="00794239" w:rsidRDefault="001E6AB9" w:rsidP="001E6AB9">
      <w:pPr>
        <w:rPr>
          <w:rFonts w:cs="Arial"/>
          <w:sz w:val="10"/>
          <w:szCs w:val="10"/>
        </w:rPr>
      </w:pPr>
    </w:p>
    <w:p w14:paraId="063CBC38" w14:textId="319F1348" w:rsidR="001E6AB9" w:rsidRDefault="00AA6919" w:rsidP="001E6AB9">
      <w:pPr>
        <w:pStyle w:val="Default"/>
        <w:spacing w:after="120"/>
        <w:jc w:val="both"/>
      </w:pPr>
      <w:r>
        <w:t xml:space="preserve">Rada Olomouckého kraje předkládá Zastupitelstvu Olomouckého kraje </w:t>
      </w:r>
      <w:r w:rsidR="001E6AB9">
        <w:t>materiál potřebný pro vyhlášení dotačn</w:t>
      </w:r>
      <w:r w:rsidR="00162AB1">
        <w:t>ího programu Olomouckého kraje 10_01_</w:t>
      </w:r>
      <w:r w:rsidR="001E6AB9">
        <w:t xml:space="preserve">Program </w:t>
      </w:r>
      <w:r w:rsidR="001E6AB9" w:rsidRPr="009637AD">
        <w:rPr>
          <w:color w:val="auto"/>
        </w:rPr>
        <w:t xml:space="preserve">na podporu </w:t>
      </w:r>
      <w:r w:rsidR="001E6AB9">
        <w:rPr>
          <w:color w:val="auto"/>
        </w:rPr>
        <w:t>zdraví a zdra</w:t>
      </w:r>
      <w:r w:rsidR="00742A6B">
        <w:rPr>
          <w:color w:val="auto"/>
        </w:rPr>
        <w:t>vého životního stylu v roce 2022</w:t>
      </w:r>
      <w:r w:rsidR="001E6AB9">
        <w:rPr>
          <w:color w:val="auto"/>
        </w:rPr>
        <w:t xml:space="preserve">, dotačního </w:t>
      </w:r>
      <w:r w:rsidR="00DF47AF">
        <w:t>titulu 10</w:t>
      </w:r>
      <w:r w:rsidR="001E6AB9">
        <w:t>_01_</w:t>
      </w:r>
      <w:r w:rsidR="004800CE">
        <w:t>0</w:t>
      </w:r>
      <w:r w:rsidR="001E6AB9">
        <w:t>2</w:t>
      </w:r>
      <w:r w:rsidR="004800CE">
        <w:t>_</w:t>
      </w:r>
      <w:r w:rsidR="001E6AB9" w:rsidRPr="00587821">
        <w:t>Podpora významných aktivit ve zdravotnictví</w:t>
      </w:r>
      <w:r w:rsidR="003E1A17">
        <w:t>. V rozpočtu pro rok 2022</w:t>
      </w:r>
      <w:r w:rsidR="001E6AB9">
        <w:t xml:space="preserve"> jsou na tento dotační program</w:t>
      </w:r>
      <w:r w:rsidR="001E6AB9" w:rsidRPr="00EA54D9">
        <w:t xml:space="preserve"> </w:t>
      </w:r>
      <w:r w:rsidR="001E6AB9">
        <w:t xml:space="preserve">vyčleněny finanční prostředky ve </w:t>
      </w:r>
      <w:r w:rsidR="001E6AB9" w:rsidRPr="008B71D8">
        <w:t xml:space="preserve">výši </w:t>
      </w:r>
      <w:r w:rsidR="00DF47AF" w:rsidRPr="00C471B3">
        <w:rPr>
          <w:b/>
        </w:rPr>
        <w:t>2 6</w:t>
      </w:r>
      <w:r w:rsidR="001E6AB9" w:rsidRPr="00C471B3">
        <w:rPr>
          <w:b/>
        </w:rPr>
        <w:t>50 000,- Kč</w:t>
      </w:r>
      <w:r w:rsidR="001E6AB9" w:rsidRPr="00C471B3">
        <w:t>.</w:t>
      </w:r>
      <w:r w:rsidR="001E6AB9" w:rsidRPr="00382C48">
        <w:t xml:space="preserve"> </w:t>
      </w:r>
    </w:p>
    <w:p w14:paraId="630D74E7" w14:textId="5AB34538" w:rsidR="001E6AB9" w:rsidRPr="00382C48" w:rsidRDefault="00162AB1" w:rsidP="001E6AB9">
      <w:pPr>
        <w:pStyle w:val="Default"/>
        <w:spacing w:after="120"/>
        <w:jc w:val="both"/>
        <w:rPr>
          <w:color w:val="auto"/>
        </w:rPr>
      </w:pPr>
      <w:r>
        <w:t>10_01_</w:t>
      </w:r>
      <w:r w:rsidR="001E6AB9">
        <w:t xml:space="preserve">Program </w:t>
      </w:r>
      <w:r w:rsidR="001E6AB9" w:rsidRPr="009637AD">
        <w:rPr>
          <w:color w:val="auto"/>
        </w:rPr>
        <w:t xml:space="preserve">na podporu </w:t>
      </w:r>
      <w:r w:rsidR="001E6AB9">
        <w:rPr>
          <w:color w:val="auto"/>
        </w:rPr>
        <w:t>zdraví a zdra</w:t>
      </w:r>
      <w:r w:rsidR="00DF47AF">
        <w:rPr>
          <w:color w:val="auto"/>
        </w:rPr>
        <w:t>vého životního stylu v roce 2022</w:t>
      </w:r>
      <w:r w:rsidR="001E6AB9">
        <w:rPr>
          <w:color w:val="auto"/>
        </w:rPr>
        <w:t xml:space="preserve"> </w:t>
      </w:r>
      <w:r w:rsidR="001E6AB9" w:rsidRPr="00382C48">
        <w:rPr>
          <w:color w:val="auto"/>
        </w:rPr>
        <w:t xml:space="preserve">zahrnuje </w:t>
      </w:r>
      <w:r w:rsidR="001E6AB9">
        <w:rPr>
          <w:color w:val="auto"/>
        </w:rPr>
        <w:t>dva</w:t>
      </w:r>
      <w:r w:rsidR="001E6AB9" w:rsidRPr="00382C48">
        <w:rPr>
          <w:color w:val="auto"/>
        </w:rPr>
        <w:t xml:space="preserve"> dotační tituly</w:t>
      </w:r>
      <w:r w:rsidR="001E6AB9">
        <w:rPr>
          <w:color w:val="auto"/>
        </w:rPr>
        <w:t xml:space="preserve">: </w:t>
      </w:r>
    </w:p>
    <w:p w14:paraId="164AA37A" w14:textId="5BC15BE8" w:rsidR="001E6AB9" w:rsidRPr="00A570AA" w:rsidRDefault="00DF47AF" w:rsidP="00A570AA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570AA">
        <w:rPr>
          <w:rFonts w:ascii="Arial" w:hAnsi="Arial" w:cs="Arial"/>
          <w:color w:val="000000"/>
          <w:sz w:val="24"/>
          <w:szCs w:val="24"/>
        </w:rPr>
        <w:t>10</w:t>
      </w:r>
      <w:r w:rsidR="001E6AB9" w:rsidRPr="00A570AA">
        <w:rPr>
          <w:rFonts w:ascii="Arial" w:hAnsi="Arial" w:cs="Arial"/>
          <w:color w:val="000000"/>
          <w:sz w:val="24"/>
          <w:szCs w:val="24"/>
        </w:rPr>
        <w:t>_01_</w:t>
      </w:r>
      <w:r w:rsidR="004800CE" w:rsidRPr="00A570AA">
        <w:rPr>
          <w:rFonts w:ascii="Arial" w:hAnsi="Arial" w:cs="Arial"/>
          <w:color w:val="000000"/>
          <w:sz w:val="24"/>
          <w:szCs w:val="24"/>
        </w:rPr>
        <w:t>0</w:t>
      </w:r>
      <w:r w:rsidR="001E6AB9" w:rsidRPr="00A570AA">
        <w:rPr>
          <w:rFonts w:ascii="Arial" w:hAnsi="Arial" w:cs="Arial"/>
          <w:color w:val="000000"/>
          <w:sz w:val="24"/>
          <w:szCs w:val="24"/>
        </w:rPr>
        <w:t>1</w:t>
      </w:r>
      <w:r w:rsidR="004800CE" w:rsidRPr="00A570AA">
        <w:rPr>
          <w:rFonts w:ascii="Arial" w:hAnsi="Arial" w:cs="Arial"/>
          <w:color w:val="000000"/>
          <w:sz w:val="24"/>
          <w:szCs w:val="24"/>
        </w:rPr>
        <w:t>_</w:t>
      </w:r>
      <w:r w:rsidR="001E6AB9" w:rsidRPr="00A570AA">
        <w:rPr>
          <w:rFonts w:ascii="Arial" w:hAnsi="Arial" w:cs="Arial"/>
          <w:color w:val="000000"/>
          <w:sz w:val="24"/>
          <w:szCs w:val="24"/>
        </w:rPr>
        <w:t>Podpora zdravotně-preventivních aktivit pro všechny skupiny obyvatel (700</w:t>
      </w:r>
      <w:r w:rsidR="00B53885" w:rsidRPr="00A570AA">
        <w:rPr>
          <w:rFonts w:ascii="Arial" w:hAnsi="Arial" w:cs="Arial"/>
          <w:color w:val="000000"/>
          <w:sz w:val="24"/>
          <w:szCs w:val="24"/>
        </w:rPr>
        <w:t> </w:t>
      </w:r>
      <w:r w:rsidR="001E6AB9" w:rsidRPr="00A570AA">
        <w:rPr>
          <w:rFonts w:ascii="Arial" w:hAnsi="Arial" w:cs="Arial"/>
          <w:color w:val="000000"/>
          <w:sz w:val="24"/>
          <w:szCs w:val="24"/>
        </w:rPr>
        <w:t>000,- Kč)</w:t>
      </w:r>
    </w:p>
    <w:p w14:paraId="611D6553" w14:textId="5FD2CB70" w:rsidR="00162AB1" w:rsidRDefault="001E6AB9" w:rsidP="00A570AA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570AA">
        <w:rPr>
          <w:rFonts w:ascii="Arial" w:hAnsi="Arial" w:cs="Arial"/>
          <w:color w:val="000000"/>
          <w:sz w:val="24"/>
          <w:szCs w:val="24"/>
        </w:rPr>
        <w:t>1</w:t>
      </w:r>
      <w:r w:rsidR="00DF47AF" w:rsidRPr="00A570AA">
        <w:rPr>
          <w:rFonts w:ascii="Arial" w:hAnsi="Arial" w:cs="Arial"/>
          <w:color w:val="000000"/>
          <w:sz w:val="24"/>
          <w:szCs w:val="24"/>
        </w:rPr>
        <w:t>0</w:t>
      </w:r>
      <w:r w:rsidRPr="00A570AA">
        <w:rPr>
          <w:rFonts w:ascii="Arial" w:hAnsi="Arial" w:cs="Arial"/>
          <w:color w:val="000000"/>
          <w:sz w:val="24"/>
          <w:szCs w:val="24"/>
        </w:rPr>
        <w:t>_01_</w:t>
      </w:r>
      <w:r w:rsidR="004800CE" w:rsidRPr="00A570AA">
        <w:rPr>
          <w:rFonts w:ascii="Arial" w:hAnsi="Arial" w:cs="Arial"/>
          <w:color w:val="000000"/>
          <w:sz w:val="24"/>
          <w:szCs w:val="24"/>
        </w:rPr>
        <w:t>0</w:t>
      </w:r>
      <w:r w:rsidRPr="00A570AA">
        <w:rPr>
          <w:rFonts w:ascii="Arial" w:hAnsi="Arial" w:cs="Arial"/>
          <w:color w:val="000000"/>
          <w:sz w:val="24"/>
          <w:szCs w:val="24"/>
        </w:rPr>
        <w:t>2</w:t>
      </w:r>
      <w:r w:rsidR="004800CE" w:rsidRPr="00A570AA">
        <w:rPr>
          <w:rFonts w:ascii="Arial" w:hAnsi="Arial" w:cs="Arial"/>
          <w:color w:val="000000"/>
          <w:sz w:val="24"/>
          <w:szCs w:val="24"/>
        </w:rPr>
        <w:t>_</w:t>
      </w:r>
      <w:r w:rsidRPr="00A570AA">
        <w:rPr>
          <w:rFonts w:ascii="Arial" w:hAnsi="Arial" w:cs="Arial"/>
          <w:color w:val="000000"/>
          <w:sz w:val="24"/>
          <w:szCs w:val="24"/>
        </w:rPr>
        <w:t>Podpora významných</w:t>
      </w:r>
      <w:r w:rsidR="00162AB1" w:rsidRPr="00A570AA">
        <w:rPr>
          <w:rFonts w:ascii="Arial" w:hAnsi="Arial" w:cs="Arial"/>
          <w:color w:val="000000"/>
          <w:sz w:val="24"/>
          <w:szCs w:val="24"/>
        </w:rPr>
        <w:t xml:space="preserve"> aktivit v oblasti zdravotnictví </w:t>
      </w:r>
      <w:r w:rsidRPr="00A570AA">
        <w:rPr>
          <w:rFonts w:ascii="Arial" w:hAnsi="Arial" w:cs="Arial"/>
          <w:color w:val="000000"/>
          <w:sz w:val="24"/>
          <w:szCs w:val="24"/>
        </w:rPr>
        <w:t>(</w:t>
      </w:r>
      <w:r w:rsidR="00DF47AF" w:rsidRPr="00A570AA">
        <w:rPr>
          <w:rFonts w:ascii="Arial" w:hAnsi="Arial" w:cs="Arial"/>
          <w:color w:val="000000"/>
          <w:sz w:val="24"/>
          <w:szCs w:val="24"/>
        </w:rPr>
        <w:t>1 9</w:t>
      </w:r>
      <w:r w:rsidRPr="00A570AA">
        <w:rPr>
          <w:rFonts w:ascii="Arial" w:hAnsi="Arial" w:cs="Arial"/>
          <w:color w:val="000000"/>
          <w:sz w:val="24"/>
          <w:szCs w:val="24"/>
        </w:rPr>
        <w:t>50 000,- Kč)</w:t>
      </w:r>
    </w:p>
    <w:p w14:paraId="34D383EB" w14:textId="77777777" w:rsidR="00A570AA" w:rsidRPr="00A570AA" w:rsidRDefault="00A570AA" w:rsidP="00A570AA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5BEC1B46" w14:textId="2A597AA1" w:rsidR="001E6AB9" w:rsidRPr="00AA6919" w:rsidRDefault="00AA6919" w:rsidP="001E6AB9">
      <w:pPr>
        <w:pStyle w:val="Default"/>
        <w:spacing w:after="120"/>
        <w:jc w:val="both"/>
        <w:rPr>
          <w:color w:val="auto"/>
        </w:rPr>
      </w:pPr>
      <w:r w:rsidRPr="00AA6919">
        <w:rPr>
          <w:color w:val="auto"/>
        </w:rPr>
        <w:t>Zastupitelstvu</w:t>
      </w:r>
      <w:r w:rsidR="001E6AB9" w:rsidRPr="00AA6919">
        <w:rPr>
          <w:color w:val="auto"/>
        </w:rPr>
        <w:t xml:space="preserve"> Olomouckého kraje jsou v tomto materiálu předkládány k projednání podklady potřebné pro vyhlášení </w:t>
      </w:r>
      <w:r w:rsidR="00DF47AF" w:rsidRPr="00AA6919">
        <w:rPr>
          <w:color w:val="auto"/>
        </w:rPr>
        <w:t>dotačního titulu 10</w:t>
      </w:r>
      <w:r w:rsidR="001E6AB9" w:rsidRPr="00AA6919">
        <w:rPr>
          <w:color w:val="auto"/>
        </w:rPr>
        <w:t>_01_</w:t>
      </w:r>
      <w:r w:rsidR="005B7078" w:rsidRPr="00AA6919">
        <w:rPr>
          <w:color w:val="auto"/>
        </w:rPr>
        <w:t>0</w:t>
      </w:r>
      <w:r w:rsidR="001E6AB9" w:rsidRPr="00AA6919">
        <w:rPr>
          <w:color w:val="auto"/>
        </w:rPr>
        <w:t>2</w:t>
      </w:r>
      <w:r w:rsidR="005B7078" w:rsidRPr="00AA6919">
        <w:rPr>
          <w:color w:val="auto"/>
        </w:rPr>
        <w:t>_</w:t>
      </w:r>
      <w:r w:rsidR="001E6AB9" w:rsidRPr="00AA6919">
        <w:rPr>
          <w:color w:val="auto"/>
        </w:rPr>
        <w:t>Podpora významných aktivit ve zdravotnictví (dále jen „dotační titul 2“).</w:t>
      </w:r>
    </w:p>
    <w:p w14:paraId="0BDF2D17" w14:textId="77777777" w:rsidR="001E6AB9" w:rsidRPr="00645E3C" w:rsidRDefault="001E6AB9" w:rsidP="001E6AB9">
      <w:pPr>
        <w:rPr>
          <w:rFonts w:cs="Arial"/>
        </w:rPr>
      </w:pPr>
      <w:r w:rsidRPr="00645E3C">
        <w:rPr>
          <w:rFonts w:cs="Arial"/>
        </w:rPr>
        <w:t>Obsahem materiálu jsou:</w:t>
      </w:r>
    </w:p>
    <w:p w14:paraId="0BD18AF9" w14:textId="087D67AD" w:rsidR="001E6AB9" w:rsidRPr="001E6AB9" w:rsidRDefault="001E51E4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titulu 2</w:t>
      </w:r>
      <w:r w:rsidR="001E6AB9" w:rsidRPr="001E6AB9">
        <w:rPr>
          <w:sz w:val="24"/>
          <w:szCs w:val="24"/>
        </w:rPr>
        <w:t xml:space="preserve"> </w:t>
      </w:r>
      <w:r w:rsidR="001E6AB9" w:rsidRPr="001E6AB9">
        <w:rPr>
          <w:rFonts w:ascii="Arial" w:hAnsi="Arial" w:cs="Arial"/>
          <w:sz w:val="24"/>
          <w:szCs w:val="24"/>
        </w:rPr>
        <w:t>(příloha č. 1)</w:t>
      </w:r>
      <w:bookmarkStart w:id="0" w:name="_GoBack"/>
      <w:bookmarkEnd w:id="0"/>
    </w:p>
    <w:p w14:paraId="00CD2E1B" w14:textId="2B9BAC5B" w:rsidR="001E6AB9" w:rsidRPr="001E6AB9" w:rsidRDefault="001E6AB9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>Vzor Žádosti o poskytnutí dotace z rozpočtu Olomo</w:t>
      </w:r>
      <w:r w:rsidR="001E51E4">
        <w:rPr>
          <w:rFonts w:ascii="Arial" w:hAnsi="Arial" w:cs="Arial"/>
          <w:sz w:val="24"/>
          <w:szCs w:val="24"/>
        </w:rPr>
        <w:t>uckého kraje pro dotační titul 2</w:t>
      </w:r>
      <w:r w:rsidRPr="001E6AB9">
        <w:rPr>
          <w:rFonts w:ascii="Arial" w:hAnsi="Arial" w:cs="Arial"/>
          <w:sz w:val="24"/>
          <w:szCs w:val="24"/>
        </w:rPr>
        <w:t xml:space="preserve"> včetně příloh (příloha č. 2)</w:t>
      </w:r>
    </w:p>
    <w:p w14:paraId="5A6E6566" w14:textId="2071C76C" w:rsidR="001E6AB9" w:rsidRDefault="001E6AB9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 xml:space="preserve">Vzorové smlouvy pro dotační titul 2 (přílohy č. </w:t>
      </w:r>
      <w:r w:rsidR="00DF47AF">
        <w:rPr>
          <w:rFonts w:ascii="Arial" w:hAnsi="Arial" w:cs="Arial"/>
          <w:sz w:val="24"/>
          <w:szCs w:val="24"/>
        </w:rPr>
        <w:t>3 - 6</w:t>
      </w:r>
      <w:r w:rsidRPr="001E6AB9">
        <w:rPr>
          <w:rFonts w:ascii="Arial" w:hAnsi="Arial" w:cs="Arial"/>
          <w:sz w:val="24"/>
          <w:szCs w:val="24"/>
        </w:rPr>
        <w:t>)</w:t>
      </w:r>
    </w:p>
    <w:p w14:paraId="7F4CE2D5" w14:textId="77777777" w:rsidR="00B5720E" w:rsidRPr="001E6AB9" w:rsidRDefault="00B5720E" w:rsidP="00B5720E">
      <w:pPr>
        <w:pStyle w:val="Odstavecseseznamem"/>
        <w:spacing w:after="120"/>
        <w:jc w:val="both"/>
        <w:rPr>
          <w:rFonts w:ascii="Arial" w:hAnsi="Arial" w:cs="Arial"/>
          <w:sz w:val="24"/>
          <w:szCs w:val="24"/>
        </w:rPr>
      </w:pPr>
    </w:p>
    <w:p w14:paraId="43A6EF41" w14:textId="4A0E0B0C" w:rsidR="001E6AB9" w:rsidRPr="00B3283C" w:rsidRDefault="001E6AB9" w:rsidP="001E6AB9">
      <w:pPr>
        <w:pStyle w:val="Zkladntextodsazendek"/>
        <w:ind w:firstLine="0"/>
        <w:rPr>
          <w:rFonts w:cs="Arial"/>
        </w:rPr>
      </w:pPr>
      <w:r w:rsidRPr="00CE54F2">
        <w:rPr>
          <w:rFonts w:cs="Arial"/>
        </w:rPr>
        <w:t xml:space="preserve">V dotačním titul 2 je požadována 50 % finanční spoluúčast příjemce, proto byly podle vzorových veřejnoprávních smluv o poskytnutí dotace, schválených usnesením Zastupitelstva Olomouckého kraje č. </w:t>
      </w:r>
      <w:r w:rsidR="00DF47AF">
        <w:rPr>
          <w:rFonts w:cs="Arial"/>
        </w:rPr>
        <w:t>UZ/6/12/2021</w:t>
      </w:r>
      <w:r w:rsidRPr="00CE54F2">
        <w:rPr>
          <w:rFonts w:cs="Arial"/>
        </w:rPr>
        <w:t xml:space="preserve"> ze dne </w:t>
      </w:r>
      <w:r w:rsidR="00DF47AF">
        <w:rPr>
          <w:rFonts w:cs="Arial"/>
        </w:rPr>
        <w:t>20</w:t>
      </w:r>
      <w:r w:rsidRPr="00CE54F2">
        <w:rPr>
          <w:rFonts w:cs="Arial"/>
        </w:rPr>
        <w:t xml:space="preserve">. 9. </w:t>
      </w:r>
      <w:r w:rsidR="00DF47AF">
        <w:rPr>
          <w:rFonts w:cs="Arial"/>
        </w:rPr>
        <w:t>2021</w:t>
      </w:r>
      <w:r w:rsidRPr="00CE54F2">
        <w:rPr>
          <w:rFonts w:cs="Arial"/>
        </w:rPr>
        <w:t xml:space="preserve">, Vzory </w:t>
      </w:r>
      <w:r>
        <w:rPr>
          <w:rFonts w:cs="Arial"/>
        </w:rPr>
        <w:t>3</w:t>
      </w:r>
      <w:r w:rsidRPr="00CE54F2">
        <w:rPr>
          <w:rFonts w:cs="Arial"/>
        </w:rPr>
        <w:t xml:space="preserve"> – 6, zpracovány vzorové smlouvy, které jsou přiloženy v přílohách č. </w:t>
      </w:r>
      <w:r w:rsidR="00B5720E">
        <w:rPr>
          <w:rFonts w:cs="Arial"/>
        </w:rPr>
        <w:t>3</w:t>
      </w:r>
      <w:r w:rsidRPr="00CE54F2">
        <w:rPr>
          <w:rFonts w:cs="Arial"/>
        </w:rPr>
        <w:t xml:space="preserve"> - </w:t>
      </w:r>
      <w:r w:rsidR="00B5720E">
        <w:rPr>
          <w:rFonts w:cs="Arial"/>
        </w:rPr>
        <w:t>6</w:t>
      </w:r>
      <w:r w:rsidRPr="00CE54F2">
        <w:rPr>
          <w:rFonts w:cs="Arial"/>
        </w:rPr>
        <w:t>.</w:t>
      </w:r>
    </w:p>
    <w:p w14:paraId="76355D69" w14:textId="4667A759" w:rsidR="001E6AB9" w:rsidRDefault="001E6AB9" w:rsidP="001E6AB9">
      <w:pPr>
        <w:pStyle w:val="Zkladntextodsazendek"/>
        <w:ind w:firstLine="0"/>
      </w:pPr>
      <w:r w:rsidRPr="00CB44C7">
        <w:t>O přidělení dotací bude rozhodovat jak Rada Olomouckého kraje, tak Zastupitelstvo Olomouckého kraje, vždy podle druhu žadatele a podle výše dotace poskytnuté ve stávajícím kalendářním roce jednomu žadateli v jednotlivém případě.</w:t>
      </w:r>
      <w:r w:rsidRPr="008741E9">
        <w:t xml:space="preserve"> </w:t>
      </w:r>
    </w:p>
    <w:p w14:paraId="520CCCFA" w14:textId="77777777" w:rsidR="001E6AB9" w:rsidRPr="007E6D94" w:rsidRDefault="001E6AB9" w:rsidP="001E6AB9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 2</w:t>
      </w:r>
    </w:p>
    <w:p w14:paraId="45155AFB" w14:textId="77777777" w:rsidR="00081ADB" w:rsidRPr="00081ADB" w:rsidRDefault="00081ADB" w:rsidP="00081ADB">
      <w:pPr>
        <w:spacing w:after="0"/>
        <w:rPr>
          <w:rFonts w:eastAsiaTheme="minorHAnsi" w:cs="Arial"/>
          <w:szCs w:val="22"/>
          <w:lang w:eastAsia="en-US"/>
        </w:rPr>
      </w:pPr>
      <w:r w:rsidRPr="00081ADB">
        <w:rPr>
          <w:rFonts w:eastAsiaTheme="minorHAnsi" w:cs="Arial"/>
          <w:szCs w:val="22"/>
          <w:lang w:eastAsia="en-US"/>
        </w:rPr>
        <w:t xml:space="preserve">Důvodem vyhlášení dotačního titulu je zejména podpora zlepšování zdravotního stavu obyvatel Olomouckého kraje realizací významných aktivit v oblasti zdravotnictví, dále podpora zlepšování zdravotního stavu dětí se zdravotním či kombinovaným postižením včetně neurologického, podpora dárcovství krve v Olomouckém kraji a podpora významných kongresů a konferencí v oblasti zdravotnictví. </w:t>
      </w:r>
    </w:p>
    <w:p w14:paraId="0F2A329F" w14:textId="77777777" w:rsidR="00081ADB" w:rsidRPr="00081ADB" w:rsidRDefault="00081ADB" w:rsidP="00081ADB">
      <w:pPr>
        <w:spacing w:after="0" w:line="259" w:lineRule="auto"/>
        <w:rPr>
          <w:rFonts w:eastAsiaTheme="minorHAnsi" w:cs="Arial"/>
          <w:szCs w:val="22"/>
          <w:lang w:eastAsia="en-US"/>
        </w:rPr>
      </w:pPr>
      <w:r w:rsidRPr="00081ADB">
        <w:rPr>
          <w:rFonts w:eastAsiaTheme="minorHAnsi" w:cs="Arial"/>
          <w:szCs w:val="22"/>
          <w:lang w:eastAsia="en-US"/>
        </w:rPr>
        <w:t xml:space="preserve">Obecným účelem dotačního titulu je podpora akcí/projektů, významných svým rozsahem, obsahem nebo přínosem, pořádaných na území Olomouckého kraje nebo pro obyvatele Olomouckého kraje. Do výše max. 300 tis. Kč mohou být podpořeny významné výchovné a vzdělávací aktivity učené široké veřejnosti, zaměřené na zlepšování informovanosti o zdravém způsobu života a o prevenci v oblasti zdraví (dotaci lze použít na organizační zajištění akcí/projektů např. na pronájem prostor a techniky pro realizaci akce, výdaje na dopravu osob a materiálu, propagační materiál a další nezbytné výdaje). </w:t>
      </w:r>
    </w:p>
    <w:p w14:paraId="60E4A59F" w14:textId="77777777" w:rsidR="00081ADB" w:rsidRPr="00081ADB" w:rsidRDefault="00081ADB" w:rsidP="00081ADB">
      <w:pPr>
        <w:spacing w:after="0" w:line="259" w:lineRule="auto"/>
        <w:rPr>
          <w:rFonts w:eastAsiaTheme="minorHAnsi" w:cs="Arial"/>
          <w:szCs w:val="22"/>
          <w:lang w:eastAsia="en-US"/>
        </w:rPr>
      </w:pPr>
      <w:r w:rsidRPr="00081ADB">
        <w:rPr>
          <w:rFonts w:eastAsiaTheme="minorHAnsi" w:cs="Arial"/>
          <w:szCs w:val="22"/>
          <w:lang w:eastAsia="en-US"/>
        </w:rPr>
        <w:t>Do výše max. 300 tis. Kč lze podpořit akce/projekty související s dárcovstvím krve (zejména oceňování dárců krve a propagace bezpříspěvkového dárcovství krve).</w:t>
      </w:r>
    </w:p>
    <w:p w14:paraId="3EB2B6E1" w14:textId="77777777" w:rsidR="00081ADB" w:rsidRPr="00081ADB" w:rsidRDefault="00081ADB" w:rsidP="00081ADB">
      <w:pPr>
        <w:spacing w:after="0" w:line="259" w:lineRule="auto"/>
        <w:rPr>
          <w:rFonts w:eastAsiaTheme="minorHAnsi" w:cs="Arial"/>
          <w:szCs w:val="22"/>
          <w:lang w:eastAsia="en-US"/>
        </w:rPr>
      </w:pPr>
      <w:r w:rsidRPr="00081ADB">
        <w:rPr>
          <w:rFonts w:eastAsiaTheme="minorHAnsi" w:cs="Arial"/>
          <w:szCs w:val="22"/>
          <w:lang w:eastAsia="en-US"/>
        </w:rPr>
        <w:lastRenderedPageBreak/>
        <w:t xml:space="preserve">Stejnou částkou lze podpořit akce/projekty zaměřené na zlepšování zdravotního stavu dětí se zdravotním či kombinovaným postižením včetně neurologického pomocí speciálních rehabilitací nehrazených z veřejného zdravotního pojištění, poskytovaných dětem z Olomouckého kraje, přičemž každé dítě může být zařazeno pouze do jednoho projektu podporovaného Olomouckým krajem, rehabilitace musí probíhat v Olomouckém kraji a musí být poskytovány pouze odborně způsobilými osobami (poskytovatelem zdravotních služeb, který je držitelem oprávnění k poskytování zdravotních služeb v příslušném oboru zdravotní péče na území Olomouckého kraje, nebo držitelem příslušného certifikátu). </w:t>
      </w:r>
    </w:p>
    <w:p w14:paraId="0E99A292" w14:textId="691EA1B7" w:rsidR="00B5720E" w:rsidRPr="00C13F5C" w:rsidRDefault="00081ADB" w:rsidP="00081ADB">
      <w:pPr>
        <w:spacing w:after="0" w:line="259" w:lineRule="auto"/>
        <w:rPr>
          <w:rFonts w:eastAsiaTheme="minorHAnsi" w:cs="Arial"/>
          <w:szCs w:val="24"/>
          <w:lang w:eastAsia="en-US"/>
        </w:rPr>
      </w:pPr>
      <w:r w:rsidRPr="00081ADB">
        <w:rPr>
          <w:rFonts w:eastAsiaTheme="minorHAnsi" w:cs="Arial"/>
          <w:szCs w:val="22"/>
          <w:lang w:eastAsia="en-US"/>
        </w:rPr>
        <w:t>Částkou max. 150 tis. Kč může být podpořena organizace odborných kongresů a konferencí v různých oblastech zdravotnictví. Dotaci lze použít např. na pronájem prostor a techniky pro realizaci akce, dopravu materiálu, propagaci akce, tlumočení a další výdaje související výhradně s organizačním zajištěním odborné části akce. Dotaci nelze použít na zajištění doprovodného a zábavného programu nesouvisejícího s odborným zaměřením akce.</w:t>
      </w:r>
    </w:p>
    <w:p w14:paraId="582503AB" w14:textId="2050588F" w:rsidR="001E6AB9" w:rsidRPr="00700B90" w:rsidRDefault="001E6AB9" w:rsidP="001E6AB9">
      <w:pPr>
        <w:pStyle w:val="Radaplohy"/>
        <w:spacing w:before="0"/>
        <w:rPr>
          <w:rFonts w:eastAsiaTheme="minorHAnsi" w:cs="Arial"/>
          <w:u w:val="none"/>
          <w:lang w:eastAsia="en-US"/>
        </w:rPr>
      </w:pPr>
    </w:p>
    <w:p w14:paraId="1F0AA977" w14:textId="77777777" w:rsidR="001E6AB9" w:rsidRPr="00FC6B15" w:rsidRDefault="001E6AB9" w:rsidP="001E6AB9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realizace dotačního </w:t>
      </w:r>
      <w:r>
        <w:rPr>
          <w:b/>
          <w:u w:val="none"/>
        </w:rPr>
        <w:t>titulu 2</w:t>
      </w:r>
    </w:p>
    <w:p w14:paraId="7713F4BF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53A13E45" w14:textId="1246DEF2" w:rsidR="001E6AB9" w:rsidRPr="001F28B8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>
        <w:rPr>
          <w:u w:val="none"/>
        </w:rPr>
        <w:tab/>
      </w:r>
      <w:r>
        <w:rPr>
          <w:u w:val="none"/>
        </w:rPr>
        <w:tab/>
      </w:r>
      <w:r w:rsidR="0086383A">
        <w:rPr>
          <w:rFonts w:eastAsia="Calibri" w:cs="Arial"/>
          <w:szCs w:val="24"/>
          <w:u w:val="none"/>
        </w:rPr>
        <w:t>28</w:t>
      </w:r>
      <w:r w:rsidRPr="001F28B8">
        <w:rPr>
          <w:rFonts w:eastAsia="Calibri" w:cs="Arial"/>
          <w:szCs w:val="24"/>
          <w:u w:val="none"/>
        </w:rPr>
        <w:t xml:space="preserve">. </w:t>
      </w:r>
      <w:r w:rsidR="0086383A">
        <w:rPr>
          <w:rFonts w:eastAsia="Calibri" w:cs="Arial"/>
          <w:szCs w:val="24"/>
          <w:u w:val="none"/>
        </w:rPr>
        <w:t>12</w:t>
      </w:r>
      <w:r w:rsidRPr="001F28B8">
        <w:rPr>
          <w:rFonts w:eastAsia="Calibri" w:cs="Arial"/>
          <w:szCs w:val="24"/>
          <w:u w:val="none"/>
        </w:rPr>
        <w:t>. 2021 – 2</w:t>
      </w:r>
      <w:r w:rsidR="0086383A">
        <w:rPr>
          <w:rFonts w:eastAsia="Calibri" w:cs="Arial"/>
          <w:szCs w:val="24"/>
          <w:u w:val="none"/>
        </w:rPr>
        <w:t>9. 3. 2022</w:t>
      </w:r>
    </w:p>
    <w:p w14:paraId="6BDEB2B5" w14:textId="1C8CC356" w:rsidR="001E6AB9" w:rsidRPr="001F28B8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F28B8">
        <w:rPr>
          <w:u w:val="none"/>
        </w:rPr>
        <w:t xml:space="preserve">Příjem žádostí: </w:t>
      </w:r>
      <w:r w:rsidRPr="001F28B8">
        <w:rPr>
          <w:u w:val="none"/>
        </w:rPr>
        <w:tab/>
      </w:r>
      <w:r w:rsidR="0086383A" w:rsidRPr="0086383A">
        <w:rPr>
          <w:rFonts w:eastAsia="Calibri" w:cs="Arial"/>
          <w:szCs w:val="24"/>
          <w:u w:val="none"/>
        </w:rPr>
        <w:t xml:space="preserve">31. 1. </w:t>
      </w:r>
      <w:r w:rsidR="0086383A">
        <w:rPr>
          <w:rFonts w:eastAsia="Calibri" w:cs="Arial"/>
          <w:szCs w:val="24"/>
          <w:u w:val="none"/>
        </w:rPr>
        <w:t xml:space="preserve">2022 </w:t>
      </w:r>
      <w:r w:rsidR="0086383A" w:rsidRPr="0086383A">
        <w:rPr>
          <w:rFonts w:eastAsia="Calibri" w:cs="Arial"/>
          <w:szCs w:val="24"/>
          <w:u w:val="none"/>
        </w:rPr>
        <w:t>– 11. 2. 2022</w:t>
      </w:r>
    </w:p>
    <w:p w14:paraId="597ABB32" w14:textId="27C5A2F4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  <w:r w:rsidRPr="001F28B8">
        <w:rPr>
          <w:u w:val="none"/>
        </w:rPr>
        <w:t xml:space="preserve">Hodnocení: </w:t>
      </w:r>
      <w:r w:rsidRPr="001F28B8">
        <w:rPr>
          <w:u w:val="none"/>
        </w:rPr>
        <w:tab/>
      </w:r>
      <w:r w:rsidRPr="001F28B8">
        <w:rPr>
          <w:u w:val="none"/>
        </w:rPr>
        <w:tab/>
      </w:r>
      <w:r w:rsidR="0086383A" w:rsidRPr="0086383A">
        <w:rPr>
          <w:rFonts w:eastAsia="Calibri" w:cs="Arial"/>
          <w:szCs w:val="24"/>
          <w:u w:val="none"/>
        </w:rPr>
        <w:t xml:space="preserve">14. 2. </w:t>
      </w:r>
      <w:r w:rsidR="0086383A">
        <w:rPr>
          <w:rFonts w:eastAsia="Calibri" w:cs="Arial"/>
          <w:szCs w:val="24"/>
          <w:u w:val="none"/>
        </w:rPr>
        <w:t xml:space="preserve">2022 </w:t>
      </w:r>
      <w:r w:rsidR="0086383A" w:rsidRPr="0086383A">
        <w:rPr>
          <w:rFonts w:eastAsia="Calibri" w:cs="Arial"/>
          <w:szCs w:val="24"/>
          <w:u w:val="none"/>
        </w:rPr>
        <w:t>– 4. 3. 2022</w:t>
      </w:r>
    </w:p>
    <w:p w14:paraId="546C474D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</w:p>
    <w:p w14:paraId="58F84284" w14:textId="1E8CF5D3" w:rsidR="001E6AB9" w:rsidRPr="00055056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Seminář k dotačnímu programu: </w:t>
      </w:r>
      <w:r w:rsidR="0086383A">
        <w:rPr>
          <w:u w:val="none"/>
        </w:rPr>
        <w:t>20. 1. 2022 v 13:</w:t>
      </w:r>
      <w:r w:rsidR="0086383A" w:rsidRPr="0086383A">
        <w:rPr>
          <w:u w:val="none"/>
        </w:rPr>
        <w:t>00 hod.</w:t>
      </w:r>
    </w:p>
    <w:p w14:paraId="471CB139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                                                    </w:t>
      </w:r>
      <w:r>
        <w:rPr>
          <w:u w:val="none"/>
        </w:rPr>
        <w:tab/>
      </w:r>
    </w:p>
    <w:p w14:paraId="32C7A76F" w14:textId="791FE3D3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Schválení</w:t>
      </w:r>
      <w:r w:rsidRPr="00CD5729">
        <w:rPr>
          <w:u w:val="none"/>
        </w:rPr>
        <w:t>:</w:t>
      </w:r>
      <w:r w:rsidR="0086383A">
        <w:rPr>
          <w:u w:val="none"/>
        </w:rPr>
        <w:t xml:space="preserve"> </w:t>
      </w:r>
      <w:r w:rsidR="00684017">
        <w:rPr>
          <w:u w:val="none"/>
        </w:rPr>
        <w:t>zasedání</w:t>
      </w:r>
      <w:r w:rsidR="0086383A">
        <w:rPr>
          <w:u w:val="none"/>
        </w:rPr>
        <w:t xml:space="preserve"> Z</w:t>
      </w:r>
      <w:r w:rsidR="00684017">
        <w:rPr>
          <w:u w:val="none"/>
        </w:rPr>
        <w:t>OK 4/2022</w:t>
      </w:r>
    </w:p>
    <w:p w14:paraId="306F0AFE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>
        <w:rPr>
          <w:u w:val="none"/>
        </w:rPr>
        <w:t xml:space="preserve">       </w:t>
      </w:r>
    </w:p>
    <w:p w14:paraId="2F05788F" w14:textId="77777777" w:rsidR="001E6AB9" w:rsidRPr="00913F20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Pr="006E059B">
        <w:rPr>
          <w:u w:val="none"/>
        </w:rPr>
        <w:t xml:space="preserve">nevyhovění: do </w:t>
      </w:r>
      <w:r w:rsidRPr="00913F20">
        <w:rPr>
          <w:u w:val="none"/>
        </w:rPr>
        <w:t>15</w:t>
      </w:r>
      <w:r w:rsidRPr="00913F20">
        <w:rPr>
          <w:szCs w:val="24"/>
          <w:u w:val="none"/>
        </w:rPr>
        <w:t xml:space="preserve"> dnů po rozhodnutí řídícího orgánu </w:t>
      </w:r>
    </w:p>
    <w:p w14:paraId="7FEEC7F5" w14:textId="77777777" w:rsidR="001E6AB9" w:rsidRPr="00812F5C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3F20">
        <w:rPr>
          <w:u w:val="none"/>
        </w:rPr>
        <w:t>Kontaktování příjemců: do 15</w:t>
      </w:r>
      <w:r w:rsidRPr="00913F20">
        <w:rPr>
          <w:szCs w:val="24"/>
          <w:u w:val="none"/>
        </w:rPr>
        <w:t xml:space="preserve"> dnů po rozhodnutí</w:t>
      </w:r>
      <w:r w:rsidRPr="006E059B">
        <w:rPr>
          <w:szCs w:val="24"/>
          <w:u w:val="none"/>
        </w:rPr>
        <w:t xml:space="preserve"> řídícího orgánu</w:t>
      </w:r>
    </w:p>
    <w:p w14:paraId="067A032F" w14:textId="77777777" w:rsidR="001E6AB9" w:rsidRDefault="001E6AB9" w:rsidP="001E6AB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11D8DB3F" w14:textId="77777777" w:rsidR="001E6AB9" w:rsidRPr="004B1DE9" w:rsidRDefault="001E6AB9" w:rsidP="001E6AB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m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„Program na podporu zdraví a zdravého životního stylu v roce 2021“</w:t>
      </w:r>
    </w:p>
    <w:p w14:paraId="475FCA11" w14:textId="77777777" w:rsidR="001E6AB9" w:rsidRDefault="001E6AB9" w:rsidP="001E6AB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40D7C146" w14:textId="77777777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301E5EC4" w14:textId="68EC1768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>+</w:t>
      </w:r>
      <w:r>
        <w:rPr>
          <w:b/>
        </w:rPr>
        <w:t>4</w:t>
      </w:r>
      <w:r w:rsidR="0086383A">
        <w:rPr>
          <w:b/>
        </w:rPr>
        <w:t>20 585 508 224,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82651DC" w14:textId="679A2C10" w:rsidR="001E6AB9" w:rsidRPr="00471D81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Style w:val="Hypertextovodkaz"/>
        </w:rPr>
      </w:pPr>
      <w:r w:rsidRPr="00D917A8">
        <w:t>Další k</w:t>
      </w:r>
      <w:r>
        <w:t>ontaktní údaje na administrátory</w:t>
      </w:r>
      <w:r w:rsidRPr="00D917A8">
        <w:t xml:space="preserve">: </w:t>
      </w:r>
      <w:hyperlink r:id="rId8" w:history="1">
        <w:r w:rsidRPr="00EA1CA8">
          <w:rPr>
            <w:rStyle w:val="Hypertextovodkaz"/>
          </w:rPr>
          <w:t>i.stranska@olkraj.cz</w:t>
        </w:r>
      </w:hyperlink>
    </w:p>
    <w:p w14:paraId="111F116F" w14:textId="77777777" w:rsidR="001E6AB9" w:rsidRDefault="001E6AB9" w:rsidP="001E6AB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6FEC7EC0" w14:textId="5553B96A" w:rsidR="00AA6CDB" w:rsidRDefault="00AA6CDB" w:rsidP="00AA6CDB">
      <w:pPr>
        <w:rPr>
          <w:rFonts w:cs="Arial"/>
        </w:rPr>
      </w:pPr>
      <w:r w:rsidRPr="00AA6CDB">
        <w:rPr>
          <w:rFonts w:cs="Arial"/>
          <w:szCs w:val="24"/>
        </w:rPr>
        <w:t xml:space="preserve">Odbor zdravotnictví projednal návrh </w:t>
      </w:r>
      <w:r w:rsidR="0086383A">
        <w:rPr>
          <w:rFonts w:cs="Arial"/>
          <w:szCs w:val="24"/>
        </w:rPr>
        <w:t>dotačního programu 10</w:t>
      </w:r>
      <w:r>
        <w:rPr>
          <w:rFonts w:cs="Arial"/>
          <w:szCs w:val="24"/>
        </w:rPr>
        <w:t xml:space="preserve">_01 </w:t>
      </w:r>
      <w:r w:rsidRPr="00AA6CDB">
        <w:rPr>
          <w:rFonts w:cs="Arial"/>
          <w:szCs w:val="24"/>
        </w:rPr>
        <w:t>Programu na podporu zdraví a zdravého životního stylu v roce 202</w:t>
      </w:r>
      <w:r w:rsidR="0086383A">
        <w:rPr>
          <w:rFonts w:cs="Arial"/>
          <w:szCs w:val="24"/>
        </w:rPr>
        <w:t xml:space="preserve">2 </w:t>
      </w:r>
      <w:r w:rsidRPr="00AA6CDB">
        <w:rPr>
          <w:rFonts w:cs="Arial"/>
          <w:szCs w:val="24"/>
        </w:rPr>
        <w:t xml:space="preserve">a jeho podmínek včetně hodnotících kritérií s poradním orgánem - Výborem pro zdravotnictví Zastupitelstva Olomouckého kraje </w:t>
      </w:r>
      <w:r w:rsidR="00B61F97">
        <w:rPr>
          <w:rFonts w:cs="Arial"/>
          <w:szCs w:val="24"/>
        </w:rPr>
        <w:t>korespondenčně (emailem)</w:t>
      </w:r>
      <w:r w:rsidRPr="00AA6CDB">
        <w:rPr>
          <w:rFonts w:cs="Arial"/>
          <w:szCs w:val="24"/>
        </w:rPr>
        <w:t xml:space="preserve">. </w:t>
      </w:r>
      <w:r w:rsidR="00162AB1" w:rsidRPr="00162AB1">
        <w:rPr>
          <w:rFonts w:cs="Arial"/>
          <w:szCs w:val="24"/>
        </w:rPr>
        <w:t>Poradní orgán vzal informace o dotačním programu na vědomí, přičemž nadpoloviční většina neměla připomínky</w:t>
      </w:r>
    </w:p>
    <w:p w14:paraId="283142BD" w14:textId="7228E5F0" w:rsidR="001E6AB9" w:rsidRDefault="001E6AB9" w:rsidP="00620FAE">
      <w:r w:rsidRPr="00CF61A7">
        <w:rPr>
          <w:rFonts w:cs="Arial"/>
        </w:rPr>
        <w:t xml:space="preserve">Pokud nebude možné vzhledem k účelu dotace vyloučit veřejnou podporu, bude dotace po kontrole dostatku volného limitu příjemce v centrálním registru podpor </w:t>
      </w:r>
      <w:r w:rsidRPr="00CF61A7">
        <w:rPr>
          <w:rFonts w:cs="Arial"/>
        </w:rPr>
        <w:lastRenderedPageBreak/>
        <w:t xml:space="preserve">malého rozsahu (de </w:t>
      </w:r>
      <w:proofErr w:type="spellStart"/>
      <w:r w:rsidRPr="00CF61A7">
        <w:rPr>
          <w:rFonts w:cs="Arial"/>
        </w:rPr>
        <w:t>minimis</w:t>
      </w:r>
      <w:proofErr w:type="spellEnd"/>
      <w:r w:rsidRPr="00CF61A7">
        <w:rPr>
          <w:rFonts w:cs="Arial"/>
        </w:rPr>
        <w:t xml:space="preserve">) poskytnuta v režimu de </w:t>
      </w:r>
      <w:proofErr w:type="spellStart"/>
      <w:r w:rsidRPr="00CF61A7">
        <w:rPr>
          <w:rFonts w:cs="Arial"/>
        </w:rPr>
        <w:t>minimis</w:t>
      </w:r>
      <w:proofErr w:type="spellEnd"/>
      <w:r w:rsidRPr="00CF61A7">
        <w:t xml:space="preserve"> za použití příslušných Nařízení Komise.</w:t>
      </w:r>
    </w:p>
    <w:p w14:paraId="260A25B2" w14:textId="2A4FD55A" w:rsidR="00DE2D8E" w:rsidRDefault="00DE2D8E" w:rsidP="00620FAE">
      <w:r w:rsidRPr="00DE2D8E">
        <w:t>Odbor zdravotnictví navrhuje, aby byla Rada Olomouckého kraje oprávněna v případě, že v některém dotačním titu</w:t>
      </w:r>
      <w:r>
        <w:t>lu v rámci dotačního programu 10</w:t>
      </w:r>
      <w:r w:rsidRPr="00DE2D8E">
        <w:t>_01_Program na podporu zdraví a zdra</w:t>
      </w:r>
      <w:r>
        <w:t>vého životního stylu v roce 2022</w:t>
      </w:r>
      <w:r w:rsidRPr="00DE2D8E">
        <w:t xml:space="preserve"> dojde k nedočerpání finančních prostředků, rozhodnout o převodu těchto finančních prostředků do jiného dotačního titulu nebo dotačního programu nebo do individuálních dotací v oblasti zdravotnictví.</w:t>
      </w:r>
    </w:p>
    <w:p w14:paraId="03F65AE9" w14:textId="0ACAE327" w:rsidR="00DE2D8E" w:rsidRDefault="00DE2D8E" w:rsidP="00DE2D8E">
      <w:pPr>
        <w:spacing w:before="120"/>
        <w:rPr>
          <w:rFonts w:cs="Arial"/>
        </w:rPr>
      </w:pPr>
      <w:r>
        <w:rPr>
          <w:rFonts w:cs="Arial"/>
        </w:rPr>
        <w:t>Rada Olomouckého kraje doporučuje Zastupitelstvu Olomouckého kraje schválit pravidla dotačního programu olomouckého kraje 10_01_Program na podporu zdraví a zdravého ži</w:t>
      </w:r>
      <w:r w:rsidR="00B53885">
        <w:rPr>
          <w:rFonts w:cs="Arial"/>
        </w:rPr>
        <w:t>votního stylu v roce 2022, dotačního titulu 2,</w:t>
      </w:r>
      <w:r>
        <w:rPr>
          <w:rFonts w:cs="Arial"/>
        </w:rPr>
        <w:t xml:space="preserve"> a vyhlá</w:t>
      </w:r>
      <w:r w:rsidR="00B53885">
        <w:rPr>
          <w:rFonts w:cs="Arial"/>
        </w:rPr>
        <w:t xml:space="preserve">sit dotační titul ve znění dle </w:t>
      </w:r>
      <w:r>
        <w:rPr>
          <w:rFonts w:cs="Arial"/>
        </w:rPr>
        <w:t xml:space="preserve">příloh </w:t>
      </w:r>
      <w:r w:rsidR="00B53885">
        <w:rPr>
          <w:rFonts w:cs="Arial"/>
        </w:rPr>
        <w:t xml:space="preserve">č. </w:t>
      </w:r>
      <w:r>
        <w:rPr>
          <w:rFonts w:cs="Arial"/>
        </w:rPr>
        <w:t>1 – 6.</w:t>
      </w:r>
    </w:p>
    <w:p w14:paraId="1D0A57D7" w14:textId="784F2C8A" w:rsidR="00DE2D8E" w:rsidRPr="00CE36A1" w:rsidRDefault="00DE2D8E" w:rsidP="00DE2D8E">
      <w:pPr>
        <w:spacing w:before="120"/>
        <w:rPr>
          <w:rFonts w:cs="Arial"/>
        </w:rPr>
      </w:pPr>
      <w:r>
        <w:rPr>
          <w:rFonts w:cs="Arial"/>
        </w:rPr>
        <w:t>Rada Olomouckého k</w:t>
      </w:r>
      <w:r w:rsidR="00B53885">
        <w:rPr>
          <w:rFonts w:cs="Arial"/>
        </w:rPr>
        <w:t>raje doporučuje Zastupitelstvu O</w:t>
      </w:r>
      <w:r>
        <w:rPr>
          <w:rFonts w:cs="Arial"/>
        </w:rPr>
        <w:t>lomouckého kraje uložit krajskému úřadu zajisti</w:t>
      </w:r>
      <w:r w:rsidR="00B53885">
        <w:rPr>
          <w:rFonts w:cs="Arial"/>
        </w:rPr>
        <w:t>t od 28. 12. 2021 zveřejnění dotačního titulu 2</w:t>
      </w:r>
      <w:r>
        <w:rPr>
          <w:rFonts w:cs="Arial"/>
        </w:rPr>
        <w:t xml:space="preserve"> na úřední desce a webových stránkách Olomouckého kraje.</w:t>
      </w:r>
    </w:p>
    <w:p w14:paraId="30D8999D" w14:textId="7216D8AD" w:rsidR="00DE2D8E" w:rsidRPr="00AE78FA" w:rsidRDefault="00DE2D8E" w:rsidP="00DE2D8E">
      <w:pPr>
        <w:spacing w:before="120"/>
        <w:rPr>
          <w:rFonts w:cs="Arial"/>
        </w:rPr>
      </w:pPr>
      <w:r>
        <w:rPr>
          <w:rFonts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cs="Arial"/>
        </w:rPr>
        <w:t>uložit</w:t>
      </w:r>
      <w:r>
        <w:rPr>
          <w:rFonts w:cs="Arial"/>
        </w:rPr>
        <w:t xml:space="preserve"> předložit vyhodnocení žádostí o dotaci nad </w:t>
      </w:r>
      <w:r>
        <w:rPr>
          <w:rFonts w:cs="Arial"/>
        </w:rPr>
        <w:br/>
        <w:t>200 000,- Kč na konkrétní účel v dotačním programu 10_01_</w:t>
      </w:r>
      <w:r w:rsidRPr="00FD08EB">
        <w:rPr>
          <w:rFonts w:cs="Arial"/>
        </w:rPr>
        <w:t xml:space="preserve">Program na podporu </w:t>
      </w:r>
      <w:r>
        <w:rPr>
          <w:rFonts w:cs="Arial"/>
        </w:rPr>
        <w:t>zdraví a zdravého životního stylu v roce 2022</w:t>
      </w:r>
      <w:r w:rsidR="00B53885">
        <w:rPr>
          <w:rFonts w:cs="Arial"/>
        </w:rPr>
        <w:t>, dotačním titulu 2,</w:t>
      </w:r>
      <w:r>
        <w:rPr>
          <w:rFonts w:cs="Arial"/>
        </w:rPr>
        <w:t xml:space="preserve"> na zasedání Zastupitelstva Olomouckého kraje včetně návrhu na uzavření veřejnoprávních smluv o poskytnutí dotací s příjemci.</w:t>
      </w:r>
    </w:p>
    <w:p w14:paraId="3B3E2523" w14:textId="1BDB4414" w:rsidR="001E6AB9" w:rsidRPr="0017084F" w:rsidRDefault="001E6AB9" w:rsidP="001E6AB9">
      <w:pPr>
        <w:pStyle w:val="Default"/>
        <w:spacing w:after="120"/>
        <w:jc w:val="both"/>
        <w:rPr>
          <w:b/>
          <w:color w:val="auto"/>
        </w:rPr>
      </w:pPr>
    </w:p>
    <w:p w14:paraId="5A237BD7" w14:textId="261F3435" w:rsidR="001E6AB9" w:rsidRDefault="001E6AB9" w:rsidP="001E6AB9">
      <w:pPr>
        <w:pStyle w:val="Radaplohy"/>
        <w:spacing w:before="120"/>
      </w:pPr>
      <w:r w:rsidRPr="00C471B3">
        <w:t>Přílohy</w:t>
      </w:r>
      <w:r w:rsidR="00320195" w:rsidRPr="00C471B3">
        <w:t xml:space="preserve"> usnesení</w:t>
      </w:r>
      <w:r w:rsidRPr="00C471B3">
        <w:t>:</w:t>
      </w:r>
    </w:p>
    <w:p w14:paraId="1E52D5ED" w14:textId="39D8BE33" w:rsidR="001E6AB9" w:rsidRPr="004924A2" w:rsidRDefault="00162AB1" w:rsidP="00162AB1">
      <w:pPr>
        <w:rPr>
          <w:rFonts w:cs="Arial"/>
        </w:rPr>
      </w:pPr>
      <w:r>
        <w:rPr>
          <w:rFonts w:cs="Arial"/>
        </w:rPr>
        <w:t xml:space="preserve">Příloha č. </w:t>
      </w:r>
      <w:r w:rsidR="001E6AB9" w:rsidRPr="004924A2">
        <w:rPr>
          <w:rFonts w:cs="Arial"/>
        </w:rPr>
        <w:t xml:space="preserve">1: Pravidla dotačního </w:t>
      </w:r>
      <w:r w:rsidR="001E6AB9">
        <w:rPr>
          <w:rFonts w:cs="Arial"/>
        </w:rPr>
        <w:t xml:space="preserve">titulu 2 </w:t>
      </w:r>
      <w:r w:rsidR="00AF1F11">
        <w:rPr>
          <w:rFonts w:cs="Arial"/>
        </w:rPr>
        <w:t>Podpora významných aktivit v oblasti</w:t>
      </w:r>
      <w:r w:rsidR="001E6AB9" w:rsidRPr="00933511">
        <w:rPr>
          <w:rFonts w:cs="Arial"/>
        </w:rPr>
        <w:t xml:space="preserve"> zdravotnictví</w:t>
      </w:r>
      <w:r w:rsidR="001E6AB9">
        <w:rPr>
          <w:rFonts w:cs="Arial"/>
        </w:rPr>
        <w:t xml:space="preserve"> </w:t>
      </w:r>
      <w:r w:rsidR="001E6AB9" w:rsidRPr="004924A2">
        <w:rPr>
          <w:rFonts w:cs="Arial"/>
        </w:rPr>
        <w:t>(</w:t>
      </w:r>
      <w:r w:rsidR="001E6AB9" w:rsidRPr="0071010C">
        <w:rPr>
          <w:rFonts w:cs="Arial"/>
        </w:rPr>
        <w:t>strana 1 -</w:t>
      </w:r>
      <w:r w:rsidR="005B1165">
        <w:rPr>
          <w:rFonts w:cs="Arial"/>
        </w:rPr>
        <w:t xml:space="preserve"> 15</w:t>
      </w:r>
      <w:r w:rsidR="001E6AB9" w:rsidRPr="0071010C">
        <w:rPr>
          <w:rFonts w:cs="Arial"/>
        </w:rPr>
        <w:t>)</w:t>
      </w:r>
    </w:p>
    <w:p w14:paraId="6AE5B15F" w14:textId="4FCE17BC" w:rsidR="001E6AB9" w:rsidRDefault="001E6AB9" w:rsidP="00162AB1">
      <w:pPr>
        <w:rPr>
          <w:rFonts w:cs="Arial"/>
        </w:rPr>
      </w:pPr>
      <w:r>
        <w:rPr>
          <w:rFonts w:cs="Arial"/>
        </w:rPr>
        <w:t xml:space="preserve">Příloha č. 2: </w:t>
      </w:r>
      <w:r w:rsidRPr="004924A2">
        <w:rPr>
          <w:rFonts w:cs="Arial"/>
        </w:rPr>
        <w:t>Vzor Žádosti o poskytnutí dotace z rozpočtu Olomouckého kraje včetně příloh</w:t>
      </w:r>
      <w:r>
        <w:rPr>
          <w:rFonts w:cs="Arial"/>
        </w:rPr>
        <w:t xml:space="preserve"> pro dotační titul 2</w:t>
      </w:r>
      <w:r w:rsidRPr="00893E43">
        <w:rPr>
          <w:rFonts w:cs="Arial"/>
        </w:rPr>
        <w:t xml:space="preserve"> </w:t>
      </w:r>
      <w:r w:rsidRPr="004924A2">
        <w:rPr>
          <w:rFonts w:cs="Arial"/>
        </w:rPr>
        <w:t xml:space="preserve">na rok </w:t>
      </w:r>
      <w:r w:rsidR="00AF1F11">
        <w:rPr>
          <w:rFonts w:cs="Arial"/>
        </w:rPr>
        <w:t>2022</w:t>
      </w:r>
      <w:r w:rsidR="00162AB1">
        <w:rPr>
          <w:rFonts w:cs="Arial"/>
        </w:rPr>
        <w:t xml:space="preserve"> (strana 1 – 13)</w:t>
      </w:r>
    </w:p>
    <w:p w14:paraId="08D28645" w14:textId="69D01628" w:rsidR="001E6AB9" w:rsidRDefault="00B5720E" w:rsidP="00162AB1">
      <w:pPr>
        <w:rPr>
          <w:rFonts w:cs="Arial"/>
        </w:rPr>
      </w:pPr>
      <w:r>
        <w:rPr>
          <w:rFonts w:cs="Arial"/>
        </w:rPr>
        <w:t>Příloha č. 3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3 </w:t>
      </w:r>
      <w:r w:rsidR="001E6AB9" w:rsidRPr="00645E3C">
        <w:rPr>
          <w:rFonts w:cs="Arial"/>
        </w:rPr>
        <w:t>Vzorová veřejnoprávní smlouva o poskytnutí dotace na akci fy</w:t>
      </w:r>
      <w:r w:rsidR="001E6AB9">
        <w:rPr>
          <w:rFonts w:cs="Arial"/>
        </w:rPr>
        <w:t xml:space="preserve">zické osobě podnikateli </w:t>
      </w:r>
      <w:r w:rsidR="001E6AB9" w:rsidRPr="00645E3C">
        <w:rPr>
          <w:rFonts w:cs="Arial"/>
        </w:rPr>
        <w:t xml:space="preserve">(strana 1 - </w:t>
      </w:r>
      <w:r w:rsidR="005B1165">
        <w:rPr>
          <w:rFonts w:cs="Arial"/>
        </w:rPr>
        <w:t>8</w:t>
      </w:r>
      <w:r w:rsidR="001E6AB9" w:rsidRPr="00645E3C">
        <w:rPr>
          <w:rFonts w:cs="Arial"/>
        </w:rPr>
        <w:t>)</w:t>
      </w:r>
    </w:p>
    <w:p w14:paraId="0F75C92E" w14:textId="3B1AB78B" w:rsidR="00B5720E" w:rsidRPr="00645E3C" w:rsidRDefault="00B5720E" w:rsidP="00162AB1">
      <w:pPr>
        <w:rPr>
          <w:rFonts w:cs="Arial"/>
        </w:rPr>
      </w:pPr>
      <w:r>
        <w:rPr>
          <w:rFonts w:cs="Arial"/>
        </w:rPr>
        <w:t>Příloha č. 4</w:t>
      </w:r>
      <w:r w:rsidRPr="00645E3C">
        <w:rPr>
          <w:rFonts w:cs="Arial"/>
        </w:rPr>
        <w:t xml:space="preserve">: </w:t>
      </w:r>
      <w:r w:rsidR="00CC4CC5">
        <w:rPr>
          <w:rFonts w:cs="Arial"/>
        </w:rPr>
        <w:t>DT 2 Vzor 4</w:t>
      </w:r>
      <w:r>
        <w:rPr>
          <w:rFonts w:cs="Arial"/>
        </w:rPr>
        <w:t xml:space="preserve"> </w:t>
      </w:r>
      <w:r w:rsidRPr="00645E3C">
        <w:rPr>
          <w:rFonts w:cs="Arial"/>
        </w:rPr>
        <w:t xml:space="preserve">Vzorová veřejnoprávní smlouva o poskytnutí dotace </w:t>
      </w:r>
      <w:r>
        <w:rPr>
          <w:rFonts w:cs="Arial"/>
        </w:rPr>
        <w:t xml:space="preserve">na akci právnické osobě </w:t>
      </w:r>
      <w:r w:rsidRPr="00645E3C">
        <w:rPr>
          <w:rFonts w:cs="Arial"/>
        </w:rPr>
        <w:t xml:space="preserve">(strana 1 - </w:t>
      </w:r>
      <w:r w:rsidR="005B1165">
        <w:rPr>
          <w:rFonts w:cs="Arial"/>
        </w:rPr>
        <w:t>8</w:t>
      </w:r>
      <w:r w:rsidRPr="00645E3C">
        <w:rPr>
          <w:rFonts w:cs="Arial"/>
        </w:rPr>
        <w:t>)</w:t>
      </w:r>
    </w:p>
    <w:p w14:paraId="34B3A175" w14:textId="071CCF71" w:rsidR="001E6AB9" w:rsidRPr="00645E3C" w:rsidRDefault="00337E70" w:rsidP="00162AB1">
      <w:pPr>
        <w:rPr>
          <w:rFonts w:cs="Arial"/>
        </w:rPr>
      </w:pPr>
      <w:r>
        <w:rPr>
          <w:rFonts w:cs="Arial"/>
        </w:rPr>
        <w:t xml:space="preserve">Příloha č. </w:t>
      </w:r>
      <w:r w:rsidR="00B5720E">
        <w:rPr>
          <w:rFonts w:cs="Arial"/>
        </w:rPr>
        <w:t>5</w:t>
      </w:r>
      <w:r w:rsidR="001E6AB9" w:rsidRPr="00645E3C">
        <w:rPr>
          <w:rFonts w:cs="Arial"/>
        </w:rPr>
        <w:t xml:space="preserve">: </w:t>
      </w:r>
      <w:r w:rsidR="00CC4CC5">
        <w:rPr>
          <w:rFonts w:cs="Arial"/>
        </w:rPr>
        <w:t>DT 2 Vzor 5</w:t>
      </w:r>
      <w:r w:rsidR="001E6AB9">
        <w:rPr>
          <w:rFonts w:cs="Arial"/>
        </w:rPr>
        <w:t xml:space="preserve"> </w:t>
      </w:r>
      <w:r w:rsidR="001E6AB9" w:rsidRPr="00645E3C">
        <w:rPr>
          <w:rFonts w:cs="Arial"/>
        </w:rPr>
        <w:t>Vzorová veřejnoprávní smlouva o poskytnutí dotace na činnost fy</w:t>
      </w:r>
      <w:r w:rsidR="001E6AB9">
        <w:rPr>
          <w:rFonts w:cs="Arial"/>
        </w:rPr>
        <w:t xml:space="preserve">zické osobě podnikateli (strana 1 - </w:t>
      </w:r>
      <w:r w:rsidR="00E8627E">
        <w:rPr>
          <w:rFonts w:cs="Arial"/>
        </w:rPr>
        <w:t>8</w:t>
      </w:r>
      <w:r w:rsidR="001E6AB9" w:rsidRPr="001E49AD">
        <w:rPr>
          <w:rFonts w:cs="Arial"/>
        </w:rPr>
        <w:t>)</w:t>
      </w:r>
    </w:p>
    <w:p w14:paraId="6A45E4BC" w14:textId="7F90CFA8" w:rsidR="001E6AB9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6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6 </w:t>
      </w:r>
      <w:r w:rsidR="001E6AB9" w:rsidRPr="00645E3C">
        <w:rPr>
          <w:rFonts w:cs="Arial"/>
        </w:rPr>
        <w:t xml:space="preserve">Vzorová veřejnoprávní smlouva o poskytnutí dotace na činnost právnické osobě </w:t>
      </w:r>
      <w:r w:rsidR="001E6AB9">
        <w:rPr>
          <w:rFonts w:cs="Arial"/>
        </w:rPr>
        <w:t xml:space="preserve">(strana 1 - </w:t>
      </w:r>
      <w:r w:rsidR="004F0C0B">
        <w:rPr>
          <w:rFonts w:cs="Arial"/>
        </w:rPr>
        <w:t>8</w:t>
      </w:r>
      <w:r w:rsidR="001E6AB9" w:rsidRPr="001E49AD">
        <w:rPr>
          <w:rFonts w:cs="Arial"/>
        </w:rPr>
        <w:t>)</w:t>
      </w:r>
    </w:p>
    <w:p w14:paraId="717B4A94" w14:textId="77777777" w:rsidR="00162AB1" w:rsidRDefault="00162AB1" w:rsidP="001E6AB9">
      <w:pPr>
        <w:spacing w:after="0"/>
        <w:rPr>
          <w:rFonts w:cs="Arial"/>
        </w:rPr>
      </w:pPr>
    </w:p>
    <w:p w14:paraId="3478A01C" w14:textId="77777777" w:rsidR="001E6AB9" w:rsidRDefault="001E6AB9" w:rsidP="001E6AB9">
      <w:pPr>
        <w:spacing w:after="0"/>
        <w:rPr>
          <w:rFonts w:cs="Arial"/>
        </w:rPr>
      </w:pPr>
    </w:p>
    <w:p w14:paraId="36E239FC" w14:textId="77777777" w:rsidR="001E6AB9" w:rsidRPr="003E252B" w:rsidRDefault="001E6AB9" w:rsidP="001E6AB9">
      <w:pPr>
        <w:tabs>
          <w:tab w:val="left" w:pos="2430"/>
        </w:tabs>
        <w:spacing w:before="120"/>
        <w:rPr>
          <w:rFonts w:cs="Arial"/>
          <w:color w:val="FF0000"/>
        </w:rPr>
      </w:pPr>
    </w:p>
    <w:sectPr w:rsidR="001E6AB9" w:rsidRPr="003E252B" w:rsidSect="00AB76C9">
      <w:footerReference w:type="default" r:id="rId9"/>
      <w:pgSz w:w="11906" w:h="16838"/>
      <w:pgMar w:top="1418" w:right="1418" w:bottom="1418" w:left="1418" w:header="70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20C0" w14:textId="77777777" w:rsidR="00B87C7B" w:rsidRDefault="00B87C7B">
      <w:pPr>
        <w:spacing w:after="0"/>
      </w:pPr>
      <w:r>
        <w:separator/>
      </w:r>
    </w:p>
  </w:endnote>
  <w:endnote w:type="continuationSeparator" w:id="0">
    <w:p w14:paraId="57DCE8C8" w14:textId="77777777" w:rsidR="00B87C7B" w:rsidRDefault="00B87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B344" w14:textId="7CCBD999" w:rsidR="00720518" w:rsidRDefault="00AA6919" w:rsidP="00720518">
    <w:pPr>
      <w:pBdr>
        <w:top w:val="single" w:sz="6" w:space="1" w:color="000000"/>
      </w:pBdr>
      <w:spacing w:after="0"/>
      <w:rPr>
        <w:rFonts w:cs="Arial"/>
        <w:i/>
        <w:sz w:val="20"/>
      </w:rPr>
    </w:pPr>
    <w:r>
      <w:rPr>
        <w:rFonts w:cs="Arial"/>
        <w:i/>
        <w:iCs/>
        <w:sz w:val="20"/>
      </w:rPr>
      <w:t>Zastupitelstvo Olomouckého kraje 13</w:t>
    </w:r>
    <w:r w:rsidR="00720518">
      <w:rPr>
        <w:rFonts w:cs="Arial"/>
        <w:i/>
        <w:iCs/>
        <w:sz w:val="20"/>
      </w:rPr>
      <w:t>. 12. 2021</w:t>
    </w:r>
    <w:r>
      <w:rPr>
        <w:rFonts w:cs="Arial"/>
        <w:i/>
        <w:iCs/>
        <w:sz w:val="20"/>
      </w:rPr>
      <w:t xml:space="preserve">                     </w:t>
    </w:r>
    <w:r w:rsidR="00720518" w:rsidRPr="00720518">
      <w:rPr>
        <w:rFonts w:cs="Arial"/>
        <w:i/>
        <w:iCs/>
        <w:sz w:val="20"/>
      </w:rPr>
      <w:tab/>
    </w:r>
    <w:r w:rsidR="00720518" w:rsidRPr="00720518">
      <w:rPr>
        <w:rFonts w:cs="Arial"/>
        <w:i/>
        <w:iCs/>
        <w:sz w:val="20"/>
      </w:rPr>
      <w:tab/>
      <w:t xml:space="preserve">              </w:t>
    </w:r>
    <w:sdt>
      <w:sdtPr>
        <w:rPr>
          <w:rFonts w:eastAsia="Calibri" w:cs="Arial"/>
          <w:i/>
          <w:iCs/>
          <w:sz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Calibri" w:cs="Arial"/>
              <w:i/>
              <w:iCs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20518" w:rsidRPr="00C0513C">
              <w:rPr>
                <w:rFonts w:eastAsia="Calibri" w:cs="Arial"/>
                <w:i/>
                <w:iCs/>
                <w:sz w:val="20"/>
              </w:rPr>
              <w:t xml:space="preserve">Strana </w:t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fldChar w:fldCharType="begin"/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instrText>PAGE</w:instrText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fldChar w:fldCharType="separate"/>
            </w:r>
            <w:r w:rsidR="00A570AA">
              <w:rPr>
                <w:rFonts w:eastAsia="Calibri" w:cs="Arial"/>
                <w:bCs/>
                <w:i/>
                <w:iCs/>
                <w:noProof/>
                <w:sz w:val="20"/>
              </w:rPr>
              <w:t>3</w:t>
            </w:r>
            <w:r w:rsidR="00720518" w:rsidRPr="00C0513C">
              <w:rPr>
                <w:rFonts w:eastAsia="Calibri" w:cs="Arial"/>
                <w:i/>
                <w:iCs/>
                <w:sz w:val="20"/>
              </w:rPr>
              <w:fldChar w:fldCharType="end"/>
            </w:r>
            <w:r w:rsidR="00720518" w:rsidRPr="00C0513C">
              <w:rPr>
                <w:rFonts w:eastAsia="Calibri" w:cs="Arial"/>
                <w:i/>
                <w:iCs/>
                <w:sz w:val="20"/>
              </w:rPr>
              <w:t xml:space="preserve"> (celkem </w:t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fldChar w:fldCharType="begin"/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instrText>NUMPAGES</w:instrText>
            </w:r>
            <w:r w:rsidR="00720518" w:rsidRPr="00C0513C">
              <w:rPr>
                <w:rFonts w:eastAsia="Calibri" w:cs="Arial"/>
                <w:bCs/>
                <w:i/>
                <w:iCs/>
                <w:sz w:val="20"/>
              </w:rPr>
              <w:fldChar w:fldCharType="separate"/>
            </w:r>
            <w:r w:rsidR="00A570AA">
              <w:rPr>
                <w:rFonts w:eastAsia="Calibri" w:cs="Arial"/>
                <w:bCs/>
                <w:i/>
                <w:iCs/>
                <w:noProof/>
                <w:sz w:val="20"/>
              </w:rPr>
              <w:t>3</w:t>
            </w:r>
            <w:r w:rsidR="00720518" w:rsidRPr="00C0513C">
              <w:rPr>
                <w:rFonts w:eastAsia="Calibri" w:cs="Arial"/>
                <w:i/>
                <w:iCs/>
                <w:sz w:val="20"/>
              </w:rPr>
              <w:fldChar w:fldCharType="end"/>
            </w:r>
            <w:r w:rsidR="00720518">
              <w:rPr>
                <w:rFonts w:eastAsia="Calibri" w:cs="Arial"/>
                <w:i/>
                <w:iCs/>
                <w:sz w:val="20"/>
              </w:rPr>
              <w:t>)</w:t>
            </w:r>
          </w:sdtContent>
        </w:sdt>
      </w:sdtContent>
    </w:sdt>
  </w:p>
  <w:p w14:paraId="0526C7BB" w14:textId="08DEA655" w:rsidR="00720518" w:rsidRPr="00720518" w:rsidRDefault="00AA6919" w:rsidP="00720518">
    <w:pPr>
      <w:pBdr>
        <w:top w:val="single" w:sz="6" w:space="1" w:color="000000"/>
      </w:pBdr>
      <w:spacing w:after="0"/>
      <w:rPr>
        <w:rFonts w:cs="Arial"/>
        <w:i/>
        <w:sz w:val="20"/>
      </w:rPr>
    </w:pPr>
    <w:r>
      <w:rPr>
        <w:rFonts w:cs="Arial"/>
        <w:i/>
        <w:iCs/>
        <w:sz w:val="20"/>
      </w:rPr>
      <w:t>58</w:t>
    </w:r>
    <w:r w:rsidR="00162AB1">
      <w:rPr>
        <w:rFonts w:cs="Arial"/>
        <w:i/>
        <w:iCs/>
        <w:sz w:val="20"/>
      </w:rPr>
      <w:t xml:space="preserve">. </w:t>
    </w:r>
    <w:r w:rsidR="00720518" w:rsidRPr="00720518">
      <w:rPr>
        <w:rFonts w:cs="Arial"/>
        <w:i/>
        <w:iCs/>
        <w:sz w:val="20"/>
      </w:rPr>
      <w:t xml:space="preserve">- </w:t>
    </w:r>
    <w:r w:rsidR="00162AB1" w:rsidRPr="00162AB1">
      <w:rPr>
        <w:rFonts w:eastAsia="Calibri" w:cs="Arial"/>
        <w:i/>
        <w:sz w:val="20"/>
        <w:lang w:eastAsia="en-US"/>
      </w:rPr>
      <w:t>Dotační program Olomouckého kraje 10_01_Program na podporu zdraví a zdravého životního stylu v roce 2022, DT 10_01_02_Podpora významných aktivit v oblasti zdravotnictví - vyhlášení</w:t>
    </w:r>
  </w:p>
  <w:p w14:paraId="666D2C18" w14:textId="22D0D5D4" w:rsidR="005A7848" w:rsidRPr="00720518" w:rsidRDefault="00B87C7B" w:rsidP="00720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2744" w14:textId="77777777" w:rsidR="00B87C7B" w:rsidRDefault="00B87C7B">
      <w:pPr>
        <w:spacing w:after="0"/>
      </w:pPr>
      <w:r>
        <w:separator/>
      </w:r>
    </w:p>
  </w:footnote>
  <w:footnote w:type="continuationSeparator" w:id="0">
    <w:p w14:paraId="27D43D45" w14:textId="77777777" w:rsidR="00B87C7B" w:rsidRDefault="00B87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7CBCB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D38"/>
    <w:multiLevelType w:val="hybridMultilevel"/>
    <w:tmpl w:val="BDD2AF7E"/>
    <w:lvl w:ilvl="0" w:tplc="DF4AB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A5"/>
    <w:rsid w:val="00006437"/>
    <w:rsid w:val="00081ADB"/>
    <w:rsid w:val="000B5F15"/>
    <w:rsid w:val="001148FD"/>
    <w:rsid w:val="00162AB1"/>
    <w:rsid w:val="001E310A"/>
    <w:rsid w:val="001E51E4"/>
    <w:rsid w:val="001E6AB9"/>
    <w:rsid w:val="002F00BD"/>
    <w:rsid w:val="00315C45"/>
    <w:rsid w:val="00320195"/>
    <w:rsid w:val="00323100"/>
    <w:rsid w:val="003238D3"/>
    <w:rsid w:val="00337E70"/>
    <w:rsid w:val="003E1A17"/>
    <w:rsid w:val="004800CE"/>
    <w:rsid w:val="004F0C0B"/>
    <w:rsid w:val="004F3A50"/>
    <w:rsid w:val="004F3C30"/>
    <w:rsid w:val="00554E3D"/>
    <w:rsid w:val="005B1165"/>
    <w:rsid w:val="005B7078"/>
    <w:rsid w:val="005C1DB2"/>
    <w:rsid w:val="00620FAE"/>
    <w:rsid w:val="00646D5A"/>
    <w:rsid w:val="00684017"/>
    <w:rsid w:val="006D2ACE"/>
    <w:rsid w:val="00720518"/>
    <w:rsid w:val="00742A6B"/>
    <w:rsid w:val="0074519F"/>
    <w:rsid w:val="00801AFF"/>
    <w:rsid w:val="00802B3B"/>
    <w:rsid w:val="00861BB2"/>
    <w:rsid w:val="0086383A"/>
    <w:rsid w:val="00913575"/>
    <w:rsid w:val="00996A4B"/>
    <w:rsid w:val="00A35ADC"/>
    <w:rsid w:val="00A37B5A"/>
    <w:rsid w:val="00A570AA"/>
    <w:rsid w:val="00A92CEB"/>
    <w:rsid w:val="00A96293"/>
    <w:rsid w:val="00AA6919"/>
    <w:rsid w:val="00AA6CDB"/>
    <w:rsid w:val="00AC2C7B"/>
    <w:rsid w:val="00AF1F11"/>
    <w:rsid w:val="00B53885"/>
    <w:rsid w:val="00B53BA5"/>
    <w:rsid w:val="00B5720E"/>
    <w:rsid w:val="00B61F97"/>
    <w:rsid w:val="00B87C7B"/>
    <w:rsid w:val="00BF5B06"/>
    <w:rsid w:val="00C02B85"/>
    <w:rsid w:val="00C13F5C"/>
    <w:rsid w:val="00C471B3"/>
    <w:rsid w:val="00C77066"/>
    <w:rsid w:val="00C77C9B"/>
    <w:rsid w:val="00C85974"/>
    <w:rsid w:val="00CC4CC5"/>
    <w:rsid w:val="00D964C7"/>
    <w:rsid w:val="00DE2D8E"/>
    <w:rsid w:val="00DF47AF"/>
    <w:rsid w:val="00E14E51"/>
    <w:rsid w:val="00E20362"/>
    <w:rsid w:val="00E82D51"/>
    <w:rsid w:val="00E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8D84"/>
  <w15:chartTrackingRefBased/>
  <w15:docId w15:val="{D1A3906C-3BD5-4CC7-BF6A-ACFE7A34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A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E6AB9"/>
    <w:pPr>
      <w:autoSpaceDE w:val="0"/>
      <w:autoSpaceDN w:val="0"/>
      <w:adjustRightInd w:val="0"/>
      <w:ind w:left="360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E6AB9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6AB9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1E6A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">
    <w:name w:val="[Normal]"/>
    <w:rsid w:val="001E6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1E6AB9"/>
    <w:pPr>
      <w:widowControl w:val="0"/>
      <w:spacing w:before="480"/>
    </w:pPr>
    <w:rPr>
      <w:u w:val="single"/>
    </w:rPr>
  </w:style>
  <w:style w:type="paragraph" w:styleId="Zpat">
    <w:name w:val="footer"/>
    <w:basedOn w:val="Normln"/>
    <w:link w:val="ZpatChar"/>
    <w:rsid w:val="001E6AB9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1E6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E6AB9"/>
  </w:style>
  <w:style w:type="character" w:styleId="Hypertextovodkaz">
    <w:name w:val="Hyperlink"/>
    <w:rsid w:val="001E6AB9"/>
    <w:rPr>
      <w:color w:val="0000FF"/>
      <w:u w:val="single"/>
    </w:rPr>
  </w:style>
  <w:style w:type="paragraph" w:customStyle="1" w:styleId="Default">
    <w:name w:val="Default"/>
    <w:rsid w:val="001E6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1E6AB9"/>
    <w:pPr>
      <w:widowControl w:val="0"/>
      <w:ind w:firstLine="567"/>
    </w:pPr>
  </w:style>
  <w:style w:type="paragraph" w:styleId="Zhlav">
    <w:name w:val="header"/>
    <w:basedOn w:val="Normln"/>
    <w:link w:val="ZhlavChar"/>
    <w:uiPriority w:val="99"/>
    <w:unhideWhenUsed/>
    <w:rsid w:val="001E31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310A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A6C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A6CDB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6C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CD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C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C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C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ransk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DE28-A2A3-4004-9585-428759E6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Stránská Iveta</cp:lastModifiedBy>
  <cp:revision>48</cp:revision>
  <dcterms:created xsi:type="dcterms:W3CDTF">2020-12-14T08:47:00Z</dcterms:created>
  <dcterms:modified xsi:type="dcterms:W3CDTF">2021-12-07T07:13:00Z</dcterms:modified>
</cp:coreProperties>
</file>