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1E710244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32364828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859D46E" w14:textId="63483A2E" w:rsidR="00E4510D" w:rsidRPr="001D76EA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63BFAA8D" w:rsidR="00E4510D" w:rsidRPr="001D76EA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D76E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A7231F8" w14:textId="4211253D" w:rsidR="00C43BC2" w:rsidRPr="00870FFC" w:rsidRDefault="009A3DA5" w:rsidP="00C43BC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</w:t>
      </w:r>
      <w:r w:rsidR="0052259E" w:rsidRPr="00870FFC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C43BC2" w:rsidRPr="00870FFC">
        <w:rPr>
          <w:rFonts w:ascii="Arial" w:eastAsia="Times New Roman" w:hAnsi="Arial" w:cs="Arial"/>
          <w:sz w:val="24"/>
          <w:szCs w:val="24"/>
          <w:lang w:eastAsia="cs-CZ"/>
        </w:rPr>
        <w:t xml:space="preserve"> za účelem finanční podpory </w:t>
      </w:r>
      <w:r w:rsidR="001F2B00" w:rsidRPr="00870FFC">
        <w:rPr>
          <w:rFonts w:ascii="Arial" w:hAnsi="Arial" w:cs="Arial"/>
          <w:sz w:val="24"/>
          <w:szCs w:val="24"/>
        </w:rPr>
        <w:t>následujících aktivit</w:t>
      </w:r>
      <w:r w:rsidR="00C43BC2" w:rsidRPr="00870F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BC2" w:rsidRPr="00870FFC">
        <w:rPr>
          <w:rFonts w:ascii="Arial" w:hAnsi="Arial" w:cs="Arial"/>
          <w:sz w:val="24"/>
          <w:szCs w:val="24"/>
        </w:rPr>
        <w:t>vztahujícví</w:t>
      </w:r>
      <w:proofErr w:type="spellEnd"/>
      <w:r w:rsidR="00C43BC2" w:rsidRPr="00870FFC">
        <w:rPr>
          <w:rFonts w:ascii="Arial" w:hAnsi="Arial" w:cs="Arial"/>
          <w:sz w:val="24"/>
          <w:szCs w:val="24"/>
        </w:rPr>
        <w:t xml:space="preserve"> se k oblasti EVVO:</w:t>
      </w:r>
    </w:p>
    <w:p w14:paraId="7A53F008" w14:textId="03CA9E58" w:rsidR="00C43BC2" w:rsidRPr="00870FFC" w:rsidRDefault="00C43BC2" w:rsidP="00C43BC2">
      <w:pPr>
        <w:pStyle w:val="Odstavecseseznamem"/>
        <w:numPr>
          <w:ilvl w:val="2"/>
          <w:numId w:val="43"/>
        </w:numPr>
        <w:tabs>
          <w:tab w:val="clear" w:pos="1985"/>
          <w:tab w:val="num" w:pos="1134"/>
        </w:tabs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lastRenderedPageBreak/>
        <w:t>rozvoj klíčových znalostí a kompetencí u dětí a žáků v oblasti environmentálního vzdělávání, výchovy a osvěty (např. realizace lesní pedagogiky, projektových dnů);</w:t>
      </w:r>
    </w:p>
    <w:p w14:paraId="0F2944A7" w14:textId="4B5C7379" w:rsidR="001F2B00" w:rsidRPr="00870FFC" w:rsidRDefault="001F2B00" w:rsidP="00C43BC2">
      <w:pPr>
        <w:pStyle w:val="Odstavecseseznamem"/>
        <w:numPr>
          <w:ilvl w:val="2"/>
          <w:numId w:val="43"/>
        </w:numPr>
        <w:tabs>
          <w:tab w:val="clear" w:pos="1985"/>
          <w:tab w:val="num" w:pos="1134"/>
        </w:tabs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 xml:space="preserve">činnost </w:t>
      </w:r>
      <w:proofErr w:type="spellStart"/>
      <w:r w:rsidRPr="00870FFC">
        <w:rPr>
          <w:rFonts w:ascii="Arial" w:hAnsi="Arial" w:cs="Arial"/>
          <w:sz w:val="24"/>
          <w:szCs w:val="24"/>
        </w:rPr>
        <w:t>střediske</w:t>
      </w:r>
      <w:proofErr w:type="spellEnd"/>
      <w:r w:rsidRPr="00870FFC">
        <w:rPr>
          <w:rFonts w:ascii="Arial" w:hAnsi="Arial" w:cs="Arial"/>
          <w:sz w:val="24"/>
          <w:szCs w:val="24"/>
        </w:rPr>
        <w:t xml:space="preserve"> ekologické výchovy;</w:t>
      </w:r>
    </w:p>
    <w:p w14:paraId="012C4BF6" w14:textId="77FC23BF" w:rsidR="00C43BC2" w:rsidRPr="00870FFC" w:rsidRDefault="00C43BC2" w:rsidP="00C43BC2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podpora celoročních jednodenních a pobytových programů pro školy zaměřených na environmentální vzdělávání, v</w:t>
      </w:r>
      <w:r w:rsidR="001F2B00" w:rsidRPr="00870FFC">
        <w:rPr>
          <w:rFonts w:ascii="Arial" w:hAnsi="Arial" w:cs="Arial"/>
          <w:sz w:val="24"/>
          <w:szCs w:val="24"/>
        </w:rPr>
        <w:t>ýchovu a osvětu;</w:t>
      </w:r>
    </w:p>
    <w:p w14:paraId="7A40408F" w14:textId="77777777" w:rsidR="001F2B00" w:rsidRPr="00870FFC" w:rsidRDefault="00C43BC2" w:rsidP="001F2B00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realizace dalšího vzdě</w:t>
      </w:r>
      <w:r w:rsidR="001F2B00" w:rsidRPr="00870FFC">
        <w:rPr>
          <w:rFonts w:ascii="Arial" w:hAnsi="Arial" w:cs="Arial"/>
          <w:sz w:val="24"/>
          <w:szCs w:val="24"/>
        </w:rPr>
        <w:t>lávání pedagogických pracovníků;</w:t>
      </w:r>
    </w:p>
    <w:p w14:paraId="1AD43CC0" w14:textId="4EEED4BF" w:rsidR="001F2B00" w:rsidRPr="00870FFC" w:rsidRDefault="001F2B00" w:rsidP="001F2B00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vytvoření výukových programů pro mateřské, základní a střední školy;</w:t>
      </w:r>
    </w:p>
    <w:p w14:paraId="69C5F962" w14:textId="77777777" w:rsidR="00C43BC2" w:rsidRPr="00870FFC" w:rsidRDefault="00C43BC2" w:rsidP="00C43BC2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vytvoření obsahu a organizaci školní soutěže s tematikou EVVO pro děti a žáky;</w:t>
      </w:r>
    </w:p>
    <w:p w14:paraId="6AFD1BC6" w14:textId="77777777" w:rsidR="00C43BC2" w:rsidRPr="00870FFC" w:rsidRDefault="00C43BC2" w:rsidP="00C43BC2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realizace školních projektů EVVO včetně realizace společných projektů škol a spolupráce s veřejností;</w:t>
      </w:r>
    </w:p>
    <w:p w14:paraId="0B1F6422" w14:textId="77777777" w:rsidR="00C43BC2" w:rsidRPr="00870FFC" w:rsidRDefault="00C43BC2" w:rsidP="00C43BC2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zpracování environmentálních materiálů s ekovýchovnou tematikou (výukové, informační a vzdělávací materiály, periodika, publikace, DVD aj.);</w:t>
      </w:r>
    </w:p>
    <w:p w14:paraId="4E5120BA" w14:textId="77777777" w:rsidR="00C43BC2" w:rsidRPr="00870FFC" w:rsidRDefault="00C43BC2" w:rsidP="00C43BC2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vybavení a úprava přírodní učebny EVVO;</w:t>
      </w:r>
    </w:p>
    <w:p w14:paraId="19615823" w14:textId="77777777" w:rsidR="00C43BC2" w:rsidRPr="00870FFC" w:rsidRDefault="00C43BC2" w:rsidP="00C43BC2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870FFC">
        <w:rPr>
          <w:rFonts w:ascii="Arial" w:hAnsi="Arial" w:cs="Arial"/>
          <w:sz w:val="24"/>
          <w:szCs w:val="24"/>
        </w:rPr>
        <w:t>zhotovení, oprava, údržba a provoz terénních informačních zařízení včetně naučných stezek.</w:t>
      </w:r>
    </w:p>
    <w:p w14:paraId="0052A52F" w14:textId="216E9B6A" w:rsidR="001D76EA" w:rsidRPr="006A2D17" w:rsidRDefault="001D76EA" w:rsidP="00C43BC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5CDC67" w14:textId="77777777" w:rsidR="00870FFC" w:rsidRPr="00870FFC" w:rsidRDefault="009A3DA5" w:rsidP="00870FFC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D76EA">
        <w:rPr>
          <w:rFonts w:ascii="Arial" w:eastAsia="Times New Roman" w:hAnsi="Arial" w:cs="Arial"/>
          <w:strike/>
          <w:sz w:val="24"/>
          <w:szCs w:val="24"/>
          <w:lang w:eastAsia="cs-CZ"/>
        </w:rPr>
        <w:t>činnost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0A3D3C4" w14:textId="59724A88" w:rsidR="008940FE" w:rsidRPr="00870FFC" w:rsidRDefault="008940FE" w:rsidP="00870FFC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C32FC8"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32FC8"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C32FC8" w:rsidRPr="00870FF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085285E5" w:rsidR="009A3DA5" w:rsidRDefault="009A3DA5" w:rsidP="00C43BC2">
      <w:pPr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4D03B59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2C02450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999D874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</w:t>
      </w:r>
      <w:r w:rsidR="001D76EA">
        <w:rPr>
          <w:rFonts w:ascii="Arial" w:eastAsia="Times New Roman" w:hAnsi="Arial" w:cs="Arial"/>
          <w:sz w:val="24"/>
          <w:szCs w:val="24"/>
          <w:lang w:eastAsia="cs-CZ"/>
        </w:rPr>
        <w:t>idly dotačního programu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D43F31" w:rsidRPr="00870FFC">
        <w:rPr>
          <w:rFonts w:ascii="Arial" w:eastAsia="Times New Roman" w:hAnsi="Arial" w:cs="Arial"/>
          <w:sz w:val="24"/>
          <w:szCs w:val="24"/>
          <w:lang w:eastAsia="cs-CZ"/>
        </w:rPr>
        <w:t xml:space="preserve">Program  </w:t>
      </w:r>
      <w:r w:rsidR="00D43F31" w:rsidRPr="00870FFC">
        <w:rPr>
          <w:rFonts w:ascii="Arial" w:eastAsia="Times New Roman" w:hAnsi="Arial" w:cs="Arial"/>
          <w:bCs/>
          <w:sz w:val="24"/>
          <w:szCs w:val="24"/>
          <w:lang w:eastAsia="cs-CZ"/>
        </w:rPr>
        <w:t>na</w:t>
      </w:r>
      <w:proofErr w:type="gramEnd"/>
      <w:r w:rsidR="00D43F31" w:rsidRPr="00870FF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podporu environmentálního vzdělávání, výchovy a osvěty</w:t>
      </w:r>
      <w:r w:rsidR="00870FFC" w:rsidRPr="00870FF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 Olomouckém kraji v roce 2022</w:t>
      </w:r>
      <w:r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56DD2988" w:rsidR="00054974" w:rsidRPr="001D76E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09BF52B" w:rsidR="009A3DA5" w:rsidRPr="00D43F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70F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>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ED54D5E" w:rsidR="005F5E04" w:rsidRPr="00D43F31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1989FF30" w:rsidR="005A477A" w:rsidRPr="006A2D17" w:rsidRDefault="005A477A" w:rsidP="00DE31A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DE31A8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DE31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E57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54DCD2EF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855DC6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F6713" w:rsidRPr="00DE31A8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E31A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 w:rsidRPr="00DE31A8">
        <w:rPr>
          <w:rFonts w:ascii="Arial" w:hAnsi="Arial" w:cs="Arial"/>
          <w:sz w:val="24"/>
          <w:szCs w:val="24"/>
        </w:rPr>
        <w:t xml:space="preserve">nejvýše </w:t>
      </w:r>
      <w:r w:rsidR="006F6713" w:rsidRPr="00DE31A8">
        <w:rPr>
          <w:rFonts w:ascii="Arial" w:hAnsi="Arial" w:cs="Arial"/>
          <w:sz w:val="24"/>
          <w:szCs w:val="24"/>
        </w:rPr>
        <w:t>80</w:t>
      </w:r>
      <w:r w:rsidRPr="00DE31A8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</w:t>
      </w:r>
      <w:r w:rsidRPr="006A2D17">
        <w:rPr>
          <w:rFonts w:ascii="Arial" w:hAnsi="Arial" w:cs="Arial"/>
          <w:sz w:val="24"/>
          <w:szCs w:val="24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3F7A3C" w14:textId="77777777" w:rsidR="00A1566C" w:rsidRDefault="006A1189" w:rsidP="00DE6A9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>......... předložit poskytovateli vyúčtování poskytnuté dotace</w:t>
      </w:r>
      <w:r w:rsidR="00DE6A98" w:rsidRPr="00DE31A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830B02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D43F31" w:rsidRPr="00DE31A8">
        <w:rPr>
          <w:rFonts w:ascii="Arial,Bold" w:hAnsi="Arial,Bold" w:cs="Arial,Bold"/>
          <w:b/>
          <w:bCs/>
          <w:sz w:val="24"/>
          <w:szCs w:val="24"/>
        </w:rPr>
        <w:t>s kvalifikovaným elektronickým podpisem</w:t>
      </w:r>
      <w:r w:rsidR="00D43F31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DE31A8">
        <w:rPr>
          <w:rFonts w:ascii="Arial" w:eastAsia="Times New Roman" w:hAnsi="Arial" w:cs="Arial"/>
          <w:sz w:val="24"/>
          <w:szCs w:val="24"/>
          <w:lang w:eastAsia="cs-CZ"/>
        </w:rPr>
        <w:t>zasláním d</w:t>
      </w:r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o datové schránky </w:t>
      </w:r>
      <w:proofErr w:type="gramStart"/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vyplněné prostřednictvím systému, v němž příjemce podal žádost o poskytnutí této dotace,  elektronicky </w:t>
      </w:r>
      <w:r w:rsidR="00724223" w:rsidRPr="00DE31A8">
        <w:rPr>
          <w:rFonts w:ascii="Arial,Bold" w:hAnsi="Arial,Bold" w:cs="Arial,Bold"/>
          <w:b/>
          <w:bCs/>
          <w:sz w:val="24"/>
          <w:szCs w:val="24"/>
        </w:rPr>
        <w:t>s kvalifikovaným elektronickým podpisem</w:t>
      </w:r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830B02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DE6A98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830B02" w:rsidRPr="00DE31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E6A98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E54E6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16BC453" w14:textId="189982E6" w:rsidR="006A1189" w:rsidRPr="00935CA8" w:rsidRDefault="00FE54E6" w:rsidP="00A1566C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poslední den lhůty pro předložení vyúčtování zásilka, obsahující vyúčtování se všemi formálními náležitostmi, podána k poštovní přepravě na adresu poskytovatele, uvedenou v záhlaví této </w:t>
      </w:r>
      <w:r w:rsidR="00830B02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E2E14" w:rsidRPr="000E2E1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D33DD6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D306C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78F56D60" w14:textId="0434BDC0" w:rsidR="009B7489" w:rsidRPr="009B7489" w:rsidRDefault="006A1189" w:rsidP="00637002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  <w:r w:rsidR="00F6381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FE521A0" w14:textId="59CE961A" w:rsidR="00637002" w:rsidRDefault="009B7489" w:rsidP="00637002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E31A8">
        <w:rPr>
          <w:rFonts w:ascii="Arial" w:eastAsia="Times New Roman" w:hAnsi="Arial" w:cs="Arial"/>
          <w:sz w:val="24"/>
          <w:szCs w:val="24"/>
          <w:lang w:eastAsia="cs-CZ"/>
        </w:rPr>
        <w:t>fotokopiemi faktur s podrobným rozpisem dodávky (případně dodacím listem), popřípadě jiných účetních dokladů včetně příloh, prokazujících vynaložení výdajů,</w:t>
      </w:r>
    </w:p>
    <w:p w14:paraId="65613AE2" w14:textId="77777777" w:rsidR="00637002" w:rsidRDefault="00637002" w:rsidP="00637002">
      <w:pPr>
        <w:pStyle w:val="Odstavecseseznamem"/>
        <w:ind w:left="164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D9E205" w14:textId="5470B4AC" w:rsidR="00F63815" w:rsidRPr="00637002" w:rsidRDefault="009B7489" w:rsidP="00637002">
      <w:pPr>
        <w:pStyle w:val="Odstavecseseznamem"/>
        <w:numPr>
          <w:ilvl w:val="0"/>
          <w:numId w:val="18"/>
        </w:numPr>
        <w:spacing w:before="240"/>
        <w:rPr>
          <w:rFonts w:ascii="Arial" w:eastAsia="Times New Roman" w:hAnsi="Arial" w:cs="Arial"/>
          <w:sz w:val="24"/>
          <w:szCs w:val="24"/>
          <w:lang w:eastAsia="cs-CZ"/>
        </w:rPr>
      </w:pPr>
      <w:r w:rsidRPr="006370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1 000 Kč. U jednotlivých výdajů do výše 1 000 Kč doloží příjemce pouze soupis těchto výdajů,</w:t>
      </w:r>
    </w:p>
    <w:p w14:paraId="449CDF41" w14:textId="7CD5F0E3" w:rsidR="009B7489" w:rsidRPr="00637002" w:rsidRDefault="009B7489" w:rsidP="00637002">
      <w:pPr>
        <w:pStyle w:val="Odstavecseseznamem"/>
        <w:numPr>
          <w:ilvl w:val="0"/>
          <w:numId w:val="18"/>
        </w:numPr>
        <w:spacing w:before="240" w:after="120"/>
        <w:ind w:left="164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1A8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 originály a výdaje uvedené v soupisu jsou shodné se záznamy v účetnictví příjemce.</w:t>
      </w:r>
    </w:p>
    <w:p w14:paraId="71454D81" w14:textId="1963B790" w:rsidR="006A1189" w:rsidRPr="009B7489" w:rsidRDefault="006A1189" w:rsidP="00DE31A8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A27AC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F715F7A" w:rsidR="006A1189" w:rsidRPr="00DE31A8" w:rsidRDefault="00D306C0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DE31A8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a to buď elektronicky </w:t>
      </w:r>
      <w:r w:rsidR="00724223" w:rsidRPr="00DE31A8">
        <w:rPr>
          <w:rFonts w:ascii="Arial,Bold" w:hAnsi="Arial,Bold" w:cs="Arial,Bold"/>
          <w:b/>
          <w:bCs/>
          <w:sz w:val="24"/>
          <w:szCs w:val="24"/>
        </w:rPr>
        <w:t>s kvalifikovaným elektronickým podpisem</w:t>
      </w:r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zasláním do datové schránky </w:t>
      </w:r>
      <w:proofErr w:type="gramStart"/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724223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5CA5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systému, v němž příjemce podal žádost o poskytnutí této dotace, elektronicky </w:t>
      </w:r>
      <w:r w:rsidR="00815CA5" w:rsidRPr="00DE31A8">
        <w:rPr>
          <w:rFonts w:ascii="Arial,Bold" w:hAnsi="Arial,Bold" w:cs="Arial,Bold"/>
          <w:b/>
          <w:bCs/>
          <w:sz w:val="24"/>
          <w:szCs w:val="24"/>
        </w:rPr>
        <w:t>s kvalifikovaným elektronickým podpisem</w:t>
      </w:r>
      <w:r w:rsidR="00815CA5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zasláním do datové schránky poskytovatele nebo</w:t>
      </w:r>
      <w:r w:rsidR="00671E4A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DE31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7F3B489" w14:textId="2F82037F" w:rsidR="00815CA5" w:rsidRPr="00DE31A8" w:rsidRDefault="006A1189" w:rsidP="00192E4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1A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192E45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projektu včetně jeho přínosu pro Olomoucký kraj.</w:t>
      </w:r>
    </w:p>
    <w:p w14:paraId="030873DF" w14:textId="63C1D941" w:rsidR="00DE31A8" w:rsidRDefault="006A1189" w:rsidP="00DE31A8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5CA5" w:rsidRPr="00BF40B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815CA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="00815CA5" w:rsidRPr="00C30E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</w:t>
      </w:r>
      <w:r w:rsidRPr="00DE31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</w:t>
      </w:r>
      <w:r w:rsidR="00B109BB" w:rsidRPr="00DE31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</w:t>
      </w:r>
      <w:r w:rsidRPr="00DE31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o propagaci poskytovatele a užití jeho loga </w:t>
      </w:r>
      <w:r w:rsidRPr="00DE31A8">
        <w:rPr>
          <w:rFonts w:ascii="Arial" w:eastAsia="Times New Roman" w:hAnsi="Arial" w:cs="Arial"/>
          <w:iCs/>
          <w:sz w:val="24"/>
          <w:szCs w:val="24"/>
          <w:lang w:eastAsia="cs-CZ"/>
        </w:rPr>
        <w:t>dle čl. II odst. 10 této smlouvy</w:t>
      </w:r>
      <w:r w:rsidR="00DF57D1" w:rsidRPr="00DE31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F57D1" w:rsidRPr="00DE31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vč. </w:t>
      </w:r>
      <w:proofErr w:type="spellStart"/>
      <w:r w:rsidR="00DF57D1" w:rsidRPr="00DE31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printscreenu</w:t>
      </w:r>
      <w:proofErr w:type="spellEnd"/>
      <w:r w:rsidR="00DF57D1" w:rsidRPr="00DE31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="00DE31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F9" w14:textId="15FEB314" w:rsidR="009A3DA5" w:rsidRPr="0058756D" w:rsidRDefault="00855DC6" w:rsidP="00DE31A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E31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DE31A8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85473E0" w14:textId="0B3690AA" w:rsidR="00856FBC" w:rsidRPr="00856FBC" w:rsidRDefault="00856FBC" w:rsidP="00856FBC">
      <w:pPr>
        <w:pStyle w:val="Odstavecseseznamem"/>
        <w:numPr>
          <w:ilvl w:val="0"/>
          <w:numId w:val="34"/>
        </w:numPr>
      </w:pPr>
      <w:r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  </w:t>
      </w:r>
      <w:r w:rsidRPr="00856FBC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95D6D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856FBC">
        <w:rPr>
          <w:rFonts w:ascii="Arial" w:hAnsi="Arial" w:cs="Arial"/>
          <w:sz w:val="24"/>
          <w:szCs w:val="24"/>
        </w:rPr>
        <w:t>.</w:t>
      </w:r>
    </w:p>
    <w:p w14:paraId="665A63E1" w14:textId="77777777" w:rsidR="00856FBC" w:rsidRDefault="00856FBC" w:rsidP="00856FBC">
      <w:pPr>
        <w:pStyle w:val="Odstavecseseznamem"/>
        <w:ind w:left="567" w:firstLine="0"/>
      </w:pPr>
    </w:p>
    <w:p w14:paraId="0CBD4CAB" w14:textId="2C932054" w:rsidR="007317C3" w:rsidRPr="00DE31A8" w:rsidRDefault="009A3DA5" w:rsidP="00DE31A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116E21D5" w:rsidR="00836AA2" w:rsidRPr="00185E52" w:rsidRDefault="00836AA2" w:rsidP="00185E5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DF57D1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856FBC">
        <w:rPr>
          <w:rFonts w:ascii="Arial" w:eastAsia="Times New Roman" w:hAnsi="Arial" w:cs="Arial"/>
          <w:sz w:val="24"/>
          <w:szCs w:val="24"/>
          <w:lang w:eastAsia="cs-CZ"/>
        </w:rPr>
        <w:t>(jsou-li zřízeny),</w:t>
      </w:r>
      <w:r w:rsidR="005A24D2" w:rsidRPr="00DE31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C6376B"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(jsou-li </w:t>
      </w:r>
      <w:r w:rsidR="00C6376B" w:rsidRPr="00856FB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vydávány), </w:t>
      </w:r>
      <w:r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856FBC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856FB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185E52">
        <w:rPr>
          <w:rFonts w:ascii="Arial" w:eastAsia="Times New Roman" w:hAnsi="Arial" w:cs="Arial"/>
          <w:sz w:val="24"/>
          <w:szCs w:val="24"/>
          <w:lang w:eastAsia="cs-CZ"/>
        </w:rPr>
        <w:t xml:space="preserve"> po dobu podpořené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856FBC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56FB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56FBC">
        <w:rPr>
          <w:rFonts w:ascii="Arial" w:eastAsia="Times New Roman" w:hAnsi="Arial" w:cs="Arial"/>
          <w:sz w:val="24"/>
          <w:szCs w:val="24"/>
          <w:lang w:eastAsia="cs-CZ"/>
        </w:rPr>
        <w:t xml:space="preserve"> na vid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15F43637" w:rsidR="006C7815" w:rsidRPr="00F76A62" w:rsidRDefault="00043A54" w:rsidP="00F76A62">
      <w:pPr>
        <w:numPr>
          <w:ilvl w:val="0"/>
          <w:numId w:val="2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DE31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942E6" w:rsidRPr="00DE31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E31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 w:rsidRPr="00DE31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DE31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76A62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="00F76A62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F76A62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35BAC6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EF2D241" w14:textId="20DE957C" w:rsidR="004D2F93" w:rsidRPr="004D2F93" w:rsidRDefault="004D2F93" w:rsidP="004D2F9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D2F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D2F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D2F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4D2F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D2F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vznikl spojením podniků, nabytím podniku nebo rozdělením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2FA827" w:rsidR="00170EC7" w:rsidRPr="005C06EA" w:rsidRDefault="003B609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7FFD99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1A03926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580BB25D" w:rsidR="009D3461" w:rsidRPr="00DE31A8" w:rsidRDefault="00E36F32" w:rsidP="00DE31A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E31A8">
        <w:rPr>
          <w:rFonts w:ascii="Arial" w:hAnsi="Arial" w:cs="Arial"/>
          <w:sz w:val="24"/>
          <w:szCs w:val="24"/>
          <w:lang w:eastAsia="cs-CZ"/>
        </w:rPr>
        <w:t>T</w:t>
      </w:r>
      <w:r w:rsidR="009D3461" w:rsidRPr="00DE31A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DE31A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9C35E12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8F720E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9CCF937" w14:textId="5136A84C" w:rsidR="00850E29" w:rsidRPr="007601BD" w:rsidRDefault="00A3465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</w:t>
      </w:r>
      <w:r w:rsidR="00F01C04">
        <w:rPr>
          <w:rFonts w:ascii="Arial" w:eastAsia="Times New Roman" w:hAnsi="Arial" w:cs="Arial"/>
          <w:sz w:val="24"/>
          <w:szCs w:val="24"/>
          <w:lang w:eastAsia="cs-CZ"/>
        </w:rPr>
        <w:t>astupitelstva obce/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prohlašuje, že přijetí dotace a uzavření této smlouvy bylo schváleno příslušným orgánem jeho zřizovatele. Doložka o této skutečnosti je ke smlouvě připojena v samostatném souboru.</w:t>
      </w:r>
    </w:p>
    <w:p w14:paraId="13B7D028" w14:textId="1FC3E1D3" w:rsidR="00A1566C" w:rsidRPr="00016E8A" w:rsidRDefault="009A3DA5" w:rsidP="00016E8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B74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DCD633B" w14:textId="77777777" w:rsidR="00016E8A" w:rsidRDefault="00487D4F" w:rsidP="00A1566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D4F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Toto ustanovení se vypustí, bude-li smlouva uzavírána elektronicky (viz čl. 3 část A odst. 4 písm. b) Zásad). V tomto případě bude ze smlouvy vypuštěna i následující podpisová část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, místo které bude uveden text:</w:t>
      </w:r>
    </w:p>
    <w:p w14:paraId="1D8BE84E" w14:textId="53F3DF61" w:rsidR="00F63815" w:rsidRPr="001D31A8" w:rsidRDefault="00487D4F" w:rsidP="00A1566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B3F91" w:rsidRPr="001D31A8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2B3F91" w:rsidRPr="001D31A8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2B3F91" w:rsidRPr="001D31A8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18D5962C" w14:textId="54DC0D84" w:rsidR="00A1566C" w:rsidRDefault="00A1566C" w:rsidP="002C680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FF6356" w14:textId="77777777" w:rsidR="00B974DC" w:rsidRDefault="00B974DC" w:rsidP="002C680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0C119032" w:rsidR="009A3DA5" w:rsidRDefault="009A3DA5" w:rsidP="002C680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1A76BDBE" w14:textId="1A9AAB6D" w:rsidR="00F01C04" w:rsidRDefault="00F01C0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48"/>
      </w:tblGrid>
      <w:tr w:rsidR="009A3DA5" w14:paraId="3C92592F" w14:textId="77777777" w:rsidTr="00F01C04"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49B5979A" w:rsidR="009A3DA5" w:rsidRDefault="00994216" w:rsidP="00637002">
            <w:pPr>
              <w:spacing w:before="8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F638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</w:t>
            </w:r>
          </w:p>
          <w:p w14:paraId="5171ADEB" w14:textId="1C4D51EB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377E8C76" w:rsidR="001D31A8" w:rsidRDefault="009A3DA5" w:rsidP="00F01C0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01C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43B99607" w14:textId="12737373" w:rsidR="00EC57C5" w:rsidRDefault="00EC57C5" w:rsidP="001D31A8">
      <w:pPr>
        <w:ind w:left="0" w:firstLine="0"/>
        <w:rPr>
          <w:rFonts w:ascii="Arial" w:hAnsi="Arial" w:cs="Arial"/>
          <w:bCs/>
        </w:rPr>
      </w:pPr>
    </w:p>
    <w:sectPr w:rsidR="00EC57C5" w:rsidSect="00B974D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2CA6" w14:textId="77777777" w:rsidR="00C72C1A" w:rsidRDefault="00C72C1A" w:rsidP="00D40C40">
      <w:r>
        <w:separator/>
      </w:r>
    </w:p>
  </w:endnote>
  <w:endnote w:type="continuationSeparator" w:id="0">
    <w:p w14:paraId="0D1EF982" w14:textId="77777777" w:rsidR="00C72C1A" w:rsidRDefault="00C72C1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2300D823" w14:textId="3B432F88" w:rsidR="00FD181E" w:rsidRPr="00FD181E" w:rsidRDefault="000936EB" w:rsidP="002C6804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13. 12</w:t>
        </w:r>
        <w:r w:rsidR="002C6804">
          <w:rPr>
            <w:rFonts w:ascii="Arial" w:hAnsi="Arial" w:cs="Arial"/>
            <w:i/>
            <w:sz w:val="20"/>
            <w:szCs w:val="20"/>
          </w:rPr>
          <w:t>.</w:t>
        </w:r>
        <w:r w:rsidR="00205E6F" w:rsidRPr="00205E6F">
          <w:rPr>
            <w:rFonts w:ascii="Arial" w:hAnsi="Arial" w:cs="Arial"/>
            <w:i/>
            <w:sz w:val="20"/>
            <w:szCs w:val="20"/>
          </w:rPr>
          <w:t xml:space="preserve"> 2021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75AB2">
          <w:rPr>
            <w:rFonts w:ascii="Arial" w:hAnsi="Arial" w:cs="Arial"/>
            <w:i/>
            <w:noProof/>
            <w:sz w:val="20"/>
            <w:szCs w:val="20"/>
          </w:rPr>
          <w:t>56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55B3B">
          <w:rPr>
            <w:rFonts w:ascii="Arial" w:hAnsi="Arial" w:cs="Arial"/>
            <w:i/>
            <w:sz w:val="20"/>
            <w:szCs w:val="20"/>
          </w:rPr>
          <w:t>65</w:t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B81EFC1" w14:textId="298DA02D" w:rsidR="00D44F03" w:rsidRPr="007E425C" w:rsidRDefault="007E425C" w:rsidP="007E425C">
    <w:pPr>
      <w:ind w:left="0" w:firstLine="0"/>
      <w:rPr>
        <w:rFonts w:ascii="Arial" w:hAnsi="Arial" w:cs="Arial"/>
        <w:i/>
        <w:sz w:val="20"/>
        <w:szCs w:val="20"/>
      </w:rPr>
    </w:pPr>
    <w:proofErr w:type="gramStart"/>
    <w:r w:rsidRPr="00443BF3">
      <w:rPr>
        <w:rFonts w:ascii="Arial" w:hAnsi="Arial" w:cs="Arial"/>
        <w:i/>
        <w:iCs/>
        <w:sz w:val="20"/>
        <w:szCs w:val="20"/>
      </w:rPr>
      <w:t>56.</w:t>
    </w:r>
    <w:r w:rsidR="00B75AB2" w:rsidRPr="00B75AB2">
      <w:rPr>
        <w:rFonts w:ascii="Arial" w:hAnsi="Arial" w:cs="Arial"/>
        <w:i/>
        <w:iCs/>
        <w:sz w:val="20"/>
        <w:szCs w:val="20"/>
      </w:rPr>
      <w:t xml:space="preserve"> </w:t>
    </w:r>
    <w:r w:rsidR="00B75AB2">
      <w:rPr>
        <w:rFonts w:ascii="Arial" w:hAnsi="Arial" w:cs="Arial"/>
        <w:i/>
        <w:iCs/>
        <w:sz w:val="20"/>
        <w:szCs w:val="20"/>
      </w:rPr>
      <w:t xml:space="preserve">– </w:t>
    </w:r>
    <w:r w:rsidRPr="00443BF3">
      <w:rPr>
        <w:rFonts w:ascii="Arial" w:hAnsi="Arial" w:cs="Arial"/>
        <w:i/>
        <w:iCs/>
        <w:sz w:val="20"/>
        <w:szCs w:val="20"/>
      </w:rPr>
      <w:t xml:space="preserve"> Dotační</w:t>
    </w:r>
    <w:proofErr w:type="gramEnd"/>
    <w:r w:rsidRPr="00443BF3">
      <w:rPr>
        <w:rFonts w:ascii="Arial" w:hAnsi="Arial" w:cs="Arial"/>
        <w:i/>
        <w:iCs/>
        <w:sz w:val="20"/>
        <w:szCs w:val="20"/>
      </w:rPr>
      <w:t xml:space="preserve"> program </w:t>
    </w:r>
    <w:r w:rsidRPr="00443BF3">
      <w:rPr>
        <w:rFonts w:ascii="Arial" w:hAnsi="Arial" w:cs="Arial"/>
        <w:i/>
        <w:sz w:val="20"/>
        <w:szCs w:val="20"/>
      </w:rPr>
      <w:t>04_03</w:t>
    </w:r>
    <w:r>
      <w:rPr>
        <w:rFonts w:ascii="Arial" w:hAnsi="Arial" w:cs="Arial"/>
        <w:i/>
        <w:sz w:val="20"/>
        <w:szCs w:val="20"/>
      </w:rPr>
      <w:t xml:space="preserve"> </w:t>
    </w:r>
    <w:r w:rsidR="002C6804" w:rsidRPr="002C6804">
      <w:rPr>
        <w:rFonts w:ascii="Arial" w:hAnsi="Arial" w:cs="Arial"/>
        <w:i/>
        <w:sz w:val="20"/>
        <w:szCs w:val="20"/>
      </w:rPr>
      <w:t xml:space="preserve"> Program na podporu EVV</w:t>
    </w:r>
    <w:r w:rsidR="00722FDD">
      <w:rPr>
        <w:rFonts w:ascii="Arial" w:hAnsi="Arial" w:cs="Arial"/>
        <w:i/>
        <w:sz w:val="20"/>
        <w:szCs w:val="20"/>
      </w:rPr>
      <w:t>O v Olomouckém kraji v roce 2022</w:t>
    </w:r>
    <w:r>
      <w:rPr>
        <w:rFonts w:ascii="Arial" w:hAnsi="Arial" w:cs="Arial"/>
        <w:i/>
        <w:sz w:val="20"/>
        <w:szCs w:val="20"/>
      </w:rPr>
      <w:t xml:space="preserve"> – vyhlášení </w:t>
    </w:r>
    <w:r w:rsidR="002C6804">
      <w:rPr>
        <w:rFonts w:ascii="Arial" w:hAnsi="Arial" w:cs="Arial"/>
        <w:i/>
        <w:sz w:val="20"/>
        <w:szCs w:val="20"/>
      </w:rPr>
      <w:t>Příloha č. 5</w:t>
    </w:r>
    <w:r w:rsidR="00D44F03" w:rsidRPr="00B76E72">
      <w:rPr>
        <w:rFonts w:ascii="Arial" w:hAnsi="Arial" w:cs="Arial"/>
        <w:i/>
        <w:sz w:val="20"/>
        <w:szCs w:val="20"/>
      </w:rPr>
      <w:t xml:space="preserve"> 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="00D44F03" w:rsidRPr="00B76E72">
      <w:rPr>
        <w:rFonts w:ascii="Arial" w:hAnsi="Arial" w:cs="Arial"/>
        <w:i/>
        <w:sz w:val="20"/>
        <w:szCs w:val="20"/>
      </w:rPr>
      <w:t xml:space="preserve">na celoroční činnost příspěvkovým </w:t>
    </w:r>
    <w:r w:rsidR="002C6804">
      <w:rPr>
        <w:rFonts w:ascii="Arial" w:hAnsi="Arial" w:cs="Arial"/>
        <w:i/>
        <w:sz w:val="20"/>
        <w:szCs w:val="20"/>
      </w:rPr>
      <w:t xml:space="preserve">organizacím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0B95" w14:textId="77777777" w:rsidR="00C72C1A" w:rsidRDefault="00C72C1A" w:rsidP="00D40C40">
      <w:r>
        <w:separator/>
      </w:r>
    </w:p>
  </w:footnote>
  <w:footnote w:type="continuationSeparator" w:id="0">
    <w:p w14:paraId="19D9D7A4" w14:textId="77777777" w:rsidR="00C72C1A" w:rsidRDefault="00C72C1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B3FA" w14:textId="71626111" w:rsidR="00722FDD" w:rsidRPr="00651EEF" w:rsidRDefault="00722FDD" w:rsidP="00722FDD">
    <w:pPr>
      <w:widowControl w:val="0"/>
      <w:tabs>
        <w:tab w:val="center" w:pos="4536"/>
        <w:tab w:val="right" w:pos="9072"/>
      </w:tabs>
      <w:ind w:left="0" w:firstLine="0"/>
      <w:jc w:val="center"/>
      <w:rPr>
        <w:rFonts w:ascii="Arial" w:eastAsia="Times New Roman" w:hAnsi="Arial" w:cs="Arial"/>
        <w:i/>
        <w:iCs/>
        <w:noProof/>
        <w:sz w:val="24"/>
        <w:szCs w:val="24"/>
        <w:lang w:eastAsia="cs-CZ"/>
      </w:rPr>
    </w:pPr>
    <w:r w:rsidRPr="00651EEF">
      <w:rPr>
        <w:rFonts w:ascii="Arial" w:hAnsi="Arial" w:cs="Arial"/>
        <w:i/>
        <w:sz w:val="24"/>
        <w:szCs w:val="24"/>
      </w:rPr>
      <w:t>Příloha č. 5 – Vzorová veřejnoprávní smlouva o poskytnutí programové dotace na celoroční činnost příspěvkovým organizacím</w:t>
    </w:r>
  </w:p>
  <w:p w14:paraId="0579CA7D" w14:textId="77777777" w:rsidR="00722FDD" w:rsidRDefault="00722FDD" w:rsidP="00722FD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1B5FC9"/>
    <w:multiLevelType w:val="hybridMultilevel"/>
    <w:tmpl w:val="C05E778E"/>
    <w:lvl w:ilvl="0" w:tplc="699C27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51D0C"/>
    <w:multiLevelType w:val="multilevel"/>
    <w:tmpl w:val="0122E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A0288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2BD4EC46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6"/>
  </w:num>
  <w:num w:numId="44">
    <w:abstractNumId w:val="19"/>
  </w:num>
  <w:num w:numId="4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16E8A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6E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0FAE"/>
    <w:rsid w:val="00112C6D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5E52"/>
    <w:rsid w:val="001876F7"/>
    <w:rsid w:val="00187FE4"/>
    <w:rsid w:val="00190C18"/>
    <w:rsid w:val="0019284F"/>
    <w:rsid w:val="00192E45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1A8"/>
    <w:rsid w:val="001D3285"/>
    <w:rsid w:val="001D3A9C"/>
    <w:rsid w:val="001D42CD"/>
    <w:rsid w:val="001D4C7B"/>
    <w:rsid w:val="001D5390"/>
    <w:rsid w:val="001D6533"/>
    <w:rsid w:val="001D76EA"/>
    <w:rsid w:val="001E21D4"/>
    <w:rsid w:val="001E478A"/>
    <w:rsid w:val="001E5401"/>
    <w:rsid w:val="001E5DE6"/>
    <w:rsid w:val="001E61B2"/>
    <w:rsid w:val="001E6893"/>
    <w:rsid w:val="001E75DD"/>
    <w:rsid w:val="001F2B00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804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87D4F"/>
    <w:rsid w:val="00492537"/>
    <w:rsid w:val="0049254A"/>
    <w:rsid w:val="00495D6D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2F93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57C3"/>
    <w:rsid w:val="006264E0"/>
    <w:rsid w:val="0062793A"/>
    <w:rsid w:val="006304D1"/>
    <w:rsid w:val="0063271F"/>
    <w:rsid w:val="00632D35"/>
    <w:rsid w:val="00637002"/>
    <w:rsid w:val="00644A22"/>
    <w:rsid w:val="00644F18"/>
    <w:rsid w:val="00651EEF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1E4A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6713"/>
    <w:rsid w:val="006F7040"/>
    <w:rsid w:val="00701BCD"/>
    <w:rsid w:val="00705445"/>
    <w:rsid w:val="00711102"/>
    <w:rsid w:val="00711590"/>
    <w:rsid w:val="007117EC"/>
    <w:rsid w:val="00711C9E"/>
    <w:rsid w:val="00711F5A"/>
    <w:rsid w:val="00711FD7"/>
    <w:rsid w:val="0071401C"/>
    <w:rsid w:val="00717B5B"/>
    <w:rsid w:val="007207D6"/>
    <w:rsid w:val="00720FB1"/>
    <w:rsid w:val="0072192A"/>
    <w:rsid w:val="00722FDD"/>
    <w:rsid w:val="00724223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25C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5CA5"/>
    <w:rsid w:val="00820B4D"/>
    <w:rsid w:val="00821F04"/>
    <w:rsid w:val="00823FF9"/>
    <w:rsid w:val="00824CBB"/>
    <w:rsid w:val="00826334"/>
    <w:rsid w:val="00826C2B"/>
    <w:rsid w:val="008301D5"/>
    <w:rsid w:val="00830B02"/>
    <w:rsid w:val="00832011"/>
    <w:rsid w:val="00832AB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B3B"/>
    <w:rsid w:val="00855DC6"/>
    <w:rsid w:val="0085615A"/>
    <w:rsid w:val="00856FBC"/>
    <w:rsid w:val="00864FBA"/>
    <w:rsid w:val="0086634E"/>
    <w:rsid w:val="00870930"/>
    <w:rsid w:val="00870FFC"/>
    <w:rsid w:val="0087410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8F720E"/>
    <w:rsid w:val="009025C1"/>
    <w:rsid w:val="009033DF"/>
    <w:rsid w:val="00903C0A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B7489"/>
    <w:rsid w:val="009C03D8"/>
    <w:rsid w:val="009C3502"/>
    <w:rsid w:val="009C3825"/>
    <w:rsid w:val="009C5933"/>
    <w:rsid w:val="009D10C2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1566C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074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5AB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4DC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3D5E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BC2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6EEB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D790F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24D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3F31"/>
    <w:rsid w:val="00D44F03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479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1A8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1C04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815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A62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4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8A87-7412-430F-8BE0-3EDD6F8C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3102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Křepelková Gazdíková Martina</cp:lastModifiedBy>
  <cp:revision>41</cp:revision>
  <cp:lastPrinted>2018-08-24T12:56:00Z</cp:lastPrinted>
  <dcterms:created xsi:type="dcterms:W3CDTF">2021-09-27T12:07:00Z</dcterms:created>
  <dcterms:modified xsi:type="dcterms:W3CDTF">2021-11-24T15:09:00Z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