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4EB7CF2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B6437" w:rsidRPr="00FE56BA">
        <w:rPr>
          <w:rFonts w:ascii="Arial" w:eastAsia="Times New Roman" w:hAnsi="Arial" w:cs="Arial"/>
          <w:sz w:val="24"/>
          <w:szCs w:val="24"/>
          <w:lang w:eastAsia="cs-CZ"/>
        </w:rPr>
        <w:t>RNDr. Alešem Jakubcem,</w:t>
      </w:r>
      <w:r w:rsidR="00EB6437" w:rsidRPr="00FE56BA">
        <w:rPr>
          <w:rFonts w:ascii="Arial" w:hAnsi="Arial" w:cs="Arial"/>
          <w:bCs/>
          <w:sz w:val="24"/>
          <w:szCs w:val="24"/>
        </w:rPr>
        <w:t xml:space="preserve"> Ph.D., uvolněným členem Rady Olomouckého kraje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AB174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E56BA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FE56BA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56FCB74" w14:textId="0017CCF9" w:rsidR="00047012" w:rsidRPr="00FE56BA" w:rsidRDefault="009A3DA5" w:rsidP="00047012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FE56BA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47012" w:rsidRPr="00FE56BA">
        <w:rPr>
          <w:rFonts w:ascii="Arial" w:eastAsia="Times New Roman" w:hAnsi="Arial" w:cs="Arial"/>
          <w:sz w:val="24"/>
          <w:szCs w:val="24"/>
          <w:lang w:eastAsia="cs-CZ"/>
        </w:rPr>
        <w:t xml:space="preserve"> za účelem </w:t>
      </w:r>
      <w:r w:rsidR="00047012" w:rsidRPr="00FE56BA">
        <w:rPr>
          <w:rFonts w:ascii="Arial" w:hAnsi="Arial" w:cs="Arial"/>
          <w:sz w:val="24"/>
          <w:szCs w:val="24"/>
        </w:rPr>
        <w:t>z</w:t>
      </w:r>
      <w:r w:rsidR="00047012" w:rsidRPr="00FE56BA">
        <w:rPr>
          <w:rFonts w:ascii="Arial" w:eastAsia="Times New Roman" w:hAnsi="Arial" w:cs="Arial"/>
          <w:sz w:val="24"/>
          <w:szCs w:val="24"/>
          <w:lang w:eastAsia="cs-CZ"/>
        </w:rPr>
        <w:t>výšení uplatnitelnosti absolventů všech typů studijních programů na trhu práce a zvýšení odborné úrovně pracovníků institucí pro výzkum a vývoj prostřednictvím:</w:t>
      </w:r>
    </w:p>
    <w:p w14:paraId="2CDCE27B" w14:textId="77777777" w:rsidR="00047012" w:rsidRPr="00FE56BA" w:rsidRDefault="00047012" w:rsidP="00047012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i/>
          <w:sz w:val="24"/>
          <w:szCs w:val="24"/>
        </w:rPr>
      </w:pPr>
      <w:r w:rsidRPr="00FE56BA">
        <w:rPr>
          <w:rFonts w:ascii="Arial" w:hAnsi="Arial" w:cs="Arial"/>
          <w:sz w:val="24"/>
          <w:szCs w:val="24"/>
        </w:rPr>
        <w:t>zkvalitňování vzdělávání na vysokých školách;</w:t>
      </w:r>
    </w:p>
    <w:p w14:paraId="30E94B25" w14:textId="77777777" w:rsidR="00047012" w:rsidRPr="00FE56BA" w:rsidRDefault="00047012" w:rsidP="00047012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E56BA">
        <w:rPr>
          <w:rFonts w:ascii="Arial" w:hAnsi="Arial" w:cs="Arial"/>
          <w:sz w:val="24"/>
          <w:szCs w:val="24"/>
        </w:rPr>
        <w:t>rozvoje spolupráce středního a vysokého školství;</w:t>
      </w:r>
    </w:p>
    <w:p w14:paraId="00F4A8B5" w14:textId="77777777" w:rsidR="00047012" w:rsidRPr="00FE56BA" w:rsidRDefault="00047012" w:rsidP="00047012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E56BA">
        <w:rPr>
          <w:rFonts w:ascii="Arial" w:hAnsi="Arial" w:cs="Arial"/>
          <w:sz w:val="24"/>
          <w:szCs w:val="24"/>
        </w:rPr>
        <w:t>rozvoje lidských zdrojů v oblasti výzkumu a vývoje;</w:t>
      </w:r>
    </w:p>
    <w:p w14:paraId="172518F5" w14:textId="44D7F521" w:rsidR="00047012" w:rsidRPr="00FE56BA" w:rsidRDefault="00047012" w:rsidP="00914D1B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E56BA">
        <w:rPr>
          <w:rFonts w:ascii="Arial" w:hAnsi="Arial" w:cs="Arial"/>
          <w:sz w:val="24"/>
          <w:szCs w:val="24"/>
        </w:rPr>
        <w:lastRenderedPageBreak/>
        <w:t>podpora profesně zaměřených bakalářských a/nebo magisterských studijních oborů;</w:t>
      </w:r>
    </w:p>
    <w:p w14:paraId="053B3870" w14:textId="54F1DF55" w:rsidR="00047012" w:rsidRPr="00FE56BA" w:rsidRDefault="00047012" w:rsidP="00047012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E56BA">
        <w:rPr>
          <w:rFonts w:ascii="Arial" w:hAnsi="Arial" w:cs="Arial"/>
          <w:sz w:val="24"/>
          <w:szCs w:val="24"/>
        </w:rPr>
        <w:t>podpora bakalářských a/nebo magisterských akademicky zaměřených studijních oborů směřujících do polytechnického vzdělávání, nových technologií a průmyslu;</w:t>
      </w:r>
    </w:p>
    <w:p w14:paraId="4BF0D476" w14:textId="77777777" w:rsidR="00047012" w:rsidRPr="00FE56BA" w:rsidRDefault="00047012" w:rsidP="00047012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E56BA">
        <w:rPr>
          <w:rFonts w:ascii="Arial" w:hAnsi="Arial" w:cs="Arial"/>
          <w:sz w:val="24"/>
          <w:szCs w:val="24"/>
        </w:rPr>
        <w:t>podpora propagace studijních oborů vysokých škol včetně propagace na středních školách;</w:t>
      </w:r>
    </w:p>
    <w:p w14:paraId="7113A069" w14:textId="77777777" w:rsidR="00047012" w:rsidRPr="00FE56BA" w:rsidRDefault="00047012" w:rsidP="00047012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E56BA">
        <w:rPr>
          <w:rFonts w:ascii="Arial" w:hAnsi="Arial" w:cs="Arial"/>
          <w:sz w:val="24"/>
          <w:szCs w:val="24"/>
        </w:rPr>
        <w:t>podpora praxe studentů ke zvýšení uplatnitelnosti na trhu práce;</w:t>
      </w:r>
    </w:p>
    <w:p w14:paraId="33F4D4D5" w14:textId="77777777" w:rsidR="00047012" w:rsidRPr="00FE56BA" w:rsidRDefault="00047012" w:rsidP="00047012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E56BA">
        <w:rPr>
          <w:rFonts w:ascii="Arial" w:hAnsi="Arial" w:cs="Arial"/>
          <w:sz w:val="24"/>
          <w:szCs w:val="24"/>
        </w:rPr>
        <w:t>spolupráce s odborníky z praxe při výuce a zajištění praxe pro studenty;</w:t>
      </w:r>
    </w:p>
    <w:p w14:paraId="3C9258CE" w14:textId="28DCA6B9" w:rsidR="009A3DA5" w:rsidRPr="00FE56BA" w:rsidRDefault="00047012" w:rsidP="00047012">
      <w:pPr>
        <w:pStyle w:val="Odstavecseseznamem"/>
        <w:numPr>
          <w:ilvl w:val="2"/>
          <w:numId w:val="4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FE56BA">
        <w:rPr>
          <w:rFonts w:ascii="Arial" w:hAnsi="Arial" w:cs="Arial"/>
          <w:sz w:val="24"/>
          <w:szCs w:val="24"/>
        </w:rPr>
        <w:t>spolupráce škol se zaměstnavateli, organizacemi zaměstnavatelů a ostatními aktéry vzdělávacího systému.</w:t>
      </w:r>
    </w:p>
    <w:p w14:paraId="3C9258CF" w14:textId="75A15B13" w:rsidR="009A3DA5" w:rsidRPr="009869E4" w:rsidRDefault="009A3DA5" w:rsidP="00047012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059D59D6" w14:textId="1EC9FDC0" w:rsidR="00FE56BA" w:rsidRPr="004423DD" w:rsidRDefault="009A3DA5" w:rsidP="004423DD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FE56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434F00F3" w:rsidR="009A3DA5" w:rsidRDefault="009A3DA5" w:rsidP="00047012">
      <w:pPr>
        <w:numPr>
          <w:ilvl w:val="0"/>
          <w:numId w:val="4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21AF35B5" w14:textId="7ABF45EB" w:rsidR="00BC5C06" w:rsidRPr="00047012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6EA3685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7578A6" w:rsidRPr="00FE56BA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2022</w:t>
      </w:r>
      <w:r w:rsidRPr="00FE56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323A4065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1B617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bude dle čl II odst. 4 předkládáno</w:t>
      </w:r>
      <w:r w:rsidR="002172EE"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022F5631" w14:textId="35AD1B37" w:rsidR="005F5E04" w:rsidRPr="001B6177" w:rsidRDefault="009A3DA5" w:rsidP="001B617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2DED5AC4" w:rsidR="005A477A" w:rsidRPr="001B6177" w:rsidRDefault="005A477A" w:rsidP="001B617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578A6" w:rsidRPr="001B6177">
        <w:rPr>
          <w:rFonts w:ascii="Arial" w:eastAsia="Times New Roman" w:hAnsi="Arial" w:cs="Arial"/>
          <w:sz w:val="24"/>
          <w:szCs w:val="24"/>
          <w:lang w:eastAsia="cs-CZ"/>
        </w:rPr>
        <w:t>31. 12. 2022</w:t>
      </w:r>
      <w:r w:rsidR="00231029" w:rsidRPr="001B617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2E2C7A27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578A6" w:rsidRPr="001B6177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1B61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05B0703" w14:textId="05BFED85" w:rsidR="00BF3D05" w:rsidRPr="007578A6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36701D7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578A6" w:rsidRPr="001B6177">
        <w:rPr>
          <w:rFonts w:ascii="Arial" w:eastAsia="Times New Roman" w:hAnsi="Arial" w:cs="Arial"/>
          <w:sz w:val="24"/>
          <w:szCs w:val="24"/>
          <w:lang w:eastAsia="cs-CZ"/>
        </w:rPr>
        <w:t>16. 1. 2023</w:t>
      </w:r>
      <w:r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D03A9"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3C6C4EB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4B789E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102F42F9" w:rsidR="006A1189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43EB3897" w14:textId="77777777" w:rsidR="002A532D" w:rsidRPr="001B6177" w:rsidRDefault="002A532D" w:rsidP="002A532D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1B617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1454D81" w14:textId="4FED5843" w:rsidR="006A1189" w:rsidRPr="001B6177" w:rsidRDefault="002A532D" w:rsidP="001B6177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1B617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1000,- Kč. U jednotlivých výdajů do výše 1000,- Kč doloží příjemce pouze soupis těchto výdajů.</w:t>
      </w:r>
    </w:p>
    <w:p w14:paraId="0ABB4C32" w14:textId="28BA2593" w:rsidR="006A1189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14C68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F14C68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F14C68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F14C68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 doručením na adresu poskytovatele,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7C97167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1B617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1B61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A532D" w:rsidRPr="001B6177">
        <w:rPr>
          <w:rFonts w:ascii="Arial" w:eastAsia="Times New Roman" w:hAnsi="Arial" w:cs="Arial"/>
          <w:sz w:val="24"/>
          <w:szCs w:val="24"/>
          <w:lang w:eastAsia="cs-CZ"/>
        </w:rPr>
        <w:t>stručné zhodnocení projektu včetně jeho přínosu pro Olomoucký kraj.</w:t>
      </w:r>
      <w:r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="002A532D" w:rsidRPr="001B6177">
        <w:rPr>
          <w:rFonts w:ascii="Arial" w:eastAsia="Times New Roman" w:hAnsi="Arial" w:cs="Arial"/>
          <w:sz w:val="24"/>
          <w:szCs w:val="24"/>
          <w:lang w:eastAsia="cs-CZ"/>
        </w:rPr>
        <w:t>fotodokumentaci o propagaci poskytovatele a užití loga Olomouckého kraje dle č. II odst. 10 této smlouvy.</w:t>
      </w:r>
      <w:r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5DBDD812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1B6177"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076E4B1" w14:textId="77777777" w:rsidR="00E12F9D" w:rsidRPr="00E12F9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E12F9D" w:rsidRPr="003E587D">
        <w:rPr>
          <w:rFonts w:ascii="Arial" w:hAnsi="Arial" w:cs="Arial"/>
          <w:color w:val="000000" w:themeColor="text1"/>
          <w:sz w:val="24"/>
          <w:szCs w:val="24"/>
        </w:rPr>
        <w:t>v roce, kdy obdržel dotaci (2022) na účet poskytovatele č. 27-4228330207/0100. V případě, že je vratka dotace nebo její části realizována následující rok (2023), pak se použije příjmový účet 27-4228320287/0100.</w:t>
      </w:r>
    </w:p>
    <w:p w14:paraId="66F53734" w14:textId="77777777" w:rsidR="00E12F9D" w:rsidRPr="00E12F9D" w:rsidRDefault="00E12F9D" w:rsidP="00E12F9D">
      <w:pPr>
        <w:pStyle w:val="Odstavecseseznamem"/>
        <w:ind w:left="567" w:firstLine="0"/>
        <w:rPr>
          <w:rFonts w:ascii="Arial" w:hAnsi="Arial" w:cs="Arial"/>
          <w:color w:val="000000" w:themeColor="text1"/>
        </w:rPr>
      </w:pPr>
      <w:r w:rsidRPr="00E12F9D">
        <w:rPr>
          <w:rFonts w:ascii="Arial" w:hAnsi="Arial" w:cs="Arial"/>
          <w:color w:val="000000" w:themeColor="text1"/>
          <w:sz w:val="24"/>
          <w:szCs w:val="24"/>
        </w:rPr>
        <w:t>Případný odvod či penále se hradí na účet poskytovatele č. 27-4228320287/0100.</w:t>
      </w:r>
    </w:p>
    <w:p w14:paraId="3C925912" w14:textId="5A671AAA" w:rsidR="009A3DA5" w:rsidRPr="008B0B51" w:rsidRDefault="00AE30DE" w:rsidP="00E12F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B51">
        <w:rPr>
          <w:rFonts w:ascii="Arial" w:hAnsi="Arial" w:cs="Arial"/>
          <w:sz w:val="24"/>
          <w:szCs w:val="24"/>
        </w:rPr>
        <w:t xml:space="preserve"> </w:t>
      </w:r>
    </w:p>
    <w:p w14:paraId="0CBD4CAB" w14:textId="5393E70D" w:rsidR="007317C3" w:rsidRPr="001B6177" w:rsidRDefault="009A3DA5" w:rsidP="001B61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0359A5C2" w:rsidR="00836AA2" w:rsidRPr="001B6177" w:rsidRDefault="00836AA2" w:rsidP="001B61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BE7B2B" w:rsidRPr="001B6177">
        <w:rPr>
          <w:rFonts w:ascii="Arial" w:eastAsia="Times New Roman" w:hAnsi="Arial" w:cs="Arial"/>
          <w:sz w:val="24"/>
          <w:szCs w:val="24"/>
          <w:lang w:eastAsia="cs-CZ"/>
        </w:rPr>
        <w:t>realizace podporované činnosti</w:t>
      </w:r>
      <w:r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1B6177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1B617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1B617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BE7B2B" w:rsidRPr="001B6177">
        <w:rPr>
          <w:rFonts w:ascii="Arial" w:eastAsia="Times New Roman" w:hAnsi="Arial" w:cs="Arial"/>
          <w:sz w:val="24"/>
          <w:szCs w:val="24"/>
          <w:lang w:eastAsia="cs-CZ"/>
        </w:rPr>
        <w:t>realizace této činnosti</w:t>
      </w:r>
      <w:r w:rsidR="0031285D" w:rsidRPr="001B617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1ED62422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="001B617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Zásad.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36435F1B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51A4568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4C0A8458" w:rsidR="009D3461" w:rsidRPr="006E2B58" w:rsidRDefault="00E36F32" w:rsidP="006E2B5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E2B58">
        <w:rPr>
          <w:rFonts w:ascii="Arial" w:hAnsi="Arial" w:cs="Arial"/>
          <w:sz w:val="24"/>
          <w:szCs w:val="24"/>
          <w:lang w:eastAsia="cs-CZ"/>
        </w:rPr>
        <w:t>T</w:t>
      </w:r>
      <w:r w:rsidR="009D3461" w:rsidRPr="006E2B5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6E2B58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5A9FAA1F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 xml:space="preserve"> čl. </w:t>
      </w:r>
      <w:r w:rsidR="00EC6032"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0F2561" w:rsidRPr="000F256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70C3" w:rsidRPr="006E2B58">
        <w:rPr>
          <w:rFonts w:ascii="Arial" w:eastAsia="Times New Roman" w:hAnsi="Arial" w:cs="Arial"/>
          <w:i/>
          <w:sz w:val="24"/>
          <w:szCs w:val="24"/>
          <w:lang w:eastAsia="cs-CZ"/>
        </w:rPr>
        <w:t>Tento odst. 4</w:t>
      </w:r>
      <w:r w:rsidR="00FF7F1F" w:rsidRPr="006E2B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ve smlouvě neuvede, bude-li příjemcem veřejnoprávní podepisující. 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873EECB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905E823" w14:textId="5C5D42E7" w:rsidR="003C70C3" w:rsidRPr="006E2B58" w:rsidRDefault="003C70C3" w:rsidP="003C70C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E2B58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příjemcem schváleno v souladu s příslušnými právními předpisy, zejména v souladu se zákonem č. 111/1998 Sb., o vysokých školách a o změně a doplnění dalších zákonů (zákon o vysokých školách), ve znění pozdějších předpisů.</w:t>
      </w:r>
    </w:p>
    <w:p w14:paraId="3C925923" w14:textId="729CD4E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</w:t>
      </w:r>
      <w:r w:rsidRPr="006E2B58">
        <w:rPr>
          <w:rFonts w:ascii="Arial" w:eastAsia="Times New Roman" w:hAnsi="Arial" w:cs="Arial"/>
          <w:sz w:val="24"/>
          <w:szCs w:val="24"/>
          <w:lang w:eastAsia="cs-CZ"/>
        </w:rPr>
        <w:t xml:space="preserve">je sepsána ve </w:t>
      </w:r>
      <w:r w:rsidR="003C70C3" w:rsidRPr="006E2B58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6E2B5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3C70C3" w:rsidRPr="006E2B58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6E2B58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6E2B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E2287D3" w14:textId="77777777" w:rsidR="00432315" w:rsidRPr="006E2B58" w:rsidRDefault="00432315" w:rsidP="00432315">
            <w:pPr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2B58">
              <w:rPr>
                <w:rFonts w:ascii="Arial" w:hAnsi="Arial" w:cs="Arial"/>
                <w:bCs/>
                <w:sz w:val="24"/>
                <w:szCs w:val="24"/>
              </w:rPr>
              <w:t>RNDr. Aleš Jakubec, Ph.D.</w:t>
            </w:r>
          </w:p>
          <w:p w14:paraId="5171ADEB" w14:textId="7DC16B36" w:rsidR="009A3DA5" w:rsidRPr="006E2B58" w:rsidRDefault="00432315" w:rsidP="0043231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E2B58">
              <w:rPr>
                <w:rFonts w:ascii="Arial" w:hAnsi="Arial" w:cs="Arial"/>
                <w:bCs/>
                <w:sz w:val="24"/>
                <w:szCs w:val="24"/>
              </w:rPr>
              <w:t>uvolněný člen Rady Olomouckého kraje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73ABBBDF" w:rsidR="00DA1381" w:rsidRPr="0069507A" w:rsidRDefault="00DA1381" w:rsidP="0069507A">
      <w:pPr>
        <w:ind w:left="0" w:firstLine="0"/>
        <w:rPr>
          <w:rFonts w:ascii="Arial" w:hAnsi="Arial" w:cs="Arial"/>
          <w:bCs/>
        </w:rPr>
      </w:pPr>
    </w:p>
    <w:sectPr w:rsidR="00DA1381" w:rsidRPr="0069507A" w:rsidSect="00675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B7F5" w14:textId="77777777" w:rsidR="003E7DAF" w:rsidRDefault="003E7DAF" w:rsidP="00D40C40">
      <w:r>
        <w:separator/>
      </w:r>
    </w:p>
  </w:endnote>
  <w:endnote w:type="continuationSeparator" w:id="0">
    <w:p w14:paraId="52EFED00" w14:textId="77777777" w:rsidR="003E7DAF" w:rsidRDefault="003E7D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B74E" w14:textId="77777777" w:rsidR="003F210E" w:rsidRDefault="003F21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DE417" w14:textId="5C25DBF7" w:rsidR="00E33497" w:rsidRPr="006A4915" w:rsidRDefault="00675B7B" w:rsidP="00E3349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97AE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13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D97AE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2021</w:t>
    </w:r>
    <w:r w:rsidR="00E33497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>
      <w:rPr>
        <w:rFonts w:ascii="Arial" w:hAnsi="Arial" w:cs="Arial"/>
        <w:i/>
        <w:iCs/>
        <w:sz w:val="20"/>
        <w:szCs w:val="20"/>
      </w:rPr>
      <w:t xml:space="preserve">                    </w:t>
    </w:r>
    <w:r w:rsidR="00E33497" w:rsidRPr="006A4915">
      <w:rPr>
        <w:rFonts w:ascii="Arial" w:hAnsi="Arial" w:cs="Arial"/>
        <w:i/>
        <w:iCs/>
        <w:sz w:val="20"/>
        <w:szCs w:val="20"/>
      </w:rPr>
      <w:t xml:space="preserve">     </w:t>
    </w:r>
    <w:r>
      <w:rPr>
        <w:rFonts w:ascii="Arial" w:hAnsi="Arial" w:cs="Arial"/>
        <w:i/>
        <w:iCs/>
        <w:sz w:val="20"/>
        <w:szCs w:val="20"/>
      </w:rPr>
      <w:t xml:space="preserve">                         </w:t>
    </w:r>
    <w:r w:rsidR="00E33497" w:rsidRPr="006A4915">
      <w:rPr>
        <w:rFonts w:ascii="Arial" w:hAnsi="Arial" w:cs="Arial"/>
        <w:i/>
        <w:iCs/>
        <w:sz w:val="20"/>
        <w:szCs w:val="20"/>
      </w:rPr>
      <w:t xml:space="preserve">Strana </w:t>
    </w:r>
    <w:r w:rsidR="00E33497" w:rsidRPr="006A4915">
      <w:rPr>
        <w:rFonts w:ascii="Arial" w:hAnsi="Arial" w:cs="Arial"/>
        <w:i/>
        <w:iCs/>
        <w:sz w:val="20"/>
        <w:szCs w:val="20"/>
      </w:rPr>
      <w:fldChar w:fldCharType="begin"/>
    </w:r>
    <w:r w:rsidR="00E33497" w:rsidRPr="006A4915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E33497" w:rsidRPr="006A4915">
      <w:rPr>
        <w:rFonts w:ascii="Arial" w:hAnsi="Arial" w:cs="Arial"/>
        <w:i/>
        <w:iCs/>
        <w:sz w:val="20"/>
        <w:szCs w:val="20"/>
      </w:rPr>
      <w:fldChar w:fldCharType="separate"/>
    </w:r>
    <w:r w:rsidR="003F210E">
      <w:rPr>
        <w:rFonts w:ascii="Arial" w:hAnsi="Arial" w:cs="Arial"/>
        <w:i/>
        <w:iCs/>
        <w:noProof/>
        <w:sz w:val="20"/>
        <w:szCs w:val="20"/>
      </w:rPr>
      <w:t>24</w:t>
    </w:r>
    <w:r w:rsidR="00E33497" w:rsidRPr="006A4915">
      <w:rPr>
        <w:rFonts w:ascii="Arial" w:hAnsi="Arial" w:cs="Arial"/>
        <w:i/>
        <w:iCs/>
        <w:sz w:val="20"/>
        <w:szCs w:val="20"/>
      </w:rPr>
      <w:fldChar w:fldCharType="end"/>
    </w:r>
    <w:r w:rsidR="00E33497" w:rsidRPr="006A4915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30</w:t>
    </w:r>
    <w:r w:rsidR="00E33497" w:rsidRPr="006A4915">
      <w:rPr>
        <w:rFonts w:ascii="Arial" w:hAnsi="Arial" w:cs="Arial"/>
        <w:i/>
        <w:iCs/>
        <w:sz w:val="20"/>
        <w:szCs w:val="20"/>
      </w:rPr>
      <w:t>)</w:t>
    </w:r>
    <w:r w:rsidR="00E33497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  <w:p w14:paraId="2D0428C0" w14:textId="3B359600" w:rsidR="00B52DD9" w:rsidRDefault="003F210E" w:rsidP="00B52DD9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55</w:t>
    </w:r>
    <w:r w:rsidR="00675B7B">
      <w:rPr>
        <w:rFonts w:ascii="Arial" w:hAnsi="Arial" w:cs="Arial"/>
        <w:i/>
        <w:iCs/>
        <w:sz w:val="20"/>
        <w:szCs w:val="20"/>
      </w:rPr>
      <w:t>.</w:t>
    </w:r>
    <w:r w:rsidR="00675B7B" w:rsidRPr="00D97AEB">
      <w:rPr>
        <w:rFonts w:ascii="Arial" w:hAnsi="Arial" w:cs="Arial"/>
        <w:i/>
        <w:iCs/>
        <w:sz w:val="20"/>
        <w:szCs w:val="20"/>
      </w:rPr>
      <w:t xml:space="preserve"> – </w:t>
    </w:r>
    <w:r w:rsidR="00675B7B" w:rsidRPr="002E1ED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04_01</w:t>
    </w:r>
    <w:r w:rsidR="00675B7B" w:rsidRPr="002E1EDD">
      <w:rPr>
        <w:rFonts w:ascii="Arial" w:hAnsi="Arial" w:cs="Arial"/>
        <w:i/>
        <w:iCs/>
        <w:sz w:val="20"/>
        <w:szCs w:val="20"/>
        <w:lang w:eastAsia="cs-CZ"/>
      </w:rPr>
      <w:t xml:space="preserve"> </w:t>
    </w:r>
    <w:r w:rsidR="00675B7B" w:rsidRPr="002E1EDD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vzdělávání na vysokých školách v Olomouckém kraji v roce 2022 – vyhlášení</w:t>
    </w:r>
  </w:p>
  <w:p w14:paraId="7A9FFC3F" w14:textId="77777777" w:rsidR="00E33497" w:rsidRPr="00ED1A1E" w:rsidRDefault="00E33497" w:rsidP="00E33497">
    <w:pPr>
      <w:pStyle w:val="Zpat"/>
      <w:rPr>
        <w:i/>
        <w:sz w:val="20"/>
        <w:szCs w:val="20"/>
      </w:rPr>
    </w:pPr>
    <w:r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</w:t>
    </w:r>
    <w:r>
      <w:rPr>
        <w:rFonts w:ascii="Arial" w:hAnsi="Arial" w:cs="Arial"/>
        <w:bCs/>
        <w:i/>
        <w:sz w:val="20"/>
        <w:szCs w:val="20"/>
      </w:rPr>
      <w:t>Vzor veřejnoprávn</w:t>
    </w:r>
    <w:r w:rsidRPr="006A4915">
      <w:rPr>
        <w:rFonts w:ascii="Arial" w:hAnsi="Arial" w:cs="Arial"/>
        <w:bCs/>
        <w:i/>
        <w:sz w:val="20"/>
        <w:szCs w:val="20"/>
      </w:rPr>
      <w:t>í smlouvy</w:t>
    </w:r>
    <w:r>
      <w:rPr>
        <w:rFonts w:ascii="Arial" w:hAnsi="Arial" w:cs="Arial"/>
        <w:bCs/>
        <w:i/>
        <w:sz w:val="20"/>
        <w:szCs w:val="20"/>
      </w:rPr>
      <w:t xml:space="preserve"> o poskytnutí dotace</w:t>
    </w:r>
    <w:r w:rsidRPr="006A4915">
      <w:rPr>
        <w:rFonts w:ascii="Arial" w:hAnsi="Arial" w:cs="Arial"/>
        <w:bCs/>
        <w:i/>
        <w:sz w:val="20"/>
        <w:szCs w:val="20"/>
      </w:rPr>
      <w:t xml:space="preserve"> </w:t>
    </w:r>
  </w:p>
  <w:p w14:paraId="0EC1C3BC" w14:textId="77777777" w:rsidR="00E33497" w:rsidRDefault="00E33497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0BAA" w14:textId="77777777" w:rsidR="003E7DAF" w:rsidRDefault="003E7DAF" w:rsidP="00D40C40">
      <w:r>
        <w:separator/>
      </w:r>
    </w:p>
  </w:footnote>
  <w:footnote w:type="continuationSeparator" w:id="0">
    <w:p w14:paraId="5F624BFC" w14:textId="77777777" w:rsidR="003E7DAF" w:rsidRDefault="003E7DA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6B00" w14:textId="77777777" w:rsidR="003F210E" w:rsidRDefault="003F21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13EE" w14:textId="77777777" w:rsidR="00E33497" w:rsidRPr="00EA049F" w:rsidRDefault="00E33497" w:rsidP="00E33497">
    <w:pPr>
      <w:pStyle w:val="Zhlav"/>
      <w:jc w:val="center"/>
      <w:rPr>
        <w:rFonts w:ascii="Arial" w:hAnsi="Arial" w:cs="Arial"/>
        <w:i/>
        <w:sz w:val="24"/>
      </w:rPr>
    </w:pPr>
    <w:r w:rsidRPr="00EA049F">
      <w:rPr>
        <w:rFonts w:ascii="Arial" w:hAnsi="Arial" w:cs="Arial"/>
        <w:i/>
        <w:sz w:val="24"/>
      </w:rPr>
      <w:t>Příloha č. 3 – Vzor veřejnoprávní smlouvy</w:t>
    </w:r>
    <w:r>
      <w:rPr>
        <w:rFonts w:ascii="Arial" w:hAnsi="Arial" w:cs="Arial"/>
        <w:i/>
        <w:sz w:val="24"/>
      </w:rPr>
      <w:t xml:space="preserve"> o poskytnutí dotace</w:t>
    </w:r>
    <w:r w:rsidRPr="00EA049F">
      <w:rPr>
        <w:rFonts w:ascii="Arial" w:hAnsi="Arial" w:cs="Arial"/>
        <w:i/>
        <w:sz w:val="24"/>
      </w:rPr>
      <w:t xml:space="preserve"> </w:t>
    </w:r>
  </w:p>
  <w:p w14:paraId="0C742CFB" w14:textId="77777777" w:rsidR="00E33497" w:rsidRDefault="00E33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303A" w14:textId="77777777" w:rsidR="003F210E" w:rsidRDefault="003F2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BC20C7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 w:numId="4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47012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6177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1029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33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532D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0C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210E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315"/>
    <w:rsid w:val="00432F4F"/>
    <w:rsid w:val="00435D85"/>
    <w:rsid w:val="00437D00"/>
    <w:rsid w:val="004414BE"/>
    <w:rsid w:val="00442164"/>
    <w:rsid w:val="004421B5"/>
    <w:rsid w:val="004423DD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1FE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50B4"/>
    <w:rsid w:val="00675B7B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07A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2B58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8A6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14D1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5BED"/>
    <w:rsid w:val="008907A0"/>
    <w:rsid w:val="00892667"/>
    <w:rsid w:val="0089625A"/>
    <w:rsid w:val="008A0EA7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4A36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4D1B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361A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74F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5EE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2DD9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E7B2B"/>
    <w:rsid w:val="00BF0299"/>
    <w:rsid w:val="00BF160F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605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087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602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4D1B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5CB5"/>
    <w:rsid w:val="00E128AD"/>
    <w:rsid w:val="00E12F9D"/>
    <w:rsid w:val="00E13318"/>
    <w:rsid w:val="00E21EF9"/>
    <w:rsid w:val="00E22986"/>
    <w:rsid w:val="00E26B33"/>
    <w:rsid w:val="00E276C5"/>
    <w:rsid w:val="00E31DAF"/>
    <w:rsid w:val="00E33497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D6D"/>
    <w:rsid w:val="00E70918"/>
    <w:rsid w:val="00E71A0B"/>
    <w:rsid w:val="00E71C80"/>
    <w:rsid w:val="00E72FC8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6437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4C68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B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0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5A99-3425-41F3-B139-9A25FF4A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2484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Brachtelová Michaela</cp:lastModifiedBy>
  <cp:revision>3</cp:revision>
  <cp:lastPrinted>2018-08-24T12:55:00Z</cp:lastPrinted>
  <dcterms:created xsi:type="dcterms:W3CDTF">2021-11-24T07:57:00Z</dcterms:created>
  <dcterms:modified xsi:type="dcterms:W3CDTF">2021-11-24T13:47:00Z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