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4F093EC4" w14:textId="78065092" w:rsidR="00473A04" w:rsidRDefault="0024196C" w:rsidP="00B4147F">
      <w:pPr>
        <w:spacing w:before="120" w:after="120"/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Zastupitelstvo Olomouckého kraje </w:t>
      </w:r>
      <w:r w:rsidR="00142942" w:rsidRPr="00726322">
        <w:rPr>
          <w:rFonts w:ascii="Arial" w:hAnsi="Arial" w:cs="Arial"/>
        </w:rPr>
        <w:t>schválil</w:t>
      </w:r>
      <w:r w:rsidR="0098078D" w:rsidRPr="00726322">
        <w:rPr>
          <w:rFonts w:ascii="Arial" w:hAnsi="Arial" w:cs="Arial"/>
        </w:rPr>
        <w:t>o</w:t>
      </w:r>
      <w:r w:rsidR="00142942" w:rsidRPr="00726322">
        <w:rPr>
          <w:rFonts w:ascii="Arial" w:hAnsi="Arial" w:cs="Arial"/>
        </w:rPr>
        <w:t xml:space="preserve"> </w:t>
      </w:r>
      <w:r w:rsidR="00CE1CBC" w:rsidRPr="00726322">
        <w:rPr>
          <w:rFonts w:ascii="Arial" w:hAnsi="Arial" w:cs="Arial"/>
        </w:rPr>
        <w:t>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bookmarkStart w:id="0" w:name="_Hlk57874422"/>
      <w:r w:rsidR="002C2A6E" w:rsidRPr="002C2A6E">
        <w:rPr>
          <w:rFonts w:ascii="Arial" w:hAnsi="Arial" w:cs="Arial"/>
        </w:rPr>
        <w:t>UZ/1</w:t>
      </w:r>
      <w:r w:rsidR="002774B7">
        <w:rPr>
          <w:rFonts w:ascii="Arial" w:hAnsi="Arial" w:cs="Arial"/>
        </w:rPr>
        <w:t>5/45</w:t>
      </w:r>
      <w:r w:rsidR="002C2A6E" w:rsidRPr="002C2A6E">
        <w:rPr>
          <w:rFonts w:ascii="Arial" w:hAnsi="Arial" w:cs="Arial"/>
        </w:rPr>
        <w:t>/2019</w:t>
      </w:r>
      <w:bookmarkEnd w:id="0"/>
      <w:r w:rsidR="002C2A6E" w:rsidRPr="002C2A6E">
        <w:rPr>
          <w:rFonts w:ascii="Arial" w:hAnsi="Arial" w:cs="Arial"/>
        </w:rPr>
        <w:t xml:space="preserve"> </w:t>
      </w:r>
      <w:r w:rsidR="00073EBB">
        <w:rPr>
          <w:rFonts w:ascii="Arial" w:hAnsi="Arial" w:cs="Arial"/>
        </w:rPr>
        <w:br/>
      </w:r>
      <w:r>
        <w:rPr>
          <w:rFonts w:ascii="Arial" w:hAnsi="Arial" w:cs="Arial"/>
        </w:rPr>
        <w:t>ze d</w:t>
      </w:r>
      <w:r w:rsidRPr="00726322">
        <w:rPr>
          <w:rFonts w:ascii="Arial" w:hAnsi="Arial" w:cs="Arial"/>
        </w:rPr>
        <w:t xml:space="preserve">ne </w:t>
      </w:r>
      <w:r w:rsidR="002774B7">
        <w:rPr>
          <w:rFonts w:ascii="Arial" w:hAnsi="Arial" w:cs="Arial"/>
        </w:rPr>
        <w:t>29. 4. 2019</w:t>
      </w:r>
      <w:r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dotačního programu </w:t>
      </w:r>
      <w:r w:rsidR="002774B7">
        <w:rPr>
          <w:rFonts w:ascii="Arial" w:hAnsi="Arial" w:cs="Arial"/>
        </w:rPr>
        <w:t xml:space="preserve">Víceletá podpora v oblasti sportu </w:t>
      </w:r>
      <w:r w:rsidR="00B4147F">
        <w:rPr>
          <w:rFonts w:ascii="Arial" w:hAnsi="Arial" w:cs="Arial"/>
        </w:rPr>
        <w:br/>
      </w:r>
      <w:r w:rsidR="0098078D" w:rsidRPr="00726322">
        <w:rPr>
          <w:rFonts w:ascii="Arial" w:hAnsi="Arial" w:cs="Arial"/>
        </w:rPr>
        <w:t xml:space="preserve">– </w:t>
      </w:r>
      <w:r w:rsidR="00261D51">
        <w:rPr>
          <w:rFonts w:ascii="Arial" w:hAnsi="Arial" w:cs="Arial"/>
        </w:rPr>
        <w:t>d</w:t>
      </w:r>
      <w:r w:rsidR="002774B7">
        <w:rPr>
          <w:rFonts w:ascii="Arial" w:hAnsi="Arial" w:cs="Arial"/>
        </w:rPr>
        <w:t>otační titul 1</w:t>
      </w:r>
      <w:r w:rsidR="0098078D" w:rsidRPr="00726322">
        <w:rPr>
          <w:rFonts w:ascii="Arial" w:hAnsi="Arial" w:cs="Arial"/>
        </w:rPr>
        <w:t xml:space="preserve">: </w:t>
      </w:r>
      <w:r w:rsidR="002774B7">
        <w:rPr>
          <w:rFonts w:ascii="Arial" w:hAnsi="Arial" w:cs="Arial"/>
        </w:rPr>
        <w:t>Víceletá podpora významných sportovních akcí</w:t>
      </w:r>
      <w:r w:rsidR="00473A04" w:rsidRPr="00726322">
        <w:rPr>
          <w:rFonts w:ascii="Arial" w:hAnsi="Arial" w:cs="Arial"/>
        </w:rPr>
        <w:t>.</w:t>
      </w:r>
      <w:r w:rsidR="002774B7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 rámci tohoto dotačního </w:t>
      </w:r>
      <w:r w:rsidR="000C3717">
        <w:rPr>
          <w:rFonts w:ascii="Arial" w:hAnsi="Arial" w:cs="Arial"/>
        </w:rPr>
        <w:t>titulu</w:t>
      </w:r>
      <w:r w:rsidR="000A7AE9" w:rsidRPr="00726322">
        <w:rPr>
          <w:rFonts w:ascii="Arial" w:hAnsi="Arial" w:cs="Arial"/>
        </w:rPr>
        <w:t xml:space="preserve"> </w:t>
      </w:r>
      <w:r w:rsidR="00473A04" w:rsidRPr="00AC21B5">
        <w:rPr>
          <w:rFonts w:ascii="Arial" w:hAnsi="Arial" w:cs="Arial"/>
          <w:b/>
        </w:rPr>
        <w:t xml:space="preserve">bylo schváleno </w:t>
      </w:r>
      <w:r w:rsidR="00133F8A" w:rsidRPr="00AC21B5">
        <w:rPr>
          <w:rFonts w:ascii="Arial" w:hAnsi="Arial" w:cs="Arial"/>
          <w:b/>
        </w:rPr>
        <w:t xml:space="preserve">na období let 2019 – 2021 </w:t>
      </w:r>
      <w:r w:rsidR="00473A04" w:rsidRPr="00AC21B5">
        <w:rPr>
          <w:rFonts w:ascii="Arial" w:hAnsi="Arial" w:cs="Arial"/>
          <w:b/>
        </w:rPr>
        <w:t>poskytnutí dotace v</w:t>
      </w:r>
      <w:r w:rsidR="00133F8A" w:rsidRPr="00AC21B5">
        <w:rPr>
          <w:rFonts w:ascii="Arial" w:hAnsi="Arial" w:cs="Arial"/>
          <w:b/>
        </w:rPr>
        <w:t> celkové</w:t>
      </w:r>
      <w:r w:rsidR="00164037" w:rsidRPr="00AC21B5">
        <w:rPr>
          <w:rFonts w:ascii="Arial" w:hAnsi="Arial" w:cs="Arial"/>
          <w:b/>
        </w:rPr>
        <w:t xml:space="preserve"> </w:t>
      </w:r>
      <w:r w:rsidR="00473A04" w:rsidRPr="00AC21B5">
        <w:rPr>
          <w:rFonts w:ascii="Arial" w:hAnsi="Arial" w:cs="Arial"/>
          <w:b/>
        </w:rPr>
        <w:t xml:space="preserve">výši </w:t>
      </w:r>
      <w:r w:rsidR="008E144B" w:rsidRPr="00AC21B5">
        <w:rPr>
          <w:rFonts w:ascii="Arial" w:hAnsi="Arial" w:cs="Arial"/>
          <w:b/>
        </w:rPr>
        <w:t>3 90</w:t>
      </w:r>
      <w:r w:rsidR="004C6C1E" w:rsidRPr="00AC21B5">
        <w:rPr>
          <w:rFonts w:ascii="Arial" w:hAnsi="Arial" w:cs="Arial"/>
          <w:b/>
        </w:rPr>
        <w:t>0</w:t>
      </w:r>
      <w:r w:rsidR="002C1FEA" w:rsidRPr="00AC21B5">
        <w:rPr>
          <w:rFonts w:ascii="Arial" w:hAnsi="Arial" w:cs="Arial"/>
          <w:b/>
        </w:rPr>
        <w:t> </w:t>
      </w:r>
      <w:r w:rsidR="00965D14" w:rsidRPr="00AC21B5">
        <w:rPr>
          <w:rFonts w:ascii="Arial" w:hAnsi="Arial" w:cs="Arial"/>
          <w:b/>
        </w:rPr>
        <w:t>000</w:t>
      </w:r>
      <w:r w:rsidR="00473A04" w:rsidRPr="00AC21B5">
        <w:rPr>
          <w:rFonts w:ascii="Arial" w:hAnsi="Arial" w:cs="Arial"/>
          <w:b/>
        </w:rPr>
        <w:t>,-</w:t>
      </w:r>
      <w:r w:rsidR="00F171A3" w:rsidRPr="00AC21B5">
        <w:rPr>
          <w:rFonts w:ascii="Arial" w:hAnsi="Arial" w:cs="Arial"/>
          <w:b/>
        </w:rPr>
        <w:t> K</w:t>
      </w:r>
      <w:r w:rsidR="00473A04" w:rsidRPr="00AC21B5">
        <w:rPr>
          <w:rFonts w:ascii="Arial" w:hAnsi="Arial" w:cs="Arial"/>
          <w:b/>
        </w:rPr>
        <w:t xml:space="preserve">č </w:t>
      </w:r>
      <w:r w:rsidR="000A7AE9" w:rsidRPr="00AC21B5">
        <w:rPr>
          <w:rFonts w:ascii="Arial" w:hAnsi="Arial" w:cs="Arial"/>
          <w:b/>
        </w:rPr>
        <w:t>příjemci</w:t>
      </w:r>
      <w:r w:rsidR="008E144B" w:rsidRPr="00AC21B5">
        <w:rPr>
          <w:rFonts w:ascii="Arial" w:hAnsi="Arial" w:cs="Arial"/>
          <w:b/>
        </w:rPr>
        <w:t xml:space="preserve"> </w:t>
      </w:r>
      <w:r w:rsidR="008E144B" w:rsidRPr="00AC21B5">
        <w:rPr>
          <w:rFonts w:ascii="Arial" w:hAnsi="Arial" w:cs="Arial"/>
          <w:b/>
          <w:bCs/>
        </w:rPr>
        <w:t>TTV Sport Group CZ s.r.o</w:t>
      </w:r>
      <w:r w:rsidR="008E144B" w:rsidRPr="00A07BDE">
        <w:rPr>
          <w:rFonts w:ascii="Arial" w:hAnsi="Arial" w:cs="Arial"/>
          <w:bCs/>
        </w:rPr>
        <w:t>.</w:t>
      </w:r>
      <w:r w:rsidR="00A3586D" w:rsidRPr="00A07BDE">
        <w:rPr>
          <w:rFonts w:ascii="Arial" w:hAnsi="Arial" w:cs="Arial"/>
          <w:bCs/>
        </w:rPr>
        <w:t xml:space="preserve">, </w:t>
      </w:r>
      <w:r w:rsidR="008E144B" w:rsidRPr="00A07BDE">
        <w:rPr>
          <w:rFonts w:ascii="Arial" w:hAnsi="Arial" w:cs="Arial"/>
        </w:rPr>
        <w:t>Heinemannova 2695/6</w:t>
      </w:r>
      <w:r w:rsidRPr="00A07BDE">
        <w:rPr>
          <w:rFonts w:ascii="Arial" w:hAnsi="Arial" w:cs="Arial"/>
        </w:rPr>
        <w:t xml:space="preserve">, </w:t>
      </w:r>
      <w:r w:rsidR="00845853" w:rsidRPr="00A07BDE">
        <w:rPr>
          <w:rFonts w:ascii="Arial" w:hAnsi="Arial" w:cs="Arial"/>
        </w:rPr>
        <w:t>160</w:t>
      </w:r>
      <w:r w:rsidRPr="00A07BDE">
        <w:rPr>
          <w:rFonts w:ascii="Arial" w:hAnsi="Arial" w:cs="Arial"/>
        </w:rPr>
        <w:t xml:space="preserve"> </w:t>
      </w:r>
      <w:r w:rsidR="002C2A6E" w:rsidRPr="00A07BDE">
        <w:rPr>
          <w:rFonts w:ascii="Arial" w:hAnsi="Arial" w:cs="Arial"/>
        </w:rPr>
        <w:t>0</w:t>
      </w:r>
      <w:r w:rsidR="00845853" w:rsidRPr="00A07BDE">
        <w:rPr>
          <w:rFonts w:ascii="Arial" w:hAnsi="Arial" w:cs="Arial"/>
        </w:rPr>
        <w:t>0</w:t>
      </w:r>
      <w:r w:rsidR="002C2A6E" w:rsidRPr="00A07BDE">
        <w:rPr>
          <w:rFonts w:ascii="Arial" w:hAnsi="Arial" w:cs="Arial"/>
        </w:rPr>
        <w:t xml:space="preserve"> P</w:t>
      </w:r>
      <w:r w:rsidR="00845853" w:rsidRPr="00A07BDE">
        <w:rPr>
          <w:rFonts w:ascii="Arial" w:hAnsi="Arial" w:cs="Arial"/>
        </w:rPr>
        <w:t>raha</w:t>
      </w:r>
      <w:r w:rsidR="00142942" w:rsidRPr="00A07BDE">
        <w:rPr>
          <w:rFonts w:ascii="Arial" w:hAnsi="Arial" w:cs="Arial"/>
          <w:bCs/>
        </w:rPr>
        <w:t>, IČ</w:t>
      </w:r>
      <w:r w:rsidR="00635407" w:rsidRPr="00A07BDE">
        <w:rPr>
          <w:rFonts w:ascii="Arial" w:hAnsi="Arial" w:cs="Arial"/>
          <w:bCs/>
        </w:rPr>
        <w:t>O</w:t>
      </w:r>
      <w:r w:rsidR="00142942" w:rsidRPr="00A07BDE">
        <w:rPr>
          <w:rFonts w:ascii="Arial" w:hAnsi="Arial" w:cs="Arial"/>
          <w:bCs/>
        </w:rPr>
        <w:t xml:space="preserve">: </w:t>
      </w:r>
      <w:r w:rsidR="00845853" w:rsidRPr="00A07BDE">
        <w:rPr>
          <w:rFonts w:ascii="Arial" w:hAnsi="Arial" w:cs="Arial"/>
          <w:bCs/>
        </w:rPr>
        <w:t>05366569</w:t>
      </w:r>
      <w:r w:rsidR="002C2A6E" w:rsidRPr="00A07BDE">
        <w:rPr>
          <w:rFonts w:ascii="Arial" w:hAnsi="Arial" w:cs="Arial"/>
        </w:rPr>
        <w:t xml:space="preserve"> </w:t>
      </w:r>
      <w:r w:rsidR="00E34FE4" w:rsidRPr="00A07BDE">
        <w:rPr>
          <w:rFonts w:ascii="Arial" w:hAnsi="Arial" w:cs="Arial"/>
        </w:rPr>
        <w:t>(dále jen „příjemce“),</w:t>
      </w:r>
      <w:r w:rsidR="00E34FE4" w:rsidRPr="00726322">
        <w:rPr>
          <w:rFonts w:ascii="Arial" w:hAnsi="Arial" w:cs="Arial"/>
        </w:rPr>
        <w:t xml:space="preserve"> </w:t>
      </w:r>
      <w:r w:rsidR="00F171A3" w:rsidRPr="00726322">
        <w:rPr>
          <w:rFonts w:ascii="Arial" w:hAnsi="Arial" w:cs="Arial"/>
        </w:rPr>
        <w:t>na akci „</w:t>
      </w:r>
      <w:r w:rsidR="00373383">
        <w:rPr>
          <w:rFonts w:ascii="Arial" w:hAnsi="Arial" w:cs="Arial"/>
        </w:rPr>
        <w:t>11. ročník CZECH CYCLING TOUR 2019, Světový pohár v silniční cyklistice kategorie jedna</w:t>
      </w:r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373383">
        <w:rPr>
          <w:rFonts w:ascii="Arial" w:hAnsi="Arial"/>
        </w:rPr>
        <w:t>10</w:t>
      </w:r>
      <w:r w:rsidR="00726322" w:rsidRPr="00726322">
        <w:rPr>
          <w:rFonts w:ascii="Arial" w:hAnsi="Arial"/>
        </w:rPr>
        <w:t xml:space="preserve">. </w:t>
      </w:r>
      <w:r w:rsidR="00373383">
        <w:rPr>
          <w:rFonts w:ascii="Arial" w:hAnsi="Arial"/>
        </w:rPr>
        <w:t>5</w:t>
      </w:r>
      <w:r w:rsidR="00726322" w:rsidRPr="00726322">
        <w:rPr>
          <w:rFonts w:ascii="Arial" w:hAnsi="Arial"/>
        </w:rPr>
        <w:t>.</w:t>
      </w:r>
      <w:r w:rsidR="00473A04" w:rsidRPr="00726322">
        <w:rPr>
          <w:rFonts w:ascii="Arial" w:hAnsi="Arial"/>
        </w:rPr>
        <w:t xml:space="preserve"> 2019</w:t>
      </w:r>
      <w:r w:rsidR="00473A04" w:rsidRPr="00726322">
        <w:rPr>
          <w:rFonts w:ascii="Arial" w:hAnsi="Arial" w:cs="Arial"/>
        </w:rPr>
        <w:t>.</w:t>
      </w:r>
    </w:p>
    <w:p w14:paraId="0A9951F8" w14:textId="1B5AB1AC" w:rsidR="00D70D5D" w:rsidRPr="00803A8E" w:rsidRDefault="00D70D5D" w:rsidP="004E4D55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Příjemce je povinen nejpozději do tří měsíců po ukončení akce v roce 2019 a </w:t>
      </w:r>
      <w:r w:rsidRPr="00803A8E">
        <w:rPr>
          <w:rFonts w:ascii="Arial" w:hAnsi="Arial" w:cs="Arial"/>
          <w:bCs/>
          <w:szCs w:val="20"/>
        </w:rPr>
        <w:t>2020</w:t>
      </w:r>
      <w:r>
        <w:rPr>
          <w:rFonts w:ascii="Arial" w:hAnsi="Arial" w:cs="Arial"/>
          <w:bCs/>
          <w:szCs w:val="20"/>
        </w:rPr>
        <w:t xml:space="preserve"> předložit poskytovateli </w:t>
      </w:r>
      <w:r w:rsidRPr="00803A8E">
        <w:rPr>
          <w:rFonts w:ascii="Arial" w:hAnsi="Arial" w:cs="Arial"/>
          <w:bCs/>
          <w:szCs w:val="20"/>
        </w:rPr>
        <w:t xml:space="preserve">vyúčtování první a druhé splátky a po ukončení akce v roce 2021 předložit závěrečné vyúčtování. </w:t>
      </w:r>
    </w:p>
    <w:p w14:paraId="062D9AFD" w14:textId="568C26F3" w:rsidR="00C66637" w:rsidRDefault="00D70D5D" w:rsidP="00D70D5D">
      <w:pPr>
        <w:spacing w:before="120"/>
        <w:jc w:val="both"/>
        <w:rPr>
          <w:rFonts w:ascii="Arial" w:hAnsi="Arial" w:cs="Arial"/>
          <w:bCs/>
          <w:szCs w:val="20"/>
        </w:rPr>
      </w:pPr>
      <w:r w:rsidRPr="00AC21B5">
        <w:rPr>
          <w:rFonts w:ascii="Arial" w:hAnsi="Arial" w:cs="Arial"/>
          <w:b/>
          <w:bCs/>
          <w:szCs w:val="20"/>
        </w:rPr>
        <w:t xml:space="preserve">Dne 23. 12. 2020 byl uzavřen </w:t>
      </w:r>
      <w:r w:rsidR="004D78AC" w:rsidRPr="00AC21B5">
        <w:rPr>
          <w:rFonts w:ascii="Arial" w:hAnsi="Arial" w:cs="Arial"/>
          <w:b/>
        </w:rPr>
        <w:t>Dodatek č. 1</w:t>
      </w:r>
      <w:r w:rsidR="004D78AC">
        <w:rPr>
          <w:rFonts w:ascii="Arial" w:hAnsi="Arial" w:cs="Arial"/>
        </w:rPr>
        <w:t xml:space="preserve"> k veřejnoprávní smlouvě o</w:t>
      </w:r>
      <w:r>
        <w:rPr>
          <w:rFonts w:ascii="Arial" w:hAnsi="Arial" w:cs="Arial"/>
        </w:rPr>
        <w:t> </w:t>
      </w:r>
      <w:r w:rsidR="004D78AC">
        <w:rPr>
          <w:rFonts w:ascii="Arial" w:hAnsi="Arial" w:cs="Arial"/>
        </w:rPr>
        <w:t xml:space="preserve">poskytnutí dotace mezi Olomouckým krajem a </w:t>
      </w:r>
      <w:r w:rsidR="004D78AC">
        <w:rPr>
          <w:rFonts w:ascii="Arial" w:hAnsi="Arial" w:cs="Arial"/>
          <w:bCs/>
          <w:szCs w:val="20"/>
        </w:rPr>
        <w:t xml:space="preserve">TTV Sport Group CZ s.r.o. </w:t>
      </w:r>
      <w:r w:rsidR="005378CA" w:rsidRPr="00AC21B5">
        <w:rPr>
          <w:rFonts w:ascii="Arial" w:hAnsi="Arial" w:cs="Arial"/>
          <w:b/>
          <w:bCs/>
          <w:szCs w:val="20"/>
        </w:rPr>
        <w:t>jeho</w:t>
      </w:r>
      <w:r w:rsidR="004D78AC" w:rsidRPr="00AC21B5">
        <w:rPr>
          <w:rFonts w:ascii="Arial" w:hAnsi="Arial" w:cs="Arial"/>
          <w:b/>
          <w:bCs/>
          <w:szCs w:val="20"/>
        </w:rPr>
        <w:t xml:space="preserve"> předmětem bylo prodloužení termínu předložení poskytovateli </w:t>
      </w:r>
      <w:r w:rsidR="005C4E3E" w:rsidRPr="00AC21B5">
        <w:rPr>
          <w:rFonts w:ascii="Arial" w:hAnsi="Arial" w:cs="Arial"/>
          <w:b/>
          <w:bCs/>
          <w:szCs w:val="20"/>
        </w:rPr>
        <w:t>vyúčtování</w:t>
      </w:r>
      <w:r w:rsidRPr="00AC21B5">
        <w:rPr>
          <w:rFonts w:ascii="Arial" w:hAnsi="Arial" w:cs="Arial"/>
          <w:b/>
          <w:bCs/>
          <w:szCs w:val="20"/>
        </w:rPr>
        <w:t xml:space="preserve"> druhé splátky</w:t>
      </w:r>
      <w:r w:rsidR="005C4E3E" w:rsidRPr="00803A8E">
        <w:rPr>
          <w:rFonts w:ascii="Arial" w:hAnsi="Arial" w:cs="Arial"/>
          <w:bCs/>
          <w:szCs w:val="20"/>
        </w:rPr>
        <w:t xml:space="preserve"> </w:t>
      </w:r>
      <w:r w:rsidR="005C4E3E">
        <w:rPr>
          <w:rFonts w:ascii="Arial" w:hAnsi="Arial" w:cs="Arial"/>
          <w:bCs/>
          <w:szCs w:val="20"/>
        </w:rPr>
        <w:t>poskytnuté dotace</w:t>
      </w:r>
      <w:r>
        <w:rPr>
          <w:rFonts w:ascii="Arial" w:hAnsi="Arial" w:cs="Arial"/>
          <w:bCs/>
          <w:szCs w:val="20"/>
        </w:rPr>
        <w:t>,</w:t>
      </w:r>
      <w:r w:rsidR="005C4E3E">
        <w:rPr>
          <w:rFonts w:ascii="Arial" w:hAnsi="Arial" w:cs="Arial"/>
          <w:bCs/>
          <w:szCs w:val="20"/>
        </w:rPr>
        <w:t xml:space="preserve"> </w:t>
      </w:r>
      <w:r w:rsidR="005C4E3E" w:rsidRPr="00AC21B5">
        <w:rPr>
          <w:rFonts w:ascii="Arial" w:hAnsi="Arial" w:cs="Arial"/>
          <w:b/>
          <w:bCs/>
          <w:szCs w:val="20"/>
        </w:rPr>
        <w:t>a to nejpozději do 20.</w:t>
      </w:r>
      <w:r w:rsidR="00B4147F" w:rsidRPr="00AC21B5">
        <w:rPr>
          <w:rFonts w:ascii="Arial" w:hAnsi="Arial" w:cs="Arial"/>
          <w:b/>
          <w:bCs/>
          <w:szCs w:val="20"/>
        </w:rPr>
        <w:t> </w:t>
      </w:r>
      <w:r w:rsidR="005C4E3E" w:rsidRPr="00AC21B5">
        <w:rPr>
          <w:rFonts w:ascii="Arial" w:hAnsi="Arial" w:cs="Arial"/>
          <w:b/>
          <w:bCs/>
          <w:szCs w:val="20"/>
        </w:rPr>
        <w:t>12.</w:t>
      </w:r>
      <w:r w:rsidRPr="00AC21B5">
        <w:rPr>
          <w:rFonts w:ascii="Arial" w:hAnsi="Arial" w:cs="Arial"/>
          <w:b/>
          <w:bCs/>
          <w:szCs w:val="20"/>
        </w:rPr>
        <w:t> </w:t>
      </w:r>
      <w:r w:rsidR="005C4E3E" w:rsidRPr="00AC21B5">
        <w:rPr>
          <w:rFonts w:ascii="Arial" w:hAnsi="Arial" w:cs="Arial"/>
          <w:b/>
          <w:bCs/>
          <w:szCs w:val="20"/>
        </w:rPr>
        <w:t>2020</w:t>
      </w:r>
      <w:r w:rsidR="005378CA">
        <w:rPr>
          <w:rFonts w:ascii="Arial" w:hAnsi="Arial" w:cs="Arial"/>
          <w:bCs/>
          <w:szCs w:val="20"/>
        </w:rPr>
        <w:t>.</w:t>
      </w:r>
    </w:p>
    <w:p w14:paraId="1B39332D" w14:textId="4664EE2D" w:rsidR="0092187F" w:rsidRDefault="00EF3BC1" w:rsidP="00D70D5D">
      <w:pPr>
        <w:spacing w:before="120"/>
        <w:jc w:val="both"/>
        <w:rPr>
          <w:rFonts w:ascii="Arial" w:hAnsi="Arial" w:cs="Arial"/>
          <w:bCs/>
          <w:szCs w:val="20"/>
        </w:rPr>
      </w:pPr>
      <w:r w:rsidRPr="00726322">
        <w:rPr>
          <w:rFonts w:ascii="Arial" w:hAnsi="Arial" w:cs="Arial"/>
        </w:rPr>
        <w:t xml:space="preserve">Dne </w:t>
      </w:r>
      <w:r w:rsidR="00746BE4">
        <w:rPr>
          <w:rFonts w:ascii="Arial" w:hAnsi="Arial" w:cs="Arial"/>
        </w:rPr>
        <w:t>21</w:t>
      </w:r>
      <w:r w:rsidR="0042302A">
        <w:rPr>
          <w:rFonts w:ascii="Arial" w:hAnsi="Arial" w:cs="Arial"/>
        </w:rPr>
        <w:t>. 10</w:t>
      </w:r>
      <w:r w:rsidR="00203C01">
        <w:rPr>
          <w:rFonts w:ascii="Arial" w:hAnsi="Arial" w:cs="Arial"/>
        </w:rPr>
        <w:t>.</w:t>
      </w:r>
      <w:r w:rsidR="00A52E6B">
        <w:rPr>
          <w:rFonts w:ascii="Arial" w:hAnsi="Arial" w:cs="Arial"/>
        </w:rPr>
        <w:t xml:space="preserve"> 202</w:t>
      </w:r>
      <w:r w:rsidR="0042302A">
        <w:rPr>
          <w:rFonts w:ascii="Arial" w:hAnsi="Arial" w:cs="Arial"/>
        </w:rPr>
        <w:t>1</w:t>
      </w:r>
      <w:r w:rsidRPr="00726322">
        <w:rPr>
          <w:rFonts w:ascii="Arial" w:hAnsi="Arial" w:cs="Arial"/>
        </w:rPr>
        <w:t xml:space="preserve"> </w:t>
      </w:r>
      <w:r w:rsidR="00ED7578" w:rsidRPr="00726322">
        <w:rPr>
          <w:rFonts w:ascii="Arial" w:hAnsi="Arial" w:cs="Arial"/>
        </w:rPr>
        <w:t xml:space="preserve">obdržel </w:t>
      </w:r>
      <w:r w:rsidR="000C4D27">
        <w:rPr>
          <w:rFonts w:ascii="Arial" w:hAnsi="Arial" w:cs="Arial"/>
        </w:rPr>
        <w:t xml:space="preserve">Krajský úřad Olomouckého kraje </w:t>
      </w:r>
      <w:r w:rsidR="00142942" w:rsidRPr="00726322">
        <w:rPr>
          <w:rFonts w:ascii="Arial" w:hAnsi="Arial" w:cs="Arial"/>
        </w:rPr>
        <w:t xml:space="preserve">žádost </w:t>
      </w:r>
      <w:r w:rsidR="00ED7578" w:rsidRPr="00726322">
        <w:rPr>
          <w:rFonts w:ascii="Arial" w:hAnsi="Arial" w:cs="Arial"/>
        </w:rPr>
        <w:t xml:space="preserve">příjemce </w:t>
      </w:r>
      <w:r w:rsidR="00142942" w:rsidRPr="00726322">
        <w:rPr>
          <w:rFonts w:ascii="Arial" w:hAnsi="Arial" w:cs="Arial"/>
        </w:rPr>
        <w:t xml:space="preserve">o </w:t>
      </w:r>
      <w:r w:rsidR="0042302A">
        <w:rPr>
          <w:rFonts w:ascii="Arial" w:hAnsi="Arial" w:cs="Arial"/>
        </w:rPr>
        <w:t>změnu názvu akce</w:t>
      </w:r>
      <w:r w:rsidR="004D6C4F">
        <w:rPr>
          <w:rFonts w:ascii="Arial" w:hAnsi="Arial" w:cs="Arial"/>
        </w:rPr>
        <w:t xml:space="preserve"> z důvodu změny titulárního partnera akce</w:t>
      </w:r>
      <w:r w:rsidR="0042302A">
        <w:rPr>
          <w:rFonts w:ascii="Arial" w:hAnsi="Arial" w:cs="Arial"/>
        </w:rPr>
        <w:t xml:space="preserve"> ze stávajícího „11. ročník CZECH CYCLING TOUR 2019, Světový pohár v silniční cyklistice k</w:t>
      </w:r>
      <w:r w:rsidR="00D16CEE">
        <w:rPr>
          <w:rFonts w:ascii="Arial" w:hAnsi="Arial" w:cs="Arial"/>
        </w:rPr>
        <w:t xml:space="preserve">ategorie jedna“ </w:t>
      </w:r>
      <w:r w:rsidR="00073EBB">
        <w:rPr>
          <w:rFonts w:ascii="Arial" w:hAnsi="Arial" w:cs="Arial"/>
        </w:rPr>
        <w:br/>
      </w:r>
      <w:r w:rsidR="00D16CEE">
        <w:rPr>
          <w:rFonts w:ascii="Arial" w:hAnsi="Arial" w:cs="Arial"/>
        </w:rPr>
        <w:t>na nový název „</w:t>
      </w:r>
      <w:r w:rsidR="0042302A">
        <w:rPr>
          <w:rFonts w:ascii="Arial" w:hAnsi="Arial" w:cs="Arial"/>
        </w:rPr>
        <w:t>SAZKA Tour, Světový pohár v silniční cyklistice kategorie jedna“.</w:t>
      </w:r>
      <w:r w:rsidR="0092187F">
        <w:rPr>
          <w:rFonts w:ascii="Arial" w:hAnsi="Arial" w:cs="Arial"/>
        </w:rPr>
        <w:t xml:space="preserve"> </w:t>
      </w:r>
    </w:p>
    <w:p w14:paraId="661CE503" w14:textId="20B5457F" w:rsidR="004D6C4F" w:rsidRDefault="00C34B45" w:rsidP="00D70D5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>Dále dne 1. 11</w:t>
      </w:r>
      <w:r w:rsidR="004D6C4F">
        <w:rPr>
          <w:rFonts w:ascii="Arial" w:hAnsi="Arial" w:cs="Arial"/>
          <w:bCs/>
          <w:szCs w:val="20"/>
        </w:rPr>
        <w:t>. 2021</w:t>
      </w:r>
      <w:r w:rsidR="00566471">
        <w:rPr>
          <w:rFonts w:ascii="Arial" w:hAnsi="Arial" w:cs="Arial"/>
          <w:bCs/>
          <w:szCs w:val="20"/>
        </w:rPr>
        <w:t xml:space="preserve"> </w:t>
      </w:r>
      <w:r w:rsidR="004D6C4F">
        <w:rPr>
          <w:rFonts w:ascii="Arial" w:hAnsi="Arial" w:cs="Arial"/>
          <w:bCs/>
          <w:szCs w:val="20"/>
        </w:rPr>
        <w:t xml:space="preserve">obdržel Krajský úřad Olomouckého kraje datovou schránkou </w:t>
      </w:r>
      <w:r w:rsidR="004D6C4F" w:rsidRPr="00EF3731">
        <w:rPr>
          <w:rFonts w:ascii="Arial" w:hAnsi="Arial" w:cs="Arial"/>
          <w:b/>
          <w:bCs/>
          <w:szCs w:val="20"/>
        </w:rPr>
        <w:t>žádost</w:t>
      </w:r>
      <w:r w:rsidR="004D6C4F">
        <w:rPr>
          <w:rFonts w:ascii="Arial" w:hAnsi="Arial" w:cs="Arial"/>
          <w:bCs/>
          <w:szCs w:val="20"/>
        </w:rPr>
        <w:t xml:space="preserve"> příjemce </w:t>
      </w:r>
      <w:r w:rsidR="004D6C4F" w:rsidRPr="00EF3731">
        <w:rPr>
          <w:rFonts w:ascii="Arial" w:hAnsi="Arial" w:cs="Arial"/>
          <w:b/>
          <w:bCs/>
          <w:szCs w:val="20"/>
        </w:rPr>
        <w:t xml:space="preserve">o prodloužení </w:t>
      </w:r>
      <w:r w:rsidR="005378CA" w:rsidRPr="00EF3731">
        <w:rPr>
          <w:rFonts w:ascii="Arial" w:hAnsi="Arial" w:cs="Arial"/>
          <w:b/>
          <w:bCs/>
          <w:szCs w:val="20"/>
        </w:rPr>
        <w:t>termínu předlože</w:t>
      </w:r>
      <w:bookmarkStart w:id="1" w:name="_GoBack"/>
      <w:bookmarkEnd w:id="1"/>
      <w:r w:rsidR="005378CA" w:rsidRPr="00EF3731">
        <w:rPr>
          <w:rFonts w:ascii="Arial" w:hAnsi="Arial" w:cs="Arial"/>
          <w:b/>
          <w:bCs/>
          <w:szCs w:val="20"/>
        </w:rPr>
        <w:t xml:space="preserve">ní </w:t>
      </w:r>
      <w:r w:rsidR="004D6C4F" w:rsidRPr="00EF3731">
        <w:rPr>
          <w:rFonts w:ascii="Arial" w:hAnsi="Arial" w:cs="Arial"/>
          <w:b/>
        </w:rPr>
        <w:t>závěrečného vyúčtování</w:t>
      </w:r>
      <w:r w:rsidR="004D6C4F">
        <w:rPr>
          <w:rFonts w:ascii="Arial" w:hAnsi="Arial" w:cs="Arial"/>
        </w:rPr>
        <w:t xml:space="preserve"> (dále jen vyúčtování) poskytnuté dotace z Olomouckého kraje</w:t>
      </w:r>
      <w:r w:rsidR="00920251">
        <w:rPr>
          <w:rFonts w:ascii="Arial" w:hAnsi="Arial" w:cs="Arial"/>
        </w:rPr>
        <w:t xml:space="preserve"> </w:t>
      </w:r>
      <w:r w:rsidR="00920251" w:rsidRPr="00EF3731">
        <w:rPr>
          <w:rFonts w:ascii="Arial" w:hAnsi="Arial" w:cs="Arial"/>
          <w:b/>
        </w:rPr>
        <w:t>z důvodu prozatímního neobdržení potřebných dokumentů z UCI (</w:t>
      </w:r>
      <w:r w:rsidR="00920251" w:rsidRPr="00EF3731">
        <w:rPr>
          <w:rFonts w:ascii="Arial" w:hAnsi="Arial" w:cs="Arial"/>
          <w:b/>
          <w:bCs/>
        </w:rPr>
        <w:t xml:space="preserve">Union </w:t>
      </w:r>
      <w:proofErr w:type="spellStart"/>
      <w:r w:rsidR="00920251" w:rsidRPr="00EF3731">
        <w:rPr>
          <w:rFonts w:ascii="Arial" w:hAnsi="Arial" w:cs="Arial"/>
          <w:b/>
          <w:bCs/>
        </w:rPr>
        <w:t>Cycliste</w:t>
      </w:r>
      <w:proofErr w:type="spellEnd"/>
      <w:r w:rsidR="00920251" w:rsidRPr="00EF3731">
        <w:rPr>
          <w:rFonts w:ascii="Arial" w:hAnsi="Arial" w:cs="Arial"/>
          <w:b/>
          <w:bCs/>
        </w:rPr>
        <w:t xml:space="preserve"> </w:t>
      </w:r>
      <w:proofErr w:type="spellStart"/>
      <w:r w:rsidR="00920251" w:rsidRPr="00EF3731">
        <w:rPr>
          <w:rFonts w:ascii="Arial" w:hAnsi="Arial" w:cs="Arial"/>
          <w:b/>
          <w:bCs/>
        </w:rPr>
        <w:t>Internationale</w:t>
      </w:r>
      <w:proofErr w:type="spellEnd"/>
      <w:r w:rsidR="00920251" w:rsidRPr="00EF3731">
        <w:rPr>
          <w:rFonts w:ascii="Arial" w:hAnsi="Arial" w:cs="Arial"/>
          <w:b/>
        </w:rPr>
        <w:t>)</w:t>
      </w:r>
      <w:r w:rsidR="004D6C4F">
        <w:rPr>
          <w:rFonts w:ascii="Arial" w:hAnsi="Arial" w:cs="Arial"/>
        </w:rPr>
        <w:t>.</w:t>
      </w:r>
      <w:r w:rsidR="00920251">
        <w:rPr>
          <w:rFonts w:ascii="Arial" w:hAnsi="Arial" w:cs="Arial"/>
        </w:rPr>
        <w:t xml:space="preserve"> </w:t>
      </w:r>
      <w:r w:rsidR="004D6C4F">
        <w:rPr>
          <w:rFonts w:ascii="Arial" w:hAnsi="Arial" w:cs="Arial"/>
        </w:rPr>
        <w:t xml:space="preserve">Nový termín předložení vyúčtování příjemce dotace uvedl </w:t>
      </w:r>
      <w:r w:rsidR="004D6C4F" w:rsidRPr="00EF3731">
        <w:rPr>
          <w:rFonts w:ascii="Arial" w:hAnsi="Arial" w:cs="Arial"/>
          <w:b/>
        </w:rPr>
        <w:t>nejpozději do 15. 12. 2021</w:t>
      </w:r>
      <w:r w:rsidR="004D6C4F">
        <w:rPr>
          <w:rFonts w:ascii="Arial" w:hAnsi="Arial" w:cs="Arial"/>
        </w:rPr>
        <w:t>.</w:t>
      </w:r>
    </w:p>
    <w:p w14:paraId="6537DAFF" w14:textId="2C63DED5" w:rsidR="00AC21B5" w:rsidRPr="0092187F" w:rsidRDefault="00AC21B5" w:rsidP="00D70D5D">
      <w:pPr>
        <w:spacing w:before="120"/>
        <w:jc w:val="both"/>
        <w:rPr>
          <w:rFonts w:ascii="Arial" w:hAnsi="Arial" w:cs="Arial"/>
          <w:bCs/>
          <w:szCs w:val="20"/>
        </w:rPr>
      </w:pPr>
      <w:r w:rsidRPr="001B2CFD">
        <w:rPr>
          <w:rFonts w:ascii="Arial" w:hAnsi="Arial" w:cs="Arial"/>
          <w:b/>
        </w:rPr>
        <w:t>Jmenovaná akce proběhla řádně na základě uzavřené smlouvy včetně dodatků v letech 2019, 2020 a 2021</w:t>
      </w:r>
      <w:r>
        <w:rPr>
          <w:rFonts w:ascii="Arial" w:hAnsi="Arial" w:cs="Arial"/>
        </w:rPr>
        <w:t>.</w:t>
      </w:r>
    </w:p>
    <w:p w14:paraId="76CA17C1" w14:textId="21408444" w:rsidR="001C3AF0" w:rsidRDefault="00ED7578" w:rsidP="00B4147F">
      <w:pPr>
        <w:pStyle w:val="Bezmezer"/>
        <w:spacing w:before="120"/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Předkladatel a zpracovatel </w:t>
      </w:r>
      <w:r w:rsidR="000C4D27" w:rsidRPr="00AC21B5">
        <w:rPr>
          <w:rFonts w:ascii="Arial" w:hAnsi="Arial" w:cs="Arial"/>
          <w:b/>
        </w:rPr>
        <w:t xml:space="preserve">předkládají </w:t>
      </w:r>
      <w:r w:rsidR="001B71DC">
        <w:rPr>
          <w:rFonts w:ascii="Arial" w:hAnsi="Arial" w:cs="Arial"/>
          <w:b/>
        </w:rPr>
        <w:t>Zastupitelstvu</w:t>
      </w:r>
      <w:r w:rsidR="00061357" w:rsidRPr="00AC21B5">
        <w:rPr>
          <w:rFonts w:ascii="Arial" w:hAnsi="Arial" w:cs="Arial"/>
          <w:b/>
        </w:rPr>
        <w:t xml:space="preserve"> </w:t>
      </w:r>
      <w:r w:rsidR="000C4D27" w:rsidRPr="00AC21B5">
        <w:rPr>
          <w:rFonts w:ascii="Arial" w:hAnsi="Arial" w:cs="Arial"/>
          <w:b/>
        </w:rPr>
        <w:t>Olomouckého kraje k</w:t>
      </w:r>
      <w:r w:rsidR="0042302A" w:rsidRPr="00AC21B5">
        <w:rPr>
          <w:rFonts w:ascii="Arial" w:hAnsi="Arial" w:cs="Arial"/>
          <w:b/>
        </w:rPr>
        <w:t xml:space="preserve"> projednání</w:t>
      </w:r>
      <w:r w:rsidR="000C4D27" w:rsidRPr="00AC21B5">
        <w:rPr>
          <w:rFonts w:ascii="Arial" w:hAnsi="Arial" w:cs="Arial"/>
          <w:b/>
        </w:rPr>
        <w:t xml:space="preserve"> návrh na uzavření </w:t>
      </w:r>
      <w:r w:rsidR="00162C3B" w:rsidRPr="00AC21B5">
        <w:rPr>
          <w:rFonts w:ascii="Arial" w:hAnsi="Arial" w:cs="Arial"/>
          <w:b/>
        </w:rPr>
        <w:t xml:space="preserve">Dodatku č. </w:t>
      </w:r>
      <w:r w:rsidR="0042302A" w:rsidRPr="00AC21B5">
        <w:rPr>
          <w:rFonts w:ascii="Arial" w:hAnsi="Arial" w:cs="Arial"/>
          <w:b/>
        </w:rPr>
        <w:t>2</w:t>
      </w:r>
      <w:r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3F288F">
        <w:rPr>
          <w:rFonts w:ascii="Arial" w:hAnsi="Arial" w:cs="Arial"/>
          <w:bCs/>
          <w:szCs w:val="20"/>
        </w:rPr>
        <w:t xml:space="preserve">TTV Sport Group </w:t>
      </w:r>
      <w:r w:rsidR="00E73122">
        <w:rPr>
          <w:rFonts w:ascii="Arial" w:hAnsi="Arial" w:cs="Arial"/>
          <w:bCs/>
          <w:szCs w:val="20"/>
        </w:rPr>
        <w:t xml:space="preserve">CZ </w:t>
      </w:r>
      <w:r w:rsidR="003F288F">
        <w:rPr>
          <w:rFonts w:ascii="Arial" w:hAnsi="Arial" w:cs="Arial"/>
          <w:bCs/>
          <w:szCs w:val="20"/>
        </w:rPr>
        <w:t>s.r.o.</w:t>
      </w:r>
      <w:r w:rsidR="00AC21B5">
        <w:rPr>
          <w:rFonts w:ascii="Arial" w:hAnsi="Arial" w:cs="Arial"/>
          <w:bCs/>
          <w:szCs w:val="20"/>
        </w:rPr>
        <w:t xml:space="preserve">, </w:t>
      </w:r>
      <w:r w:rsidR="00AC21B5" w:rsidRPr="00C80BDE">
        <w:rPr>
          <w:rFonts w:ascii="Arial" w:hAnsi="Arial" w:cs="Arial"/>
          <w:b/>
          <w:bCs/>
          <w:szCs w:val="20"/>
        </w:rPr>
        <w:t>jehož předmětem je prodloužení termínu závěrečného vyúčtování</w:t>
      </w:r>
      <w:r w:rsidR="00AC21B5">
        <w:rPr>
          <w:rFonts w:ascii="Arial" w:hAnsi="Arial" w:cs="Arial"/>
          <w:b/>
          <w:bCs/>
          <w:szCs w:val="20"/>
        </w:rPr>
        <w:t xml:space="preserve"> do 15. 12. 2021</w:t>
      </w:r>
      <w:r w:rsidR="00AC21B5" w:rsidRPr="00C80BDE">
        <w:rPr>
          <w:rFonts w:ascii="Arial" w:hAnsi="Arial" w:cs="Arial"/>
          <w:b/>
          <w:bCs/>
          <w:szCs w:val="20"/>
        </w:rPr>
        <w:t xml:space="preserve"> a změna názvu předmětné akce</w:t>
      </w:r>
      <w:r w:rsidR="00AC21B5">
        <w:rPr>
          <w:rFonts w:ascii="Arial" w:hAnsi="Arial" w:cs="Arial"/>
          <w:bCs/>
          <w:szCs w:val="20"/>
        </w:rPr>
        <w:t>, a to</w:t>
      </w:r>
      <w:r w:rsidR="000C4D27" w:rsidRPr="000C4D27">
        <w:rPr>
          <w:rFonts w:ascii="Arial" w:hAnsi="Arial" w:cs="Arial"/>
          <w:bCs/>
          <w:szCs w:val="20"/>
        </w:rPr>
        <w:t xml:space="preserve"> ve </w:t>
      </w:r>
      <w:r w:rsidR="000C4D27" w:rsidRPr="00255A73">
        <w:rPr>
          <w:rFonts w:ascii="Arial" w:hAnsi="Arial" w:cs="Arial"/>
          <w:bCs/>
          <w:szCs w:val="20"/>
        </w:rPr>
        <w:t xml:space="preserve">znění </w:t>
      </w:r>
      <w:r w:rsidR="00375AC9" w:rsidRPr="00255A73">
        <w:rPr>
          <w:rFonts w:ascii="Arial" w:hAnsi="Arial" w:cs="Arial"/>
          <w:bCs/>
          <w:szCs w:val="20"/>
        </w:rPr>
        <w:t>p</w:t>
      </w:r>
      <w:r w:rsidR="000C4D27" w:rsidRPr="00255A73">
        <w:rPr>
          <w:rFonts w:ascii="Arial" w:hAnsi="Arial" w:cs="Arial"/>
          <w:bCs/>
          <w:szCs w:val="20"/>
        </w:rPr>
        <w:t>řílohy č. 1</w:t>
      </w:r>
      <w:r w:rsidR="00375AC9">
        <w:rPr>
          <w:rFonts w:ascii="Arial" w:hAnsi="Arial" w:cs="Arial"/>
          <w:bCs/>
          <w:szCs w:val="20"/>
        </w:rPr>
        <w:t xml:space="preserve"> usnesení</w:t>
      </w:r>
      <w:r w:rsidR="00203C01">
        <w:rPr>
          <w:rFonts w:ascii="Arial" w:hAnsi="Arial" w:cs="Arial"/>
          <w:bCs/>
          <w:szCs w:val="20"/>
        </w:rPr>
        <w:t>.</w:t>
      </w:r>
      <w:r w:rsidR="00203C01" w:rsidRPr="00203C01">
        <w:rPr>
          <w:rFonts w:ascii="Arial" w:hAnsi="Arial" w:cs="Arial"/>
        </w:rPr>
        <w:t xml:space="preserve"> </w:t>
      </w:r>
    </w:p>
    <w:p w14:paraId="4F3CEBA0" w14:textId="28003E64" w:rsidR="00B11D3F" w:rsidRDefault="00F40E5E" w:rsidP="00B4147F">
      <w:pPr>
        <w:tabs>
          <w:tab w:val="left" w:pos="3960"/>
        </w:tabs>
        <w:spacing w:before="120"/>
        <w:jc w:val="both"/>
        <w:rPr>
          <w:rFonts w:ascii="Arial" w:hAnsi="Arial" w:cs="Arial"/>
          <w:b/>
        </w:rPr>
      </w:pPr>
      <w:r w:rsidRPr="000C4D27">
        <w:rPr>
          <w:rFonts w:ascii="Arial" w:hAnsi="Arial" w:cs="Arial"/>
          <w:b/>
        </w:rPr>
        <w:t>Předkladat</w:t>
      </w:r>
      <w:r w:rsidR="00061357">
        <w:rPr>
          <w:rFonts w:ascii="Arial" w:hAnsi="Arial" w:cs="Arial"/>
          <w:b/>
        </w:rPr>
        <w:t xml:space="preserve">el a zpracovatel doporučují </w:t>
      </w:r>
      <w:r w:rsidR="001B71DC">
        <w:rPr>
          <w:rFonts w:ascii="Arial" w:hAnsi="Arial" w:cs="Arial"/>
          <w:b/>
        </w:rPr>
        <w:t>Zastupitelstvu</w:t>
      </w:r>
      <w:r w:rsidRPr="000C4D27">
        <w:rPr>
          <w:rFonts w:ascii="Arial" w:hAnsi="Arial" w:cs="Arial"/>
          <w:b/>
        </w:rPr>
        <w:t xml:space="preserve"> Olomouckého kraje</w:t>
      </w:r>
      <w:r w:rsidR="00B11D3F" w:rsidRPr="000C4D27">
        <w:rPr>
          <w:rFonts w:ascii="Arial" w:hAnsi="Arial" w:cs="Arial"/>
          <w:b/>
        </w:rPr>
        <w:t>:</w:t>
      </w:r>
    </w:p>
    <w:p w14:paraId="53D1CBC1" w14:textId="54BE4C3B" w:rsidR="00663025" w:rsidRDefault="00375AC9" w:rsidP="00B4147F">
      <w:pPr>
        <w:pStyle w:val="Odstavecseseznamem"/>
        <w:numPr>
          <w:ilvl w:val="0"/>
          <w:numId w:val="3"/>
        </w:numPr>
        <w:tabs>
          <w:tab w:val="left" w:pos="3960"/>
        </w:tabs>
        <w:spacing w:before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rozhodnout o uzavření dodatku č.</w:t>
      </w:r>
      <w:r w:rsidR="00B4147F">
        <w:rPr>
          <w:rFonts w:ascii="Arial" w:hAnsi="Arial" w:cs="Arial"/>
        </w:rPr>
        <w:t> </w:t>
      </w:r>
      <w:r>
        <w:rPr>
          <w:rFonts w:ascii="Arial" w:hAnsi="Arial" w:cs="Arial"/>
        </w:rPr>
        <w:t>2 k veřejnoprávní smlouvě o poskytnutí dotace dle bodu 1 usnesení, ve znění dodatku k veřejnoprávní smlouvě uvedeného v příloze č. 1 usnesení</w:t>
      </w:r>
      <w:r w:rsidR="009C57F7" w:rsidRPr="009C57F7">
        <w:rPr>
          <w:rFonts w:ascii="Arial" w:hAnsi="Arial" w:cs="Arial"/>
        </w:rPr>
        <w:t>.</w:t>
      </w:r>
    </w:p>
    <w:p w14:paraId="4FA0A294" w14:textId="5F8CB6D8" w:rsidR="00A063CC" w:rsidRDefault="004E4D55" w:rsidP="00AC21B5">
      <w:pPr>
        <w:tabs>
          <w:tab w:val="left" w:pos="3960"/>
        </w:tabs>
        <w:spacing w:before="120" w:after="120"/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14:paraId="6089E13A" w14:textId="75163E46" w:rsidR="004E4D55" w:rsidRPr="00726322" w:rsidRDefault="008069D3" w:rsidP="00B4147F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szCs w:val="20"/>
        </w:rPr>
      </w:pPr>
      <w:proofErr w:type="spellStart"/>
      <w:r w:rsidRPr="00605D66">
        <w:rPr>
          <w:rFonts w:ascii="Arial" w:hAnsi="Arial" w:cs="Arial"/>
          <w:szCs w:val="20"/>
        </w:rPr>
        <w:t>Usnesení_příloha</w:t>
      </w:r>
      <w:proofErr w:type="spellEnd"/>
      <w:r w:rsidRPr="00605D66">
        <w:rPr>
          <w:rFonts w:ascii="Arial" w:hAnsi="Arial" w:cs="Arial"/>
          <w:szCs w:val="20"/>
        </w:rPr>
        <w:t xml:space="preserve"> č. 01</w:t>
      </w:r>
      <w:r w:rsidR="00142942"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142942" w:rsidRPr="00726322">
        <w:rPr>
          <w:rFonts w:ascii="Arial" w:hAnsi="Arial" w:cs="Arial"/>
          <w:szCs w:val="20"/>
        </w:rPr>
        <w:t xml:space="preserve">Dodatek č. </w:t>
      </w:r>
      <w:r>
        <w:rPr>
          <w:rFonts w:ascii="Arial" w:hAnsi="Arial" w:cs="Arial"/>
          <w:szCs w:val="20"/>
        </w:rPr>
        <w:t>2</w:t>
      </w:r>
      <w:r w:rsidR="00142942" w:rsidRPr="00726322">
        <w:rPr>
          <w:rFonts w:ascii="Arial" w:hAnsi="Arial" w:cs="Arial"/>
          <w:szCs w:val="20"/>
        </w:rPr>
        <w:t xml:space="preserve"> k veřejnoprávní smlouvě o poskytnutí dotace mezi </w:t>
      </w:r>
      <w:r w:rsidR="000D528B" w:rsidRPr="00A07BDE">
        <w:rPr>
          <w:rFonts w:ascii="Arial" w:hAnsi="Arial" w:cs="Arial"/>
          <w:szCs w:val="20"/>
        </w:rPr>
        <w:t>Olomouckým krajem a</w:t>
      </w:r>
      <w:r w:rsidR="000D528B">
        <w:rPr>
          <w:rFonts w:ascii="Arial" w:hAnsi="Arial" w:cs="Arial"/>
          <w:szCs w:val="20"/>
        </w:rPr>
        <w:t xml:space="preserve"> </w:t>
      </w:r>
      <w:r w:rsidR="00D67F19">
        <w:rPr>
          <w:rFonts w:ascii="Arial" w:hAnsi="Arial" w:cs="Arial"/>
          <w:szCs w:val="20"/>
        </w:rPr>
        <w:t>TTV Sport Group CZ s.r.o.</w:t>
      </w:r>
      <w:r w:rsidR="00203C01" w:rsidRPr="00726322">
        <w:rPr>
          <w:rFonts w:ascii="Arial" w:hAnsi="Arial" w:cs="Arial"/>
        </w:rPr>
        <w:t xml:space="preserve"> </w:t>
      </w:r>
    </w:p>
    <w:p w14:paraId="1FEB0D1F" w14:textId="7D6E52BE" w:rsidR="002C1FEA" w:rsidRDefault="008069D3" w:rsidP="00B4147F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</w:t>
      </w:r>
      <w:r w:rsidRPr="00605D66">
        <w:rPr>
          <w:rFonts w:ascii="Arial" w:hAnsi="Arial" w:cs="Arial"/>
        </w:rPr>
        <w:t>říloha</w:t>
      </w:r>
      <w:proofErr w:type="spellEnd"/>
      <w:r w:rsidRPr="00605D66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Pr="00605D66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203C01" w:rsidRPr="00203C01">
        <w:rPr>
          <w:rFonts w:ascii="Arial" w:hAnsi="Arial" w:cs="Arial"/>
          <w:szCs w:val="20"/>
        </w:rPr>
        <w:t xml:space="preserve">Žádost </w:t>
      </w:r>
      <w:r w:rsidR="00D67F19">
        <w:rPr>
          <w:rFonts w:ascii="Arial" w:hAnsi="Arial" w:cs="Arial"/>
          <w:szCs w:val="20"/>
        </w:rPr>
        <w:t>TTV Sport Group CZ s.r.o.</w:t>
      </w:r>
      <w:r w:rsidR="00203C01" w:rsidRPr="00203C01">
        <w:rPr>
          <w:rFonts w:ascii="Arial" w:hAnsi="Arial" w:cs="Arial"/>
          <w:szCs w:val="20"/>
        </w:rPr>
        <w:t xml:space="preserve"> </w:t>
      </w:r>
      <w:r w:rsidR="004F4827">
        <w:rPr>
          <w:rFonts w:ascii="Arial" w:hAnsi="Arial" w:cs="Arial"/>
          <w:szCs w:val="20"/>
        </w:rPr>
        <w:t>o změnu názvu akce</w:t>
      </w:r>
    </w:p>
    <w:p w14:paraId="173A3AC0" w14:textId="5CDCC6F2" w:rsidR="00566471" w:rsidRDefault="00566471" w:rsidP="00B4147F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</w:t>
      </w:r>
      <w:r w:rsidRPr="00605D66">
        <w:rPr>
          <w:rFonts w:ascii="Arial" w:hAnsi="Arial" w:cs="Arial"/>
        </w:rPr>
        <w:t>říloha</w:t>
      </w:r>
      <w:proofErr w:type="spellEnd"/>
      <w:r w:rsidRPr="00605D66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02</w:t>
      </w:r>
      <w:r w:rsidRPr="00726322">
        <w:rPr>
          <w:rFonts w:ascii="Arial" w:hAnsi="Arial" w:cs="Arial"/>
          <w:szCs w:val="20"/>
        </w:rPr>
        <w:t xml:space="preserve"> – </w:t>
      </w:r>
      <w:r w:rsidRPr="00203C01">
        <w:rPr>
          <w:rFonts w:ascii="Arial" w:hAnsi="Arial" w:cs="Arial"/>
          <w:szCs w:val="20"/>
        </w:rPr>
        <w:t xml:space="preserve">Žádost </w:t>
      </w:r>
      <w:r>
        <w:rPr>
          <w:rFonts w:ascii="Arial" w:hAnsi="Arial" w:cs="Arial"/>
          <w:szCs w:val="20"/>
        </w:rPr>
        <w:t>TTV Sport Group CZ s.r.o.</w:t>
      </w:r>
      <w:r w:rsidRPr="00203C0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o prodloužení termínu předložení vyúčtování</w:t>
      </w:r>
    </w:p>
    <w:p w14:paraId="75CB5B75" w14:textId="03D1E027" w:rsidR="000725F8" w:rsidRDefault="008069D3" w:rsidP="00B4147F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lastRenderedPageBreak/>
        <w:t>Zpráva k </w:t>
      </w:r>
      <w:proofErr w:type="spellStart"/>
      <w:r>
        <w:rPr>
          <w:rFonts w:ascii="Arial" w:hAnsi="Arial" w:cs="Arial"/>
        </w:rPr>
        <w:t>DZ_p</w:t>
      </w:r>
      <w:r w:rsidRPr="00605D66">
        <w:rPr>
          <w:rFonts w:ascii="Arial" w:hAnsi="Arial" w:cs="Arial"/>
        </w:rPr>
        <w:t>říloha</w:t>
      </w:r>
      <w:proofErr w:type="spellEnd"/>
      <w:r w:rsidRPr="00605D66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566471">
        <w:rPr>
          <w:rFonts w:ascii="Arial" w:hAnsi="Arial" w:cs="Arial"/>
        </w:rPr>
        <w:t>3</w:t>
      </w:r>
      <w:r w:rsidR="000725F8">
        <w:rPr>
          <w:rFonts w:ascii="Arial" w:hAnsi="Arial" w:cs="Arial"/>
          <w:szCs w:val="20"/>
        </w:rPr>
        <w:t xml:space="preserve"> – Veřejnoprávní smlouva o poskytnutí </w:t>
      </w:r>
      <w:r w:rsidR="000725F8" w:rsidRPr="00726322">
        <w:rPr>
          <w:rFonts w:ascii="Arial" w:hAnsi="Arial" w:cs="Arial"/>
          <w:szCs w:val="20"/>
        </w:rPr>
        <w:t xml:space="preserve">dotace mezi Olomouckým krajem a </w:t>
      </w:r>
      <w:r w:rsidR="009C5F9F">
        <w:rPr>
          <w:rFonts w:ascii="Arial" w:hAnsi="Arial" w:cs="Arial"/>
          <w:bCs/>
          <w:szCs w:val="20"/>
        </w:rPr>
        <w:t>TTV Sport Group CZ s.r.o.</w:t>
      </w:r>
      <w:r w:rsidR="00A07B21">
        <w:rPr>
          <w:rFonts w:ascii="Arial" w:hAnsi="Arial" w:cs="Arial"/>
          <w:bCs/>
          <w:szCs w:val="20"/>
        </w:rPr>
        <w:t xml:space="preserve"> </w:t>
      </w:r>
    </w:p>
    <w:p w14:paraId="4115D2CC" w14:textId="4C10F6AA" w:rsidR="008069D3" w:rsidRDefault="008069D3" w:rsidP="00B4147F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</w:t>
      </w:r>
      <w:r w:rsidRPr="00605D66">
        <w:rPr>
          <w:rFonts w:ascii="Arial" w:hAnsi="Arial" w:cs="Arial"/>
        </w:rPr>
        <w:t>říloha</w:t>
      </w:r>
      <w:proofErr w:type="spellEnd"/>
      <w:r w:rsidRPr="00605D66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566471">
        <w:rPr>
          <w:rFonts w:ascii="Arial" w:hAnsi="Arial" w:cs="Arial"/>
        </w:rPr>
        <w:t>4</w:t>
      </w:r>
      <w:r w:rsidR="004F4827">
        <w:rPr>
          <w:rFonts w:ascii="Arial" w:hAnsi="Arial" w:cs="Arial"/>
        </w:rPr>
        <w:t xml:space="preserve"> - </w:t>
      </w:r>
      <w:r w:rsidR="004F4827" w:rsidRPr="00726322">
        <w:rPr>
          <w:rFonts w:ascii="Arial" w:hAnsi="Arial" w:cs="Arial"/>
          <w:szCs w:val="20"/>
        </w:rPr>
        <w:t xml:space="preserve">Dodatek č. </w:t>
      </w:r>
      <w:r w:rsidR="004F4827">
        <w:rPr>
          <w:rFonts w:ascii="Arial" w:hAnsi="Arial" w:cs="Arial"/>
          <w:szCs w:val="20"/>
        </w:rPr>
        <w:t>1</w:t>
      </w:r>
      <w:r w:rsidR="004F4827" w:rsidRPr="00726322">
        <w:rPr>
          <w:rFonts w:ascii="Arial" w:hAnsi="Arial" w:cs="Arial"/>
          <w:szCs w:val="20"/>
        </w:rPr>
        <w:t xml:space="preserve"> k veřejnoprávní smlouvě o poskytnutí dotace mezi </w:t>
      </w:r>
      <w:r w:rsidR="004F4827" w:rsidRPr="00A07BDE">
        <w:rPr>
          <w:rFonts w:ascii="Arial" w:hAnsi="Arial" w:cs="Arial"/>
          <w:szCs w:val="20"/>
        </w:rPr>
        <w:t>Olomouckým krajem a</w:t>
      </w:r>
      <w:r w:rsidR="004F4827">
        <w:rPr>
          <w:rFonts w:ascii="Arial" w:hAnsi="Arial" w:cs="Arial"/>
          <w:szCs w:val="20"/>
        </w:rPr>
        <w:t xml:space="preserve"> TTV Sport Group CZ s.r.o.</w:t>
      </w:r>
    </w:p>
    <w:p w14:paraId="21F50941" w14:textId="5A7049D7" w:rsidR="008169C3" w:rsidRDefault="008169C3" w:rsidP="00203C01">
      <w:pPr>
        <w:tabs>
          <w:tab w:val="left" w:pos="3960"/>
        </w:tabs>
        <w:jc w:val="both"/>
        <w:outlineLvl w:val="0"/>
        <w:rPr>
          <w:rFonts w:ascii="Arial" w:hAnsi="Arial" w:cs="Arial"/>
          <w:bCs/>
          <w:szCs w:val="20"/>
        </w:rPr>
      </w:pPr>
    </w:p>
    <w:p w14:paraId="20CDB2D2" w14:textId="3D70A109" w:rsidR="008169C3" w:rsidRDefault="008169C3" w:rsidP="008169C3">
      <w:pPr>
        <w:rPr>
          <w:rFonts w:ascii="Arial" w:hAnsi="Arial" w:cs="Arial"/>
          <w:szCs w:val="20"/>
        </w:rPr>
      </w:pPr>
    </w:p>
    <w:p w14:paraId="24DE9E6D" w14:textId="199BE116" w:rsidR="000725F8" w:rsidRPr="008169C3" w:rsidRDefault="008169C3" w:rsidP="008169C3">
      <w:pPr>
        <w:tabs>
          <w:tab w:val="left" w:pos="261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sectPr w:rsidR="000725F8" w:rsidRPr="008169C3" w:rsidSect="00211D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BE188" w14:textId="77777777" w:rsidR="00265E2A" w:rsidRDefault="00265E2A" w:rsidP="004E4D55">
      <w:r>
        <w:separator/>
      </w:r>
    </w:p>
  </w:endnote>
  <w:endnote w:type="continuationSeparator" w:id="0">
    <w:p w14:paraId="373829D2" w14:textId="77777777" w:rsidR="00265E2A" w:rsidRDefault="00265E2A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4EEE4FA2" w:rsidR="002C1FEA" w:rsidRPr="00A25351" w:rsidRDefault="00F04D65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</w:t>
    </w:r>
    <w:r w:rsidR="00142942">
      <w:rPr>
        <w:rFonts w:ascii="Arial" w:hAnsi="Arial" w:cs="Arial"/>
        <w:i/>
        <w:noProof/>
        <w:sz w:val="20"/>
        <w:szCs w:val="20"/>
      </w:rPr>
      <w:t xml:space="preserve">Olomouckého kraje </w:t>
    </w:r>
    <w:r>
      <w:rPr>
        <w:rFonts w:ascii="Arial" w:hAnsi="Arial" w:cs="Arial"/>
        <w:i/>
        <w:noProof/>
        <w:sz w:val="20"/>
        <w:szCs w:val="20"/>
      </w:rPr>
      <w:t>13</w:t>
    </w:r>
    <w:r w:rsidR="00203C01">
      <w:rPr>
        <w:rFonts w:ascii="Arial" w:hAnsi="Arial" w:cs="Arial"/>
        <w:i/>
        <w:noProof/>
        <w:sz w:val="20"/>
        <w:szCs w:val="20"/>
      </w:rPr>
      <w:t>. 1</w:t>
    </w:r>
    <w:r>
      <w:rPr>
        <w:rFonts w:ascii="Arial" w:hAnsi="Arial" w:cs="Arial"/>
        <w:i/>
        <w:noProof/>
        <w:sz w:val="20"/>
        <w:szCs w:val="20"/>
      </w:rPr>
      <w:t>2</w:t>
    </w:r>
    <w:r w:rsidR="00203C01">
      <w:rPr>
        <w:rFonts w:ascii="Arial" w:hAnsi="Arial" w:cs="Arial"/>
        <w:i/>
        <w:noProof/>
        <w:sz w:val="20"/>
        <w:szCs w:val="20"/>
      </w:rPr>
      <w:t>.</w:t>
    </w:r>
    <w:r w:rsidR="00375AC9">
      <w:rPr>
        <w:rFonts w:ascii="Arial" w:hAnsi="Arial" w:cs="Arial"/>
        <w:i/>
        <w:noProof/>
        <w:sz w:val="20"/>
        <w:szCs w:val="20"/>
      </w:rPr>
      <w:t xml:space="preserve"> 2021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EF3731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8864B4">
      <w:rPr>
        <w:rFonts w:ascii="Arial" w:hAnsi="Arial" w:cs="Arial"/>
        <w:i/>
        <w:noProof/>
        <w:sz w:val="20"/>
        <w:szCs w:val="20"/>
      </w:rPr>
      <w:t>1</w:t>
    </w:r>
    <w:r w:rsidR="00D8463F">
      <w:rPr>
        <w:rFonts w:ascii="Arial" w:hAnsi="Arial" w:cs="Arial"/>
        <w:i/>
        <w:noProof/>
        <w:sz w:val="20"/>
        <w:szCs w:val="20"/>
      </w:rPr>
      <w:t>8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60421FE2" w:rsidR="00211D6A" w:rsidRDefault="00F04D65" w:rsidP="002C1FEA">
    <w:pPr>
      <w:widowControl w:val="0"/>
      <w:jc w:val="both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</w:t>
    </w:r>
    <w:r w:rsidR="004B16E2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</w:t>
    </w:r>
    <w:r w:rsidR="00375AC9">
      <w:rPr>
        <w:rFonts w:ascii="Arial" w:hAnsi="Arial" w:cs="Arial"/>
        <w:i/>
        <w:sz w:val="20"/>
        <w:szCs w:val="20"/>
      </w:rPr>
      <w:t>2</w:t>
    </w:r>
    <w:r w:rsidR="00142942" w:rsidRPr="0023020A">
      <w:rPr>
        <w:rFonts w:ascii="Arial" w:hAnsi="Arial" w:cs="Arial"/>
        <w:i/>
        <w:sz w:val="20"/>
        <w:szCs w:val="20"/>
      </w:rPr>
      <w:t xml:space="preserve">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</w:t>
    </w:r>
    <w:r w:rsidR="00203C01" w:rsidRPr="00203C01">
      <w:rPr>
        <w:rFonts w:ascii="Arial" w:hAnsi="Arial" w:cs="Arial"/>
        <w:bCs/>
        <w:i/>
        <w:sz w:val="20"/>
        <w:szCs w:val="20"/>
      </w:rPr>
      <w:t xml:space="preserve">a </w:t>
    </w:r>
    <w:r w:rsidR="00D67F19">
      <w:rPr>
        <w:rFonts w:ascii="Arial" w:hAnsi="Arial" w:cs="Arial"/>
        <w:bCs/>
        <w:i/>
        <w:sz w:val="20"/>
        <w:szCs w:val="20"/>
      </w:rPr>
      <w:t>TTV Sport Group CZ s.r.o.</w:t>
    </w:r>
  </w:p>
  <w:p w14:paraId="643FBAB2" w14:textId="77777777" w:rsidR="005336FB" w:rsidRPr="003954CE" w:rsidRDefault="005336FB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ACC5A" w14:textId="77777777" w:rsidR="00265E2A" w:rsidRDefault="00265E2A" w:rsidP="004E4D55">
      <w:r>
        <w:separator/>
      </w:r>
    </w:p>
  </w:footnote>
  <w:footnote w:type="continuationSeparator" w:id="0">
    <w:p w14:paraId="7147D719" w14:textId="77777777" w:rsidR="00265E2A" w:rsidRDefault="00265E2A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23FDC"/>
    <w:rsid w:val="000401B7"/>
    <w:rsid w:val="00054636"/>
    <w:rsid w:val="00061357"/>
    <w:rsid w:val="00071E45"/>
    <w:rsid w:val="000725F8"/>
    <w:rsid w:val="00073EBB"/>
    <w:rsid w:val="0008082A"/>
    <w:rsid w:val="00086203"/>
    <w:rsid w:val="000939FE"/>
    <w:rsid w:val="00094890"/>
    <w:rsid w:val="000A20A6"/>
    <w:rsid w:val="000A7AE9"/>
    <w:rsid w:val="000C3717"/>
    <w:rsid w:val="000C4D27"/>
    <w:rsid w:val="000D28CD"/>
    <w:rsid w:val="000D528B"/>
    <w:rsid w:val="000E6972"/>
    <w:rsid w:val="001012F1"/>
    <w:rsid w:val="00123358"/>
    <w:rsid w:val="00123A96"/>
    <w:rsid w:val="00133832"/>
    <w:rsid w:val="00133F8A"/>
    <w:rsid w:val="00142942"/>
    <w:rsid w:val="0014370A"/>
    <w:rsid w:val="00144EB6"/>
    <w:rsid w:val="00155FEA"/>
    <w:rsid w:val="0016089C"/>
    <w:rsid w:val="00162C3B"/>
    <w:rsid w:val="00164037"/>
    <w:rsid w:val="00165AEB"/>
    <w:rsid w:val="001767FE"/>
    <w:rsid w:val="00177999"/>
    <w:rsid w:val="001806B0"/>
    <w:rsid w:val="00187D6F"/>
    <w:rsid w:val="001A2A9E"/>
    <w:rsid w:val="001B2CFD"/>
    <w:rsid w:val="001B55BB"/>
    <w:rsid w:val="001B71DC"/>
    <w:rsid w:val="001B7EF6"/>
    <w:rsid w:val="001C3AF0"/>
    <w:rsid w:val="001C53ED"/>
    <w:rsid w:val="001C6AA9"/>
    <w:rsid w:val="00203C01"/>
    <w:rsid w:val="002074A4"/>
    <w:rsid w:val="00211D6A"/>
    <w:rsid w:val="00214193"/>
    <w:rsid w:val="0022114D"/>
    <w:rsid w:val="00227929"/>
    <w:rsid w:val="0024196C"/>
    <w:rsid w:val="0024310C"/>
    <w:rsid w:val="00244A80"/>
    <w:rsid w:val="00255A73"/>
    <w:rsid w:val="00261D51"/>
    <w:rsid w:val="00265E2A"/>
    <w:rsid w:val="00266887"/>
    <w:rsid w:val="002774B7"/>
    <w:rsid w:val="0028352A"/>
    <w:rsid w:val="002A4816"/>
    <w:rsid w:val="002A6713"/>
    <w:rsid w:val="002C1FEA"/>
    <w:rsid w:val="002C2A6E"/>
    <w:rsid w:val="002C79EA"/>
    <w:rsid w:val="002D3D44"/>
    <w:rsid w:val="002D4569"/>
    <w:rsid w:val="002F6367"/>
    <w:rsid w:val="003124FB"/>
    <w:rsid w:val="003148E9"/>
    <w:rsid w:val="00331C48"/>
    <w:rsid w:val="003361EB"/>
    <w:rsid w:val="00343876"/>
    <w:rsid w:val="0035089F"/>
    <w:rsid w:val="003524E7"/>
    <w:rsid w:val="0036501E"/>
    <w:rsid w:val="00365D98"/>
    <w:rsid w:val="00370D9E"/>
    <w:rsid w:val="00373383"/>
    <w:rsid w:val="00375AC9"/>
    <w:rsid w:val="003954CE"/>
    <w:rsid w:val="003C18AD"/>
    <w:rsid w:val="003D1DFB"/>
    <w:rsid w:val="003D3857"/>
    <w:rsid w:val="003E2F93"/>
    <w:rsid w:val="003F288F"/>
    <w:rsid w:val="003F312B"/>
    <w:rsid w:val="0040002A"/>
    <w:rsid w:val="0042302A"/>
    <w:rsid w:val="00440815"/>
    <w:rsid w:val="00441FDC"/>
    <w:rsid w:val="00473A04"/>
    <w:rsid w:val="004955D7"/>
    <w:rsid w:val="004B16E2"/>
    <w:rsid w:val="004C1CE3"/>
    <w:rsid w:val="004C6C1E"/>
    <w:rsid w:val="004D2E29"/>
    <w:rsid w:val="004D6C4F"/>
    <w:rsid w:val="004D78AC"/>
    <w:rsid w:val="004E4D55"/>
    <w:rsid w:val="004E6722"/>
    <w:rsid w:val="004F4827"/>
    <w:rsid w:val="005104A3"/>
    <w:rsid w:val="005168CC"/>
    <w:rsid w:val="00531444"/>
    <w:rsid w:val="005336FB"/>
    <w:rsid w:val="005359CE"/>
    <w:rsid w:val="005378CA"/>
    <w:rsid w:val="0054138C"/>
    <w:rsid w:val="00544ABC"/>
    <w:rsid w:val="00546D8F"/>
    <w:rsid w:val="005527C5"/>
    <w:rsid w:val="00566471"/>
    <w:rsid w:val="00571F6B"/>
    <w:rsid w:val="00576814"/>
    <w:rsid w:val="005819AD"/>
    <w:rsid w:val="00582DAB"/>
    <w:rsid w:val="00586DD5"/>
    <w:rsid w:val="0059615D"/>
    <w:rsid w:val="005A0388"/>
    <w:rsid w:val="005B0E30"/>
    <w:rsid w:val="005C3352"/>
    <w:rsid w:val="005C349D"/>
    <w:rsid w:val="005C4E3E"/>
    <w:rsid w:val="005D5564"/>
    <w:rsid w:val="005F1D78"/>
    <w:rsid w:val="006041BC"/>
    <w:rsid w:val="006113E0"/>
    <w:rsid w:val="00635407"/>
    <w:rsid w:val="00641788"/>
    <w:rsid w:val="00652488"/>
    <w:rsid w:val="00663025"/>
    <w:rsid w:val="00670906"/>
    <w:rsid w:val="00682048"/>
    <w:rsid w:val="00686074"/>
    <w:rsid w:val="00693173"/>
    <w:rsid w:val="006C0E63"/>
    <w:rsid w:val="006C49DF"/>
    <w:rsid w:val="006C7BE6"/>
    <w:rsid w:val="006D1C7E"/>
    <w:rsid w:val="006F22BC"/>
    <w:rsid w:val="006F2CCE"/>
    <w:rsid w:val="00702F5D"/>
    <w:rsid w:val="007104B7"/>
    <w:rsid w:val="00710CF8"/>
    <w:rsid w:val="00726322"/>
    <w:rsid w:val="00734B87"/>
    <w:rsid w:val="007361F0"/>
    <w:rsid w:val="00736DE8"/>
    <w:rsid w:val="00746BE4"/>
    <w:rsid w:val="00751F9A"/>
    <w:rsid w:val="007734B0"/>
    <w:rsid w:val="007954FE"/>
    <w:rsid w:val="007A04CE"/>
    <w:rsid w:val="007A3F06"/>
    <w:rsid w:val="007C77C3"/>
    <w:rsid w:val="007E3F88"/>
    <w:rsid w:val="007E3FAE"/>
    <w:rsid w:val="007F4D87"/>
    <w:rsid w:val="00803A8E"/>
    <w:rsid w:val="00805A31"/>
    <w:rsid w:val="00805DB5"/>
    <w:rsid w:val="008069D3"/>
    <w:rsid w:val="00814607"/>
    <w:rsid w:val="008169C3"/>
    <w:rsid w:val="008331B2"/>
    <w:rsid w:val="008400AF"/>
    <w:rsid w:val="008425A8"/>
    <w:rsid w:val="00842EBF"/>
    <w:rsid w:val="008433B0"/>
    <w:rsid w:val="00845853"/>
    <w:rsid w:val="0085224D"/>
    <w:rsid w:val="008675CC"/>
    <w:rsid w:val="00867636"/>
    <w:rsid w:val="0087616C"/>
    <w:rsid w:val="008830DB"/>
    <w:rsid w:val="00884189"/>
    <w:rsid w:val="008864B4"/>
    <w:rsid w:val="00890511"/>
    <w:rsid w:val="008C14CB"/>
    <w:rsid w:val="008C5B11"/>
    <w:rsid w:val="008D33A0"/>
    <w:rsid w:val="008D6FC2"/>
    <w:rsid w:val="008E09B0"/>
    <w:rsid w:val="008E144B"/>
    <w:rsid w:val="008E44AC"/>
    <w:rsid w:val="0091069F"/>
    <w:rsid w:val="00920251"/>
    <w:rsid w:val="0092187F"/>
    <w:rsid w:val="00931693"/>
    <w:rsid w:val="009362C5"/>
    <w:rsid w:val="00965D14"/>
    <w:rsid w:val="0096662C"/>
    <w:rsid w:val="0098078D"/>
    <w:rsid w:val="00993A68"/>
    <w:rsid w:val="009B7CC4"/>
    <w:rsid w:val="009C0933"/>
    <w:rsid w:val="009C57F7"/>
    <w:rsid w:val="009C5F9F"/>
    <w:rsid w:val="009D2B0A"/>
    <w:rsid w:val="009E5605"/>
    <w:rsid w:val="00A063CC"/>
    <w:rsid w:val="00A07B21"/>
    <w:rsid w:val="00A07BDE"/>
    <w:rsid w:val="00A1272E"/>
    <w:rsid w:val="00A1668D"/>
    <w:rsid w:val="00A22098"/>
    <w:rsid w:val="00A27813"/>
    <w:rsid w:val="00A31F6A"/>
    <w:rsid w:val="00A3586D"/>
    <w:rsid w:val="00A47BDB"/>
    <w:rsid w:val="00A52E6B"/>
    <w:rsid w:val="00A7355E"/>
    <w:rsid w:val="00A92715"/>
    <w:rsid w:val="00A96306"/>
    <w:rsid w:val="00AB7B2A"/>
    <w:rsid w:val="00AC1696"/>
    <w:rsid w:val="00AC21B5"/>
    <w:rsid w:val="00AC45CF"/>
    <w:rsid w:val="00AD3C7E"/>
    <w:rsid w:val="00B00CAE"/>
    <w:rsid w:val="00B026F7"/>
    <w:rsid w:val="00B04C1A"/>
    <w:rsid w:val="00B06E09"/>
    <w:rsid w:val="00B11D3F"/>
    <w:rsid w:val="00B25B28"/>
    <w:rsid w:val="00B263EF"/>
    <w:rsid w:val="00B4147F"/>
    <w:rsid w:val="00B60207"/>
    <w:rsid w:val="00B9662F"/>
    <w:rsid w:val="00BC4C65"/>
    <w:rsid w:val="00BD61F0"/>
    <w:rsid w:val="00C01899"/>
    <w:rsid w:val="00C019FD"/>
    <w:rsid w:val="00C10BCA"/>
    <w:rsid w:val="00C23625"/>
    <w:rsid w:val="00C31453"/>
    <w:rsid w:val="00C34B45"/>
    <w:rsid w:val="00C34CA2"/>
    <w:rsid w:val="00C47232"/>
    <w:rsid w:val="00C57FCC"/>
    <w:rsid w:val="00C63117"/>
    <w:rsid w:val="00C66637"/>
    <w:rsid w:val="00C823C5"/>
    <w:rsid w:val="00C8283C"/>
    <w:rsid w:val="00C853A0"/>
    <w:rsid w:val="00CA51D5"/>
    <w:rsid w:val="00CB2728"/>
    <w:rsid w:val="00CC21EA"/>
    <w:rsid w:val="00CC5A76"/>
    <w:rsid w:val="00CC5D5A"/>
    <w:rsid w:val="00CD06B7"/>
    <w:rsid w:val="00CE1CBC"/>
    <w:rsid w:val="00CE7277"/>
    <w:rsid w:val="00D00690"/>
    <w:rsid w:val="00D03C8F"/>
    <w:rsid w:val="00D15944"/>
    <w:rsid w:val="00D15FA0"/>
    <w:rsid w:val="00D16CEE"/>
    <w:rsid w:val="00D2464C"/>
    <w:rsid w:val="00D36B54"/>
    <w:rsid w:val="00D4164B"/>
    <w:rsid w:val="00D51593"/>
    <w:rsid w:val="00D67F19"/>
    <w:rsid w:val="00D70201"/>
    <w:rsid w:val="00D70D5D"/>
    <w:rsid w:val="00D74259"/>
    <w:rsid w:val="00D82A16"/>
    <w:rsid w:val="00D8463F"/>
    <w:rsid w:val="00D86455"/>
    <w:rsid w:val="00D875A3"/>
    <w:rsid w:val="00DC5593"/>
    <w:rsid w:val="00DD2F32"/>
    <w:rsid w:val="00DD6AB9"/>
    <w:rsid w:val="00E01E2B"/>
    <w:rsid w:val="00E04195"/>
    <w:rsid w:val="00E155BF"/>
    <w:rsid w:val="00E27E19"/>
    <w:rsid w:val="00E3110F"/>
    <w:rsid w:val="00E34FE4"/>
    <w:rsid w:val="00E36AF5"/>
    <w:rsid w:val="00E37D65"/>
    <w:rsid w:val="00E43A1C"/>
    <w:rsid w:val="00E47506"/>
    <w:rsid w:val="00E47898"/>
    <w:rsid w:val="00E61919"/>
    <w:rsid w:val="00E62981"/>
    <w:rsid w:val="00E63568"/>
    <w:rsid w:val="00E64E3C"/>
    <w:rsid w:val="00E73122"/>
    <w:rsid w:val="00E76FED"/>
    <w:rsid w:val="00E83B3D"/>
    <w:rsid w:val="00EB6209"/>
    <w:rsid w:val="00ED1BC0"/>
    <w:rsid w:val="00ED7578"/>
    <w:rsid w:val="00EF0C03"/>
    <w:rsid w:val="00EF3731"/>
    <w:rsid w:val="00EF3BC1"/>
    <w:rsid w:val="00EF542C"/>
    <w:rsid w:val="00F04D65"/>
    <w:rsid w:val="00F171A3"/>
    <w:rsid w:val="00F35346"/>
    <w:rsid w:val="00F3556A"/>
    <w:rsid w:val="00F40E5E"/>
    <w:rsid w:val="00F67206"/>
    <w:rsid w:val="00F72CD2"/>
    <w:rsid w:val="00F82F5F"/>
    <w:rsid w:val="00F844A2"/>
    <w:rsid w:val="00F97A84"/>
    <w:rsid w:val="00FC178A"/>
    <w:rsid w:val="00FC4863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3F9EDE"/>
  <w15:docId w15:val="{7805EB27-3ACF-4601-ADEE-F42112BD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30A4-FA18-464F-B0EE-18127400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Švec Jan</cp:lastModifiedBy>
  <cp:revision>10</cp:revision>
  <cp:lastPrinted>2019-07-26T09:09:00Z</cp:lastPrinted>
  <dcterms:created xsi:type="dcterms:W3CDTF">2021-11-25T12:41:00Z</dcterms:created>
  <dcterms:modified xsi:type="dcterms:W3CDTF">2021-11-26T09:46:00Z</dcterms:modified>
</cp:coreProperties>
</file>