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A3DC" w14:textId="3917DA96" w:rsidR="002351F9" w:rsidRDefault="002351F9" w:rsidP="002351F9">
      <w:pPr>
        <w:spacing w:after="360" w:line="257" w:lineRule="auto"/>
        <w:rPr>
          <w:rFonts w:ascii="Arial" w:hAnsi="Arial" w:cs="Arial"/>
          <w:b/>
        </w:rPr>
      </w:pPr>
      <w:r w:rsidRPr="0007345B">
        <w:rPr>
          <w:rFonts w:ascii="Arial" w:hAnsi="Arial" w:cs="Arial"/>
          <w:b/>
        </w:rPr>
        <w:t>Důvodová zpráva:</w:t>
      </w:r>
    </w:p>
    <w:p w14:paraId="632976F8" w14:textId="688FE6C8" w:rsidR="0091442D" w:rsidRPr="0091442D" w:rsidRDefault="0091442D" w:rsidP="0091442D">
      <w:pPr>
        <w:spacing w:after="360" w:line="257" w:lineRule="auto"/>
        <w:jc w:val="both"/>
        <w:rPr>
          <w:rFonts w:ascii="Arial" w:hAnsi="Arial" w:cs="Arial"/>
        </w:rPr>
      </w:pPr>
      <w:r w:rsidRPr="0091442D">
        <w:rPr>
          <w:rFonts w:ascii="Arial" w:hAnsi="Arial" w:cs="Arial"/>
        </w:rPr>
        <w:t>Na základě usnesení Rady Olomouckéh</w:t>
      </w:r>
      <w:r>
        <w:rPr>
          <w:rFonts w:ascii="Arial" w:hAnsi="Arial" w:cs="Arial"/>
        </w:rPr>
        <w:t>o</w:t>
      </w:r>
      <w:r w:rsidRPr="0091442D">
        <w:rPr>
          <w:rFonts w:ascii="Arial" w:hAnsi="Arial" w:cs="Arial"/>
        </w:rPr>
        <w:t xml:space="preserve"> kraje UR/</w:t>
      </w:r>
      <w:r>
        <w:rPr>
          <w:rFonts w:ascii="Arial" w:hAnsi="Arial" w:cs="Arial"/>
        </w:rPr>
        <w:t xml:space="preserve">33/13/2021 ze dne 18. 10. 2021 je Zastupitelstvu Olomouckého kraje předkládán materiál ve věci uzavření Smlouvy o úhradě </w:t>
      </w:r>
      <w:proofErr w:type="spellStart"/>
      <w:r>
        <w:rPr>
          <w:rFonts w:ascii="Arial" w:hAnsi="Arial" w:cs="Arial"/>
        </w:rPr>
        <w:t>protarifovací</w:t>
      </w:r>
      <w:proofErr w:type="spellEnd"/>
      <w:r>
        <w:rPr>
          <w:rFonts w:ascii="Arial" w:hAnsi="Arial" w:cs="Arial"/>
        </w:rPr>
        <w:t xml:space="preserve"> ztráty v rámci Integrovaného dopravního systému Olomouckého kraje se statutárním městem Olomouc.</w:t>
      </w:r>
    </w:p>
    <w:p w14:paraId="543FEA1D" w14:textId="77777777" w:rsidR="002351F9" w:rsidRDefault="002351F9" w:rsidP="002351F9">
      <w:pPr>
        <w:pStyle w:val="Odstavecseseznamem"/>
        <w:numPr>
          <w:ilvl w:val="0"/>
          <w:numId w:val="43"/>
        </w:numPr>
        <w:spacing w:before="240" w:after="160"/>
        <w:ind w:left="425" w:hanging="425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Úvod</w:t>
      </w:r>
    </w:p>
    <w:p w14:paraId="33054768" w14:textId="77777777" w:rsidR="002351F9" w:rsidRDefault="002351F9" w:rsidP="002351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Koordinátor Integrovaného dopravního systému Olomouckého kraje (dále jen „KIDSOK“) zapojil objednávanou veřejnou železniční osobní dopravu do Integrovaného dopravního systému Olomouckého kraje (dále jen „IDSOK“).</w:t>
      </w:r>
    </w:p>
    <w:p w14:paraId="6C9137B2" w14:textId="09E9BD5B" w:rsidR="002351F9" w:rsidRPr="00D438DD" w:rsidRDefault="002351F9" w:rsidP="002351F9">
      <w:pPr>
        <w:spacing w:before="240"/>
        <w:jc w:val="both"/>
        <w:rPr>
          <w:rFonts w:ascii="Arial" w:hAnsi="Arial" w:cs="Arial"/>
          <w:bCs/>
        </w:rPr>
      </w:pPr>
      <w:r w:rsidRPr="00D438DD">
        <w:rPr>
          <w:rFonts w:ascii="Arial" w:hAnsi="Arial" w:cs="Arial"/>
          <w:bCs/>
        </w:rPr>
        <w:t>Na základě výše uvedeného KIDSOK k 1.</w:t>
      </w:r>
      <w:r w:rsidR="008A0E6E" w:rsidRPr="00D438DD">
        <w:rPr>
          <w:rFonts w:ascii="Arial" w:hAnsi="Arial" w:cs="Arial"/>
          <w:bCs/>
        </w:rPr>
        <w:t> </w:t>
      </w:r>
      <w:r w:rsidRPr="00D438DD">
        <w:rPr>
          <w:rFonts w:ascii="Arial" w:hAnsi="Arial" w:cs="Arial"/>
          <w:bCs/>
        </w:rPr>
        <w:t>9.</w:t>
      </w:r>
      <w:r w:rsidR="008A0E6E" w:rsidRPr="00D438DD">
        <w:rPr>
          <w:rFonts w:ascii="Arial" w:hAnsi="Arial" w:cs="Arial"/>
          <w:bCs/>
        </w:rPr>
        <w:t> </w:t>
      </w:r>
      <w:r w:rsidRPr="00D438DD">
        <w:rPr>
          <w:rFonts w:ascii="Arial" w:hAnsi="Arial" w:cs="Arial"/>
          <w:bCs/>
        </w:rPr>
        <w:t>2016 dokončil tarifní integraci v Olomouckém kraji.</w:t>
      </w:r>
    </w:p>
    <w:p w14:paraId="1A129C7B" w14:textId="77777777" w:rsidR="002351F9" w:rsidRDefault="002351F9" w:rsidP="002351F9">
      <w:pPr>
        <w:ind w:firstLine="708"/>
        <w:jc w:val="both"/>
        <w:rPr>
          <w:rFonts w:ascii="Arial" w:hAnsi="Arial" w:cs="Arial"/>
        </w:rPr>
      </w:pPr>
    </w:p>
    <w:p w14:paraId="5709D50D" w14:textId="260EA917" w:rsidR="002351F9" w:rsidRDefault="002351F9" w:rsidP="002351F9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se Smlouvou o zajištění Integrovaného dopravního systému Olomouckého kraje (dále také „IDSOK“) patří mezi povinnost dopravců v závazku veřejné služby Olomouckého kraje odbavení cestujících v Tarifu IDSOK. Cestující v rámci IDSOK může využít na jeden jízdní doklad všechny druhy osobní přepravy v závazku Olomouckého kraje (osobní a spěšné vlaky, příměstská a městská </w:t>
      </w:r>
      <w:r w:rsidR="008A0E6E">
        <w:rPr>
          <w:rFonts w:ascii="Arial" w:hAnsi="Arial" w:cs="Arial"/>
        </w:rPr>
        <w:t xml:space="preserve">autobusová </w:t>
      </w:r>
      <w:r>
        <w:rPr>
          <w:rFonts w:ascii="Arial" w:hAnsi="Arial" w:cs="Arial"/>
        </w:rPr>
        <w:t>doprava).</w:t>
      </w:r>
    </w:p>
    <w:p w14:paraId="2F3F40AB" w14:textId="77777777" w:rsidR="002351F9" w:rsidRDefault="002351F9" w:rsidP="002351F9">
      <w:pPr>
        <w:pStyle w:val="Zkladntextodsazen"/>
        <w:ind w:left="0"/>
        <w:jc w:val="both"/>
        <w:rPr>
          <w:rFonts w:ascii="Arial" w:hAnsi="Arial" w:cs="Arial"/>
        </w:rPr>
      </w:pPr>
    </w:p>
    <w:p w14:paraId="28A0BE02" w14:textId="77777777" w:rsidR="002351F9" w:rsidRDefault="002351F9" w:rsidP="002351F9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zóny 71 Olomouc využívají cestující jízdní doklady IDSOK vydané dopravcem České dráhy, a. s. (dále jen „ČD“) i v městské hromadné dopravě Olomouc (dále jen „MHD“) a naopak. Rozšířením této nabídky pro cestující veřejnost, dochází k úbytku tržeb Dopravního podniku města Olomouce, a.s. (dále jen „DPMO“). </w:t>
      </w:r>
    </w:p>
    <w:p w14:paraId="39A61D0E" w14:textId="77777777" w:rsidR="002351F9" w:rsidRDefault="002351F9" w:rsidP="002351F9">
      <w:pPr>
        <w:jc w:val="both"/>
        <w:rPr>
          <w:rFonts w:ascii="Arial" w:hAnsi="Arial" w:cs="Arial"/>
        </w:rPr>
      </w:pPr>
    </w:p>
    <w:p w14:paraId="34B5831E" w14:textId="77777777" w:rsidR="002351F9" w:rsidRDefault="002351F9" w:rsidP="008A0E6E">
      <w:pPr>
        <w:numPr>
          <w:ilvl w:val="0"/>
          <w:numId w:val="43"/>
        </w:numPr>
        <w:ind w:left="426" w:hanging="42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Smlouva o úhradě </w:t>
      </w:r>
      <w:proofErr w:type="spellStart"/>
      <w:r>
        <w:rPr>
          <w:rFonts w:ascii="Arial" w:hAnsi="Arial" w:cs="Arial"/>
          <w:b/>
          <w:u w:val="single"/>
        </w:rPr>
        <w:t>protarifovací</w:t>
      </w:r>
      <w:proofErr w:type="spellEnd"/>
      <w:r>
        <w:rPr>
          <w:rFonts w:ascii="Arial" w:hAnsi="Arial" w:cs="Arial"/>
          <w:b/>
          <w:u w:val="single"/>
        </w:rPr>
        <w:t xml:space="preserve"> ztráty v rámci Integrovaného dopravního systému Olomouckého kraje</w:t>
      </w:r>
    </w:p>
    <w:p w14:paraId="3273F85B" w14:textId="77777777" w:rsidR="002351F9" w:rsidRDefault="002351F9" w:rsidP="002351F9">
      <w:pPr>
        <w:ind w:left="426"/>
        <w:jc w:val="both"/>
        <w:rPr>
          <w:rFonts w:ascii="Arial" w:hAnsi="Arial" w:cs="Arial"/>
          <w:b/>
        </w:rPr>
      </w:pPr>
    </w:p>
    <w:p w14:paraId="260B8876" w14:textId="2F118990" w:rsidR="002351F9" w:rsidRDefault="002351F9" w:rsidP="002351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smlouvy je spolupráce Olomouckého kraje a </w:t>
      </w:r>
      <w:r w:rsidR="00576F4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tatutárního města Olomouc z důvodu zvýšení atraktivity veřejné dopravy v Olomouckém kraji, uspokojení potřeb cestujících a zaručení standardu kvality služeb. </w:t>
      </w:r>
    </w:p>
    <w:p w14:paraId="237EE2B2" w14:textId="77777777" w:rsidR="002351F9" w:rsidRDefault="002351F9" w:rsidP="002351F9">
      <w:pPr>
        <w:jc w:val="both"/>
        <w:rPr>
          <w:rFonts w:ascii="Arial" w:hAnsi="Arial" w:cs="Arial"/>
        </w:rPr>
      </w:pPr>
    </w:p>
    <w:p w14:paraId="55CB999C" w14:textId="35CD206F" w:rsidR="002351F9" w:rsidRDefault="002351F9" w:rsidP="002351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Olomoucký kraj a statutární město Olomouc se dohodly na úhradě </w:t>
      </w:r>
      <w:proofErr w:type="spellStart"/>
      <w:r>
        <w:rPr>
          <w:rFonts w:ascii="Arial" w:hAnsi="Arial" w:cs="Arial"/>
        </w:rPr>
        <w:t>protarifovací</w:t>
      </w:r>
      <w:proofErr w:type="spellEnd"/>
      <w:r>
        <w:rPr>
          <w:rFonts w:ascii="Arial" w:hAnsi="Arial" w:cs="Arial"/>
        </w:rPr>
        <w:t xml:space="preserve"> ztráty vzniklé statutárnímu městu Olomouc vlivem integrace železničních tratí do</w:t>
      </w:r>
      <w:r w:rsidR="00576F41">
        <w:rPr>
          <w:rFonts w:ascii="Arial" w:hAnsi="Arial" w:cs="Arial"/>
        </w:rPr>
        <w:t> </w:t>
      </w:r>
      <w:r>
        <w:rPr>
          <w:rFonts w:ascii="Arial" w:hAnsi="Arial" w:cs="Arial"/>
        </w:rPr>
        <w:t>Integrovaného dopravního systému Olomouckého kraje nad rámec clearingu definovaného v uzavřených tarifních dohodách o dělení tržeb.</w:t>
      </w:r>
    </w:p>
    <w:p w14:paraId="7ED0D26E" w14:textId="77777777" w:rsidR="002351F9" w:rsidRDefault="002351F9" w:rsidP="002351F9">
      <w:pPr>
        <w:jc w:val="both"/>
        <w:rPr>
          <w:rFonts w:ascii="Arial" w:hAnsi="Arial" w:cs="Arial"/>
        </w:rPr>
      </w:pPr>
    </w:p>
    <w:p w14:paraId="2C25C138" w14:textId="77777777" w:rsidR="002351F9" w:rsidRDefault="002351F9" w:rsidP="002351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je předmětem smlouvy stanovení odhadu výše </w:t>
      </w:r>
      <w:proofErr w:type="spellStart"/>
      <w:r>
        <w:rPr>
          <w:rFonts w:ascii="Arial" w:hAnsi="Arial" w:cs="Arial"/>
        </w:rPr>
        <w:t>protarifovací</w:t>
      </w:r>
      <w:proofErr w:type="spellEnd"/>
      <w:r>
        <w:rPr>
          <w:rFonts w:ascii="Arial" w:hAnsi="Arial" w:cs="Arial"/>
        </w:rPr>
        <w:t xml:space="preserve"> ztráty, způsob úhrady </w:t>
      </w:r>
      <w:proofErr w:type="spellStart"/>
      <w:r>
        <w:rPr>
          <w:rFonts w:ascii="Arial" w:hAnsi="Arial" w:cs="Arial"/>
        </w:rPr>
        <w:t>protarifovací</w:t>
      </w:r>
      <w:proofErr w:type="spellEnd"/>
      <w:r>
        <w:rPr>
          <w:rFonts w:ascii="Arial" w:hAnsi="Arial" w:cs="Arial"/>
        </w:rPr>
        <w:t xml:space="preserve"> ztráty a vyúčtování skutečně dosažené </w:t>
      </w:r>
      <w:proofErr w:type="spellStart"/>
      <w:r>
        <w:rPr>
          <w:rFonts w:ascii="Arial" w:hAnsi="Arial" w:cs="Arial"/>
        </w:rPr>
        <w:t>protarifovací</w:t>
      </w:r>
      <w:proofErr w:type="spellEnd"/>
      <w:r>
        <w:rPr>
          <w:rFonts w:ascii="Arial" w:hAnsi="Arial" w:cs="Arial"/>
        </w:rPr>
        <w:t xml:space="preserve"> ztráty vzniklé zavedením Tarifu IDSOK na všech železničních tratích.</w:t>
      </w:r>
    </w:p>
    <w:p w14:paraId="3F72538A" w14:textId="77777777" w:rsidR="002351F9" w:rsidRDefault="002351F9" w:rsidP="002351F9">
      <w:pPr>
        <w:jc w:val="both"/>
        <w:rPr>
          <w:rFonts w:ascii="Arial" w:hAnsi="Arial" w:cs="Arial"/>
        </w:rPr>
      </w:pPr>
    </w:p>
    <w:p w14:paraId="1FFBB8F1" w14:textId="597D9256" w:rsidR="002351F9" w:rsidRDefault="00576F41" w:rsidP="002351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Předmětná</w:t>
      </w:r>
      <w:r w:rsidR="002351F9">
        <w:rPr>
          <w:rFonts w:ascii="Arial" w:hAnsi="Arial" w:cs="Arial"/>
        </w:rPr>
        <w:t xml:space="preserve"> smlouva je navržena pouze na 2 roky, stejně jako </w:t>
      </w:r>
      <w:r w:rsidR="00D800D6">
        <w:rPr>
          <w:rFonts w:ascii="Arial" w:hAnsi="Arial" w:cs="Arial"/>
        </w:rPr>
        <w:t xml:space="preserve">dnešní platná </w:t>
      </w:r>
      <w:r w:rsidR="002351F9">
        <w:rPr>
          <w:rFonts w:ascii="Arial" w:hAnsi="Arial" w:cs="Arial"/>
        </w:rPr>
        <w:t>smlouva, tedy na</w:t>
      </w:r>
      <w:r w:rsidR="00D800D6">
        <w:rPr>
          <w:rFonts w:ascii="Arial" w:hAnsi="Arial" w:cs="Arial"/>
        </w:rPr>
        <w:t> </w:t>
      </w:r>
      <w:r w:rsidR="002351F9">
        <w:rPr>
          <w:rFonts w:ascii="Arial" w:hAnsi="Arial" w:cs="Arial"/>
        </w:rPr>
        <w:t>období od 1.</w:t>
      </w:r>
      <w:r w:rsidR="00D800D6">
        <w:rPr>
          <w:rFonts w:ascii="Arial" w:hAnsi="Arial" w:cs="Arial"/>
        </w:rPr>
        <w:t> </w:t>
      </w:r>
      <w:r w:rsidR="002351F9">
        <w:rPr>
          <w:rFonts w:ascii="Arial" w:hAnsi="Arial" w:cs="Arial"/>
        </w:rPr>
        <w:t>1.</w:t>
      </w:r>
      <w:r w:rsidR="00D800D6">
        <w:rPr>
          <w:rFonts w:ascii="Arial" w:hAnsi="Arial" w:cs="Arial"/>
        </w:rPr>
        <w:t> </w:t>
      </w:r>
      <w:r w:rsidR="002351F9">
        <w:rPr>
          <w:rFonts w:ascii="Arial" w:hAnsi="Arial" w:cs="Arial"/>
        </w:rPr>
        <w:t>2022 do 31.</w:t>
      </w:r>
      <w:r w:rsidR="00D800D6">
        <w:rPr>
          <w:rFonts w:ascii="Arial" w:hAnsi="Arial" w:cs="Arial"/>
        </w:rPr>
        <w:t> </w:t>
      </w:r>
      <w:r w:rsidR="002351F9">
        <w:rPr>
          <w:rFonts w:ascii="Arial" w:hAnsi="Arial" w:cs="Arial"/>
        </w:rPr>
        <w:t>12.</w:t>
      </w:r>
      <w:r w:rsidR="00D800D6">
        <w:rPr>
          <w:rFonts w:ascii="Arial" w:hAnsi="Arial" w:cs="Arial"/>
        </w:rPr>
        <w:t> </w:t>
      </w:r>
      <w:r w:rsidR="002351F9">
        <w:rPr>
          <w:rFonts w:ascii="Arial" w:hAnsi="Arial" w:cs="Arial"/>
        </w:rPr>
        <w:t xml:space="preserve">2023. Jedním z důvodů je potřeba vyhodnocování skutečného vývoje prodeje jízdních dokladů IDSOK na </w:t>
      </w:r>
      <w:proofErr w:type="spellStart"/>
      <w:r w:rsidR="002351F9">
        <w:rPr>
          <w:rFonts w:ascii="Arial" w:hAnsi="Arial" w:cs="Arial"/>
        </w:rPr>
        <w:t>zaintegrovaných</w:t>
      </w:r>
      <w:proofErr w:type="spellEnd"/>
      <w:r w:rsidR="002351F9">
        <w:rPr>
          <w:rFonts w:ascii="Arial" w:hAnsi="Arial" w:cs="Arial"/>
        </w:rPr>
        <w:t xml:space="preserve"> tratích a</w:t>
      </w:r>
      <w:r w:rsidR="00D800D6">
        <w:rPr>
          <w:rFonts w:ascii="Arial" w:hAnsi="Arial" w:cs="Arial"/>
        </w:rPr>
        <w:t> </w:t>
      </w:r>
      <w:r w:rsidR="002351F9">
        <w:rPr>
          <w:rFonts w:ascii="Arial" w:hAnsi="Arial" w:cs="Arial"/>
        </w:rPr>
        <w:t xml:space="preserve">přiřazených těmto tratím včetně vývoje prodeje ostatních jízdních dokladů z těchto tratí. </w:t>
      </w:r>
    </w:p>
    <w:p w14:paraId="16F2A6EE" w14:textId="77777777" w:rsidR="002351F9" w:rsidRDefault="002351F9" w:rsidP="002351F9">
      <w:pPr>
        <w:jc w:val="both"/>
        <w:rPr>
          <w:rFonts w:ascii="Arial" w:hAnsi="Arial" w:cs="Arial"/>
        </w:rPr>
      </w:pPr>
    </w:p>
    <w:p w14:paraId="75FAC6D5" w14:textId="745DAC5E" w:rsidR="002351F9" w:rsidRDefault="002351F9" w:rsidP="002351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Úhrada Olomouckého kraje je stejně jako v </w:t>
      </w:r>
      <w:r w:rsidR="00D800D6">
        <w:rPr>
          <w:rFonts w:ascii="Arial" w:hAnsi="Arial" w:cs="Arial"/>
        </w:rPr>
        <w:t>platné</w:t>
      </w:r>
      <w:r>
        <w:rPr>
          <w:rFonts w:ascii="Arial" w:hAnsi="Arial" w:cs="Arial"/>
        </w:rPr>
        <w:t xml:space="preserve"> smlouvě nejprve v daném roce zálohov</w:t>
      </w:r>
      <w:r w:rsidR="00D438DD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(březen daného roku) a k vyúčtování dochází v lednu následujícího roku. Předpoklad pro rok 2022 je stanoven ve výši 3 300 000,00 Kč včetně DPH a pro rok 2023 je předpoklad ve výši 3 300 000,00 Kč včetně DPH.</w:t>
      </w:r>
    </w:p>
    <w:p w14:paraId="4F33E11B" w14:textId="77777777" w:rsidR="00D438DD" w:rsidRDefault="00D438DD" w:rsidP="002351F9">
      <w:pPr>
        <w:jc w:val="both"/>
        <w:rPr>
          <w:rFonts w:ascii="Arial" w:hAnsi="Arial" w:cs="Arial"/>
        </w:rPr>
      </w:pPr>
    </w:p>
    <w:p w14:paraId="048585D0" w14:textId="77777777" w:rsidR="002351F9" w:rsidRDefault="002351F9" w:rsidP="008A0E6E">
      <w:pPr>
        <w:pStyle w:val="Zkladntextodsazen"/>
        <w:numPr>
          <w:ilvl w:val="0"/>
          <w:numId w:val="43"/>
        </w:numPr>
        <w:autoSpaceDE/>
        <w:autoSpaceDN/>
        <w:adjustRightInd/>
        <w:ind w:left="567" w:hanging="578"/>
        <w:contextualSpacing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Závěr</w:t>
      </w:r>
    </w:p>
    <w:p w14:paraId="116B21A8" w14:textId="77777777" w:rsidR="002351F9" w:rsidRPr="00A15FBA" w:rsidRDefault="002351F9" w:rsidP="002351F9">
      <w:pPr>
        <w:pStyle w:val="Psmeno2odsazen1text"/>
        <w:numPr>
          <w:ilvl w:val="0"/>
          <w:numId w:val="0"/>
        </w:numPr>
        <w:tabs>
          <w:tab w:val="left" w:pos="708"/>
        </w:tabs>
        <w:contextualSpacing/>
        <w:rPr>
          <w:rFonts w:cs="Arial"/>
          <w:b/>
          <w:noProof w:val="0"/>
          <w:szCs w:val="24"/>
        </w:rPr>
      </w:pPr>
    </w:p>
    <w:p w14:paraId="55F6DA22" w14:textId="673FE9EC" w:rsidR="002351F9" w:rsidRDefault="002351F9" w:rsidP="002351F9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contextualSpacing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Vzhledem k významu poskytování veřejných služeb v Olomouckém kraji pro potřeby cestujících integrovanou veřejnou dopravou a docházejícímu vyššímu dopadu </w:t>
      </w:r>
      <w:r>
        <w:rPr>
          <w:rFonts w:cs="Arial"/>
          <w:noProof w:val="0"/>
          <w:szCs w:val="24"/>
        </w:rPr>
        <w:br/>
        <w:t xml:space="preserve">do tržeb </w:t>
      </w:r>
      <w:r w:rsidR="00576F41">
        <w:rPr>
          <w:rFonts w:cs="Arial"/>
          <w:noProof w:val="0"/>
          <w:szCs w:val="24"/>
        </w:rPr>
        <w:t>s</w:t>
      </w:r>
      <w:r>
        <w:rPr>
          <w:rFonts w:cs="Arial"/>
          <w:noProof w:val="0"/>
          <w:szCs w:val="24"/>
        </w:rPr>
        <w:t>tatutárního města Olomouc, potažmo Dopravního podniku města Olomouce</w:t>
      </w:r>
      <w:r w:rsidR="00D438DD">
        <w:rPr>
          <w:rFonts w:cs="Arial"/>
          <w:noProof w:val="0"/>
          <w:szCs w:val="24"/>
        </w:rPr>
        <w:t>,</w:t>
      </w:r>
      <w:r>
        <w:rPr>
          <w:rFonts w:cs="Arial"/>
          <w:noProof w:val="0"/>
          <w:szCs w:val="24"/>
        </w:rPr>
        <w:t xml:space="preserve"> se Olomoucký kraj a </w:t>
      </w:r>
      <w:r w:rsidR="00576F41">
        <w:rPr>
          <w:rFonts w:cs="Arial"/>
          <w:noProof w:val="0"/>
          <w:szCs w:val="24"/>
        </w:rPr>
        <w:t>s</w:t>
      </w:r>
      <w:r>
        <w:rPr>
          <w:rFonts w:cs="Arial"/>
          <w:noProof w:val="0"/>
          <w:szCs w:val="24"/>
        </w:rPr>
        <w:t>tatutární město Olomouc dohodly na uzavření smlouvy.</w:t>
      </w:r>
    </w:p>
    <w:p w14:paraId="7A1B3BB7" w14:textId="77777777" w:rsidR="002351F9" w:rsidRDefault="002351F9" w:rsidP="002351F9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noProof w:val="0"/>
          <w:szCs w:val="24"/>
        </w:rPr>
      </w:pPr>
    </w:p>
    <w:p w14:paraId="01CED4DE" w14:textId="48544324" w:rsidR="002351F9" w:rsidRDefault="000E55AD" w:rsidP="002351F9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>Rada Olomouckého kraje</w:t>
      </w:r>
      <w:r w:rsidR="002351F9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>Za</w:t>
      </w:r>
      <w:r w:rsidR="00C34195">
        <w:rPr>
          <w:rFonts w:cs="Arial"/>
          <w:b/>
          <w:noProof w:val="0"/>
          <w:szCs w:val="24"/>
        </w:rPr>
        <w:t>s</w:t>
      </w:r>
      <w:r>
        <w:rPr>
          <w:rFonts w:cs="Arial"/>
          <w:b/>
          <w:noProof w:val="0"/>
          <w:szCs w:val="24"/>
        </w:rPr>
        <w:t>tupitelstvu</w:t>
      </w:r>
      <w:r w:rsidR="002351F9">
        <w:rPr>
          <w:rFonts w:cs="Arial"/>
          <w:b/>
          <w:noProof w:val="0"/>
          <w:szCs w:val="24"/>
        </w:rPr>
        <w:t xml:space="preserve"> Olomouckého kraje:</w:t>
      </w:r>
    </w:p>
    <w:p w14:paraId="13F4D2A6" w14:textId="7D195707" w:rsidR="002351F9" w:rsidRPr="00A41989" w:rsidRDefault="002351F9" w:rsidP="002351F9">
      <w:pPr>
        <w:pStyle w:val="slo1text"/>
        <w:numPr>
          <w:ilvl w:val="0"/>
          <w:numId w:val="46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rozhodnout </w:t>
      </w:r>
      <w:r w:rsidR="002C251F">
        <w:t>o uzavření Smlouvy o úhradě protarifovací ztráty v rámci Integrovaného dopravního systému Olomouckého kraje se statutárním městem Olomouc</w:t>
      </w:r>
      <w:r w:rsidR="00C34195">
        <w:t>, se sídlem Horní náměstí 583, 779 11 Olomouc, IČO: 00299308, dle přílohy č. 1 usnesení.</w:t>
      </w:r>
    </w:p>
    <w:p w14:paraId="42716121" w14:textId="6CAEF6AF" w:rsidR="00A41989" w:rsidRPr="00911CC9" w:rsidRDefault="00A41989" w:rsidP="00D438DD">
      <w:pPr>
        <w:pStyle w:val="slo1text"/>
        <w:numPr>
          <w:ilvl w:val="0"/>
          <w:numId w:val="0"/>
        </w:numPr>
        <w:rPr>
          <w:rFonts w:cs="Arial"/>
          <w:b/>
          <w:szCs w:val="24"/>
        </w:rPr>
      </w:pPr>
    </w:p>
    <w:p w14:paraId="162B4561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15116399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  <w:r w:rsidRPr="00A05FA6">
        <w:rPr>
          <w:rFonts w:cs="Arial"/>
          <w:szCs w:val="24"/>
          <w:u w:val="single"/>
        </w:rPr>
        <w:t>Příloha usnesení</w:t>
      </w:r>
      <w:r w:rsidRPr="00A05FA6">
        <w:rPr>
          <w:rFonts w:cs="Arial"/>
          <w:szCs w:val="24"/>
        </w:rPr>
        <w:t>:</w:t>
      </w:r>
    </w:p>
    <w:p w14:paraId="57269163" w14:textId="7BE93FF7" w:rsidR="002351F9" w:rsidRPr="00A05FA6" w:rsidRDefault="002351F9" w:rsidP="00576F41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>Usnesení příloha č. 01 – Smlouv</w:t>
      </w:r>
      <w:r>
        <w:rPr>
          <w:rFonts w:cs="Arial"/>
          <w:szCs w:val="24"/>
        </w:rPr>
        <w:t xml:space="preserve">a </w:t>
      </w:r>
      <w:r w:rsidRPr="00A05FA6">
        <w:rPr>
          <w:rFonts w:cs="Arial"/>
          <w:szCs w:val="24"/>
        </w:rPr>
        <w:t xml:space="preserve">o </w:t>
      </w:r>
      <w:r>
        <w:rPr>
          <w:rFonts w:cs="Arial"/>
          <w:szCs w:val="24"/>
        </w:rPr>
        <w:t>úhradě protarifovací ztráty se statutárním městem Olomouc</w:t>
      </w:r>
      <w:r w:rsidRPr="00A05FA6">
        <w:rPr>
          <w:rFonts w:cs="Arial"/>
          <w:szCs w:val="24"/>
        </w:rPr>
        <w:t xml:space="preserve"> (strana </w:t>
      </w:r>
      <w:r w:rsidR="00597017">
        <w:rPr>
          <w:rFonts w:cs="Arial"/>
          <w:szCs w:val="24"/>
        </w:rPr>
        <w:t>3</w:t>
      </w:r>
      <w:r w:rsidRPr="00A05FA6">
        <w:rPr>
          <w:rFonts w:cs="Arial"/>
          <w:szCs w:val="24"/>
        </w:rPr>
        <w:t xml:space="preserve"> – </w:t>
      </w:r>
      <w:r w:rsidR="00597017">
        <w:rPr>
          <w:rFonts w:cs="Arial"/>
          <w:szCs w:val="24"/>
        </w:rPr>
        <w:t>10</w:t>
      </w:r>
      <w:r w:rsidRPr="00A05FA6">
        <w:rPr>
          <w:rFonts w:cs="Arial"/>
          <w:szCs w:val="24"/>
        </w:rPr>
        <w:t>)</w:t>
      </w:r>
    </w:p>
    <w:p w14:paraId="7DA474A1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sectPr w:rsidR="002351F9" w:rsidRPr="00A05FA6" w:rsidSect="003315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FC7A8" w14:textId="77777777" w:rsidR="00454D1A" w:rsidRDefault="00454D1A">
      <w:r>
        <w:separator/>
      </w:r>
    </w:p>
  </w:endnote>
  <w:endnote w:type="continuationSeparator" w:id="0">
    <w:p w14:paraId="1CF54B50" w14:textId="77777777" w:rsidR="00454D1A" w:rsidRDefault="0045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CF94" w14:textId="77777777" w:rsidR="00131E22" w:rsidRDefault="00131E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3F51812F" w:rsidR="001E21CA" w:rsidRDefault="000E55AD" w:rsidP="009429CE">
    <w:pPr>
      <w:pStyle w:val="Zpat"/>
      <w:pBdr>
        <w:top w:val="single" w:sz="4" w:space="0" w:color="auto"/>
      </w:pBdr>
    </w:pPr>
    <w:r>
      <w:t>Za</w:t>
    </w:r>
    <w:r w:rsidR="00C34195">
      <w:t>s</w:t>
    </w:r>
    <w:r>
      <w:t>tupitelstvo</w:t>
    </w:r>
    <w:r w:rsidR="001E21CA">
      <w:t xml:space="preserve"> Olomouckého kraje </w:t>
    </w:r>
    <w:r>
      <w:t>13. 12</w:t>
    </w:r>
    <w:r w:rsidR="001E21CA">
      <w:t>. 2021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777E75">
      <w:rPr>
        <w:rStyle w:val="slostrnky"/>
        <w:noProof/>
      </w:rPr>
      <w:t>5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>(celkem</w:t>
    </w:r>
    <w:r w:rsidR="00597017">
      <w:t xml:space="preserve"> 1</w:t>
    </w:r>
    <w:r w:rsidR="00D800D6">
      <w:t>0</w:t>
    </w:r>
    <w:r w:rsidR="001E21CA">
      <w:t>)</w:t>
    </w:r>
  </w:p>
  <w:p w14:paraId="50018B40" w14:textId="532FBF24" w:rsidR="001E21CA" w:rsidRDefault="00131E22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23</w:t>
    </w:r>
    <w:r w:rsidR="001E21CA">
      <w:rPr>
        <w:rFonts w:cs="Arial"/>
        <w:szCs w:val="28"/>
      </w:rPr>
      <w:t xml:space="preserve">. </w:t>
    </w:r>
    <w:r w:rsidR="00A4198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A41989">
      <w:rPr>
        <w:rFonts w:cs="Arial"/>
        <w:szCs w:val="28"/>
      </w:rPr>
      <w:t xml:space="preserve">Smlouva o úhradě </w:t>
    </w:r>
    <w:proofErr w:type="spellStart"/>
    <w:r w:rsidR="00A41989">
      <w:rPr>
        <w:rFonts w:cs="Arial"/>
        <w:szCs w:val="28"/>
      </w:rPr>
      <w:t>protarifovací</w:t>
    </w:r>
    <w:proofErr w:type="spellEnd"/>
    <w:r w:rsidR="00A41989">
      <w:rPr>
        <w:rFonts w:cs="Arial"/>
        <w:szCs w:val="28"/>
      </w:rPr>
      <w:t xml:space="preserve"> ztráty se statutárním městem Olomouc</w:t>
    </w:r>
  </w:p>
  <w:p w14:paraId="6647E3CC" w14:textId="77777777" w:rsidR="001E21CA" w:rsidRDefault="001E21CA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E50E" w14:textId="77777777" w:rsidR="00131E22" w:rsidRDefault="00131E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FAC2F" w14:textId="77777777" w:rsidR="00454D1A" w:rsidRDefault="00454D1A">
      <w:r>
        <w:separator/>
      </w:r>
    </w:p>
  </w:footnote>
  <w:footnote w:type="continuationSeparator" w:id="0">
    <w:p w14:paraId="4793081C" w14:textId="77777777" w:rsidR="00454D1A" w:rsidRDefault="00454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D5BDB" w14:textId="77777777" w:rsidR="00131E22" w:rsidRDefault="00131E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96F2" w14:textId="77777777" w:rsidR="00131E22" w:rsidRDefault="00131E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A7B3" w14:textId="77777777" w:rsidR="00131E22" w:rsidRDefault="00131E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76F42"/>
    <w:multiLevelType w:val="hybridMultilevel"/>
    <w:tmpl w:val="FF0AC0BA"/>
    <w:lvl w:ilvl="0" w:tplc="83F6FF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4"/>
      </w:rPr>
    </w:lvl>
    <w:lvl w:ilvl="1" w:tplc="CA9C4E3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854C9"/>
    <w:multiLevelType w:val="hybridMultilevel"/>
    <w:tmpl w:val="9104CFDE"/>
    <w:lvl w:ilvl="0" w:tplc="7AD0E1D0">
      <w:start w:val="12"/>
      <w:numFmt w:val="bullet"/>
      <w:lvlText w:val="-"/>
      <w:lvlJc w:val="left"/>
      <w:pPr>
        <w:ind w:left="5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3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C0C50"/>
    <w:multiLevelType w:val="multilevel"/>
    <w:tmpl w:val="EBA4A7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603A84"/>
    <w:multiLevelType w:val="hybridMultilevel"/>
    <w:tmpl w:val="7F42754E"/>
    <w:lvl w:ilvl="0" w:tplc="E3E6847E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5C6462"/>
    <w:multiLevelType w:val="hybridMultilevel"/>
    <w:tmpl w:val="B7FA8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8A6B41"/>
    <w:multiLevelType w:val="hybridMultilevel"/>
    <w:tmpl w:val="B876F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10BB3"/>
    <w:multiLevelType w:val="hybridMultilevel"/>
    <w:tmpl w:val="E6BEC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5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A6174B1"/>
    <w:multiLevelType w:val="hybridMultilevel"/>
    <w:tmpl w:val="1304E67C"/>
    <w:lvl w:ilvl="0" w:tplc="251298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CE3D16"/>
    <w:multiLevelType w:val="hybridMultilevel"/>
    <w:tmpl w:val="6E6A51C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C56C3"/>
    <w:multiLevelType w:val="hybridMultilevel"/>
    <w:tmpl w:val="BDC4B4D6"/>
    <w:lvl w:ilvl="0" w:tplc="02E216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9A9"/>
    <w:multiLevelType w:val="hybridMultilevel"/>
    <w:tmpl w:val="856270F0"/>
    <w:lvl w:ilvl="0" w:tplc="906262B2">
      <w:start w:val="1"/>
      <w:numFmt w:val="lowerLetter"/>
      <w:lvlText w:val="%1)"/>
      <w:lvlJc w:val="left"/>
      <w:pPr>
        <w:ind w:left="677" w:hanging="39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637534"/>
    <w:multiLevelType w:val="hybridMultilevel"/>
    <w:tmpl w:val="4FFA7A18"/>
    <w:lvl w:ilvl="0" w:tplc="200CC6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7"/>
  </w:num>
  <w:num w:numId="4">
    <w:abstractNumId w:val="13"/>
  </w:num>
  <w:num w:numId="5">
    <w:abstractNumId w:val="33"/>
  </w:num>
  <w:num w:numId="6">
    <w:abstractNumId w:val="43"/>
  </w:num>
  <w:num w:numId="7">
    <w:abstractNumId w:val="3"/>
  </w:num>
  <w:num w:numId="8">
    <w:abstractNumId w:val="19"/>
  </w:num>
  <w:num w:numId="9">
    <w:abstractNumId w:val="4"/>
  </w:num>
  <w:num w:numId="10">
    <w:abstractNumId w:val="37"/>
  </w:num>
  <w:num w:numId="11">
    <w:abstractNumId w:val="35"/>
  </w:num>
  <w:num w:numId="12">
    <w:abstractNumId w:val="42"/>
  </w:num>
  <w:num w:numId="13">
    <w:abstractNumId w:val="34"/>
  </w:num>
  <w:num w:numId="14">
    <w:abstractNumId w:val="40"/>
  </w:num>
  <w:num w:numId="15">
    <w:abstractNumId w:val="9"/>
  </w:num>
  <w:num w:numId="16">
    <w:abstractNumId w:val="20"/>
  </w:num>
  <w:num w:numId="17">
    <w:abstractNumId w:val="17"/>
  </w:num>
  <w:num w:numId="18">
    <w:abstractNumId w:val="5"/>
  </w:num>
  <w:num w:numId="19">
    <w:abstractNumId w:val="32"/>
  </w:num>
  <w:num w:numId="20">
    <w:abstractNumId w:val="0"/>
  </w:num>
  <w:num w:numId="21">
    <w:abstractNumId w:val="8"/>
  </w:num>
  <w:num w:numId="22">
    <w:abstractNumId w:val="21"/>
  </w:num>
  <w:num w:numId="23">
    <w:abstractNumId w:val="14"/>
  </w:num>
  <w:num w:numId="24">
    <w:abstractNumId w:val="25"/>
  </w:num>
  <w:num w:numId="25">
    <w:abstractNumId w:val="24"/>
  </w:num>
  <w:num w:numId="26">
    <w:abstractNumId w:val="30"/>
  </w:num>
  <w:num w:numId="27">
    <w:abstractNumId w:val="44"/>
  </w:num>
  <w:num w:numId="28">
    <w:abstractNumId w:val="11"/>
  </w:num>
  <w:num w:numId="29">
    <w:abstractNumId w:val="41"/>
  </w:num>
  <w:num w:numId="30">
    <w:abstractNumId w:val="23"/>
  </w:num>
  <w:num w:numId="31">
    <w:abstractNumId w:val="28"/>
  </w:num>
  <w:num w:numId="32">
    <w:abstractNumId w:val="39"/>
  </w:num>
  <w:num w:numId="33">
    <w:abstractNumId w:val="29"/>
  </w:num>
  <w:num w:numId="34">
    <w:abstractNumId w:val="10"/>
  </w:num>
  <w:num w:numId="35">
    <w:abstractNumId w:val="45"/>
  </w:num>
  <w:num w:numId="36">
    <w:abstractNumId w:val="2"/>
  </w:num>
  <w:num w:numId="37">
    <w:abstractNumId w:val="18"/>
  </w:num>
  <w:num w:numId="38">
    <w:abstractNumId w:val="26"/>
  </w:num>
  <w:num w:numId="39">
    <w:abstractNumId w:val="16"/>
  </w:num>
  <w:num w:numId="40">
    <w:abstractNumId w:val="22"/>
  </w:num>
  <w:num w:numId="41">
    <w:abstractNumId w:val="38"/>
  </w:num>
  <w:num w:numId="42">
    <w:abstractNumId w:val="7"/>
  </w:num>
  <w:num w:numId="43">
    <w:abstractNumId w:val="31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5AD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E22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1F9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251F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4D1A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1E89"/>
    <w:rsid w:val="004F20C3"/>
    <w:rsid w:val="004F24DE"/>
    <w:rsid w:val="004F26F9"/>
    <w:rsid w:val="004F33D4"/>
    <w:rsid w:val="004F3447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125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6F41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017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31D"/>
    <w:rsid w:val="00761A43"/>
    <w:rsid w:val="00761BDF"/>
    <w:rsid w:val="00761E5D"/>
    <w:rsid w:val="00762284"/>
    <w:rsid w:val="0076290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4AF3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062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09B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0AF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E6E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5DC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42D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989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95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BAF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8DD"/>
    <w:rsid w:val="00D43D12"/>
    <w:rsid w:val="00D43E89"/>
    <w:rsid w:val="00D43FDB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702A5"/>
    <w:rsid w:val="00D70306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0D6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51F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ABB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99"/>
    <w:locked/>
    <w:rsid w:val="002351F9"/>
    <w:rPr>
      <w:sz w:val="24"/>
      <w:szCs w:val="24"/>
    </w:rPr>
  </w:style>
  <w:style w:type="paragraph" w:customStyle="1" w:styleId="Normal">
    <w:name w:val="[Normal]"/>
    <w:rsid w:val="002351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9DB2-4750-49BD-8011-D5043BC6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4</cp:revision>
  <cp:lastPrinted>2021-10-01T11:42:00Z</cp:lastPrinted>
  <dcterms:created xsi:type="dcterms:W3CDTF">2021-11-16T09:54:00Z</dcterms:created>
  <dcterms:modified xsi:type="dcterms:W3CDTF">2021-11-23T07:46:00Z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  <property fmtid="{D5CDD505-2E9C-101B-9397-08002B2CF9AE}" pid="8" name="_ReviewingToolsShownOnce">
    <vt:lpwstr/>
  </property>
</Properties>
</file>