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F4" w:rsidRDefault="00AD1EF4" w:rsidP="00AD1E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1EF4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:rsidR="00FB78D0" w:rsidRPr="00AD1EF4" w:rsidRDefault="00FB78D0" w:rsidP="00AD1E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B78D0" w:rsidRPr="005A55AB" w:rsidRDefault="00FB78D0" w:rsidP="00FB78D0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5A55A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Změna stanov spolku</w:t>
      </w:r>
    </w:p>
    <w:p w:rsidR="00FB78D0" w:rsidRPr="00245244" w:rsidRDefault="00FB78D0" w:rsidP="00850EC9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Olomoucký kraj</w:t>
      </w:r>
      <w:r w:rsidR="008B6C4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(dále jen „OLK“)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 společně se 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>Statutární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m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měst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em Prostějov, 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>IČ</w:t>
      </w:r>
      <w:r w:rsidR="00AF7745">
        <w:rPr>
          <w:rFonts w:ascii="Arial" w:eastAsia="Times New Roman" w:hAnsi="Arial" w:cs="Arial"/>
          <w:bCs/>
          <w:sz w:val="24"/>
          <w:szCs w:val="24"/>
          <w:lang w:eastAsia="cs-CZ"/>
        </w:rPr>
        <w:t>O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: 00288659 </w:t>
      </w:r>
      <w:r w:rsidR="008B6C4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(dále jen „SMPV“) 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>a Tenisovým klubem Prostějov, spolek, IČ</w:t>
      </w:r>
      <w:r w:rsidR="00AF7745">
        <w:rPr>
          <w:rFonts w:ascii="Arial" w:eastAsia="Times New Roman" w:hAnsi="Arial" w:cs="Arial"/>
          <w:bCs/>
          <w:sz w:val="24"/>
          <w:szCs w:val="24"/>
          <w:lang w:eastAsia="cs-CZ"/>
        </w:rPr>
        <w:t>O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>: 00205061</w:t>
      </w:r>
      <w:r w:rsidR="008B6C4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(dále jen „TK“)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zakladatelem spolku Národní sportovní centrum Prostějov, z. s., IČ</w:t>
      </w:r>
      <w:r w:rsidR="00AF7745">
        <w:rPr>
          <w:rFonts w:ascii="Arial" w:eastAsia="Times New Roman" w:hAnsi="Arial" w:cs="Arial"/>
          <w:bCs/>
          <w:sz w:val="24"/>
          <w:szCs w:val="24"/>
          <w:lang w:eastAsia="cs-CZ"/>
        </w:rPr>
        <w:t>O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>: 04208480,</w:t>
      </w:r>
      <w:r w:rsidR="00AF774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se sídlem </w:t>
      </w:r>
      <w:r w:rsidR="00AF7745" w:rsidRPr="00AF7745">
        <w:rPr>
          <w:rFonts w:ascii="Arial" w:hAnsi="Arial" w:cs="Arial"/>
          <w:sz w:val="24"/>
          <w:szCs w:val="24"/>
          <w:shd w:val="clear" w:color="auto" w:fill="FFFFFF"/>
        </w:rPr>
        <w:t>Za velodromem 4187/49a, 796 01 Prostějov,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zapsaného </w:t>
      </w:r>
      <w:r w:rsidR="00850EC9">
        <w:rPr>
          <w:rFonts w:ascii="Arial" w:eastAsia="Times New Roman" w:hAnsi="Arial" w:cs="Arial"/>
          <w:bCs/>
          <w:sz w:val="24"/>
          <w:szCs w:val="24"/>
          <w:lang w:eastAsia="cs-CZ"/>
        </w:rPr>
        <w:br/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>ve spolkovém rejstříku vedeném Krajským soudem v Brně pod sp. Zn. L 20678 (</w:t>
      </w:r>
      <w:r w:rsidR="008F0091">
        <w:rPr>
          <w:rFonts w:ascii="Arial" w:eastAsia="Times New Roman" w:hAnsi="Arial" w:cs="Arial"/>
          <w:bCs/>
          <w:sz w:val="24"/>
          <w:szCs w:val="24"/>
          <w:lang w:eastAsia="cs-CZ"/>
        </w:rPr>
        <w:t>dále jen „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>NSC</w:t>
      </w:r>
      <w:r w:rsidR="008F009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). </w:t>
      </w:r>
    </w:p>
    <w:p w:rsidR="00FB78D0" w:rsidRPr="00245244" w:rsidRDefault="00FB78D0" w:rsidP="00850EC9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Dle § </w:t>
      </w:r>
      <w:r>
        <w:rPr>
          <w:rFonts w:ascii="Arial" w:eastAsia="Times New Roman" w:hAnsi="Arial" w:cs="Arial"/>
          <w:sz w:val="24"/>
          <w:szCs w:val="24"/>
          <w:lang w:eastAsia="cs-CZ"/>
        </w:rPr>
        <w:t>35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 odst. 2 písm. </w:t>
      </w:r>
      <w:r w:rsidR="00AF7745">
        <w:rPr>
          <w:rFonts w:ascii="Arial" w:eastAsia="Times New Roman" w:hAnsi="Arial" w:cs="Arial"/>
          <w:sz w:val="24"/>
          <w:szCs w:val="24"/>
          <w:lang w:eastAsia="cs-CZ"/>
        </w:rPr>
        <w:t>j) zákona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 č. 12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/2000 Sb., o </w:t>
      </w:r>
      <w:r>
        <w:rPr>
          <w:rFonts w:ascii="Arial" w:eastAsia="Times New Roman" w:hAnsi="Arial" w:cs="Arial"/>
          <w:sz w:val="24"/>
          <w:szCs w:val="24"/>
          <w:lang w:eastAsia="cs-CZ"/>
        </w:rPr>
        <w:t>krajích</w:t>
      </w:r>
      <w:r w:rsidR="00AF7745">
        <w:rPr>
          <w:rFonts w:ascii="Arial" w:eastAsia="Times New Roman" w:hAnsi="Arial" w:cs="Arial"/>
          <w:sz w:val="24"/>
          <w:szCs w:val="24"/>
          <w:lang w:eastAsia="cs-CZ"/>
        </w:rPr>
        <w:t xml:space="preserve"> (krajské zřízení), ve znění pozdějších předpisů</w:t>
      </w:r>
      <w:r w:rsidR="007F1DBB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„zákon o krajích“)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 je zastupitelstvu vyhrazeno rozhodovat o změně stanov již založených právnických osob.</w:t>
      </w:r>
    </w:p>
    <w:p w:rsidR="00FB78D0" w:rsidRDefault="00FB78D0" w:rsidP="00850EC9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>V současné době platné</w:t>
      </w:r>
      <w:r w:rsidR="00AF7745">
        <w:rPr>
          <w:rFonts w:ascii="Arial" w:eastAsia="Times New Roman" w:hAnsi="Arial" w:cs="Arial"/>
          <w:sz w:val="24"/>
          <w:szCs w:val="24"/>
          <w:lang w:eastAsia="cs-CZ"/>
        </w:rPr>
        <w:t xml:space="preserve"> a účinné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 znění stanov spolku ze dne 20. 5. 2019, kterým bylo nahrazeno znění stanov schválených valnou hromadou dne 16. 11.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2016,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pracuj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 s pojmem „stálý člen představenstva“</w:t>
      </w:r>
      <w:r>
        <w:rPr>
          <w:rFonts w:ascii="Arial" w:eastAsia="Times New Roman" w:hAnsi="Arial" w:cs="Arial"/>
          <w:sz w:val="24"/>
          <w:szCs w:val="24"/>
          <w:lang w:eastAsia="cs-CZ"/>
        </w:rPr>
        <w:t>. Tento pojem</w:t>
      </w:r>
      <w:r w:rsidR="00AF7745">
        <w:rPr>
          <w:rFonts w:ascii="Arial" w:eastAsia="Times New Roman" w:hAnsi="Arial" w:cs="Arial"/>
          <w:sz w:val="24"/>
          <w:szCs w:val="24"/>
          <w:lang w:eastAsia="cs-CZ"/>
        </w:rPr>
        <w:t xml:space="preserve"> není v souladu se zákonem </w:t>
      </w:r>
      <w:r w:rsidR="00850EC9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F7745">
        <w:rPr>
          <w:rFonts w:ascii="Arial" w:eastAsia="Times New Roman" w:hAnsi="Arial" w:cs="Arial"/>
          <w:sz w:val="24"/>
          <w:szCs w:val="24"/>
          <w:lang w:eastAsia="cs-CZ"/>
        </w:rPr>
        <w:t>č. 89/2012 Sb., občanský zákoník, ve znění pozdějších předpisů (dále jen „občanský zákoník“)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způsobuje výkladové obtíže.</w:t>
      </w:r>
    </w:p>
    <w:p w:rsidR="00FB78D0" w:rsidRPr="00245244" w:rsidRDefault="00FB78D0" w:rsidP="00850EC9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Změna na pozici předsedy představenstva k datu 30. 8. 2021 dle pravidla uvedeného v čl. 6.5 </w:t>
      </w:r>
      <w:r w:rsidR="00AF7745">
        <w:rPr>
          <w:rFonts w:ascii="Arial" w:eastAsia="Times New Roman" w:hAnsi="Arial" w:cs="Arial"/>
          <w:sz w:val="24"/>
          <w:szCs w:val="24"/>
          <w:lang w:eastAsia="cs-CZ"/>
        </w:rPr>
        <w:t xml:space="preserve">stávajícího znění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stanov tak nebyla zapsána do spolkové rejstříku, neboť nebyl současně doložen samotný vznik členství „stálých členů“ v představenstvu, </w:t>
      </w:r>
      <w:r w:rsidR="00850EC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a to s odkazem na ust. § 246 odst. 1 občanského zákoníku.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Současné znění stanov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 obsahuje v čl. 6.5 pravidlo pro výkon funkce předsedy představenstva spočívající v pravidelné rotaci členů představenstva v této funkci. Pravidlo zakotvuje rotaci </w:t>
      </w:r>
      <w:r w:rsidR="00850EC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ke konkrétním datům (dvouletá období počínající  1.</w:t>
      </w:r>
      <w:r w:rsidR="005E50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květnem), tomuto principu však neodpovídá zápis ve spolkovém rejstříku, kdy datum vzniku funkce odpovídající tomuto pravidlu je uvedeno pouze jako poznámka u funkce předsedy představenstva, avšak datum vzniku funkce ve výpise ze spolkového rejstříku se vztahuje k datu konání valné hromady dne 16.</w:t>
      </w:r>
      <w:r w:rsidR="00850E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11.</w:t>
      </w:r>
      <w:r w:rsidR="00850E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2016.</w:t>
      </w:r>
    </w:p>
    <w:p w:rsidR="00FB78D0" w:rsidRPr="00245244" w:rsidRDefault="00FB78D0" w:rsidP="00850EC9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Návrh na zápis změny na pozici předsedy představenstva spolku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byl rejstříkovým soudem odmítnut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usnesením L 20678/RD109/KSBR, Fj 20346/2022/KSBR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FB78D0" w:rsidRPr="00245244" w:rsidRDefault="00FB78D0" w:rsidP="00850EC9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>Rejstříkový soud nepovažuje ujednání čl. 6.2 stanov řešící setrvalý stav členů představenstva (reflektující pouze změny na pozicích osob zastupujících členy představenstva, kterými jsou tři právnické osoby) a trvá na aplikaci § 246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1 občanského zákoníku, tedy zákonného pětiletého funkčního období. </w:t>
      </w:r>
    </w:p>
    <w:p w:rsidR="00FB78D0" w:rsidRDefault="00FB78D0" w:rsidP="00850EC9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Proti usnesení o odmítnutí zápisu změny na pozici předsedy představenstva spolku  na základě pravidla rotace v této funkci sice bylo podáno odvolání, to však s velkou pravděpodobností nebude úspěšné. </w:t>
      </w:r>
    </w:p>
    <w:p w:rsidR="00FB78D0" w:rsidRPr="00245244" w:rsidRDefault="00FB78D0" w:rsidP="004A5A17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Za této situace se tedy úprava stanov jeví jako logické řešení, kterým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dojde </w:t>
      </w:r>
      <w:r w:rsidR="004A5A17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ke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zjednodušení pravidel pro obsazování představenstva s vyloučením problematických ujednání vyžadujících současnou aplikaci zákona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 xml:space="preserve"> v souladu s rozhodnutím rejstříkového soudu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:rsidR="00FB78D0" w:rsidRPr="008B6C4E" w:rsidRDefault="00FB78D0" w:rsidP="00FB78D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B6C4E">
        <w:rPr>
          <w:rFonts w:ascii="Arial" w:eastAsia="Times New Roman" w:hAnsi="Arial" w:cs="Arial"/>
          <w:b/>
          <w:sz w:val="24"/>
          <w:szCs w:val="24"/>
          <w:lang w:eastAsia="cs-CZ"/>
        </w:rPr>
        <w:t>Návrh změny stanov spočívá zejména ve:</w:t>
      </w:r>
    </w:p>
    <w:p w:rsidR="00FB78D0" w:rsidRPr="00245244" w:rsidRDefault="00FB78D0" w:rsidP="00FB78D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vypuštění ujednání obsahujících dělení členství v představenstvu na stálé členství a členství založené volbou valnou hromadou a jeho nahrazení ujednáním, že členy představenstva mohou být pouze členové spolku (současné znění čl. 6.3 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>stanov u členů volených valnou hromadou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, k jejichž volbě nikdy nedošlo, totiž umožňuje členství v představenstvu i fyzické osobě, která není členem spolku)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FB78D0" w:rsidRPr="00245244" w:rsidRDefault="00FB78D0" w:rsidP="00FB78D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>vypuštění omezení výkonu funkce předsedy představenstva na dvě po sobě jdoucí funkční období; vzhledem ke stabilnímu počtu členů spolku, potažmo členů představenstva spolku, se toto jeví jako ujednání kontraproduktivní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FB78D0" w:rsidRPr="00245244" w:rsidRDefault="00FB78D0" w:rsidP="00FB78D0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změně kvalifikované hlasovací většiny z 3/5 na 2/3, která s ohledem </w:t>
      </w:r>
      <w:r w:rsidR="004A5A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na stabilizovaný počet členů spolku odpovídá i většině prosté</w:t>
      </w:r>
    </w:p>
    <w:p w:rsidR="00FB78D0" w:rsidRDefault="00FB78D0" w:rsidP="004A5A17">
      <w:pPr>
        <w:numPr>
          <w:ilvl w:val="0"/>
          <w:numId w:val="12"/>
        </w:numPr>
        <w:tabs>
          <w:tab w:val="left" w:pos="284"/>
        </w:tabs>
        <w:spacing w:after="12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>vypuštění pravidla pro rotaci ve funkci člena představenstva spolku.</w:t>
      </w:r>
    </w:p>
    <w:p w:rsidR="004A5A17" w:rsidRPr="00245244" w:rsidRDefault="004A5A17" w:rsidP="004A5A17">
      <w:pPr>
        <w:tabs>
          <w:tab w:val="left" w:pos="284"/>
        </w:tabs>
        <w:spacing w:after="120" w:line="240" w:lineRule="auto"/>
        <w:ind w:left="35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B78D0" w:rsidRPr="00245244" w:rsidRDefault="00FB78D0" w:rsidP="004A5A17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Na základě navrhované změny stanov tedy bude napříště přímo ve stanovách nastaveno funkční období členů představenstva (právnických osob 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 xml:space="preserve">OLK, SMPV, TK) jako pěti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leté, po skončení funkčního období členů představenstva bude provedena nová volba představenstva (právnických osob), fyzické osoby jako zástupci právnických osob pro výkon funkce budou určeny v souladu s čl. 6.2 – tedy hejtman a primátor 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>nebo člen rady pověřený radou OLK nebo SMPV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 jako příslušným orgánem dle čl. 6.2 písm. a) a b) stanov.</w:t>
      </w:r>
    </w:p>
    <w:p w:rsidR="00FB78D0" w:rsidRDefault="00FB78D0" w:rsidP="004A5A1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Navrhované změny zpřehlední stanovy s tím, že podpůrná aplikace zákona bude </w:t>
      </w:r>
      <w:r w:rsidR="004A5A17">
        <w:rPr>
          <w:rFonts w:ascii="Arial" w:eastAsia="Times New Roman" w:hAnsi="Arial" w:cs="Arial"/>
          <w:bCs/>
          <w:sz w:val="24"/>
          <w:szCs w:val="24"/>
          <w:lang w:eastAsia="cs-CZ"/>
        </w:rPr>
        <w:br/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na místě jen v záležitostech skutečně stanovami neupravených.   </w:t>
      </w:r>
    </w:p>
    <w:p w:rsidR="008F0091" w:rsidRDefault="008F0091" w:rsidP="004A5A1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F0091" w:rsidRPr="004A5A17" w:rsidRDefault="008F0091" w:rsidP="004A5A1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Navrhované znění stanov bude schva</w:t>
      </w:r>
      <w:r w:rsidR="00F12680">
        <w:rPr>
          <w:rFonts w:ascii="Arial" w:eastAsia="Times New Roman" w:hAnsi="Arial" w:cs="Arial"/>
          <w:bCs/>
          <w:sz w:val="24"/>
          <w:szCs w:val="24"/>
          <w:lang w:eastAsia="cs-CZ"/>
        </w:rPr>
        <w:t>lováno na valné hromadě NSC dne 14. 12. 2022.</w:t>
      </w:r>
    </w:p>
    <w:p w:rsidR="00FB78D0" w:rsidRPr="005A55AB" w:rsidRDefault="00FB78D0" w:rsidP="004A5A17">
      <w:pPr>
        <w:pStyle w:val="Odstavecseseznamem"/>
        <w:numPr>
          <w:ilvl w:val="0"/>
          <w:numId w:val="14"/>
        </w:numPr>
        <w:tabs>
          <w:tab w:val="left" w:pos="284"/>
        </w:tabs>
        <w:spacing w:before="120" w:after="0" w:line="240" w:lineRule="auto"/>
        <w:ind w:hanging="720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5A55A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Členství OLK v představenstvu spolku</w:t>
      </w:r>
    </w:p>
    <w:p w:rsidR="00FB78D0" w:rsidRDefault="00FB78D0" w:rsidP="004A5A1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244">
        <w:rPr>
          <w:rFonts w:ascii="Arial" w:eastAsia="Times New Roman" w:hAnsi="Arial" w:cs="Arial"/>
          <w:sz w:val="24"/>
          <w:szCs w:val="24"/>
          <w:lang w:eastAsia="cs-CZ"/>
        </w:rPr>
        <w:t>Současně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 tímto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návrhem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usnesení, v souladu s čl. 6.2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 xml:space="preserve"> stanov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navrženo schválení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 xml:space="preserve">členství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OLK </w:t>
      </w:r>
      <w:r w:rsidRPr="00245244">
        <w:rPr>
          <w:rFonts w:ascii="Arial" w:eastAsia="Times New Roman" w:hAnsi="Arial" w:cs="Arial"/>
          <w:sz w:val="24"/>
          <w:szCs w:val="24"/>
          <w:lang w:eastAsia="cs-CZ"/>
        </w:rPr>
        <w:t>v představenstvu spolku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čímž bude v souladu s odůvodněním odmítnutí zápisu do spolkového rejstříku 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 xml:space="preserve">založeno nové pěti </w:t>
      </w:r>
      <w:r>
        <w:rPr>
          <w:rFonts w:ascii="Arial" w:eastAsia="Times New Roman" w:hAnsi="Arial" w:cs="Arial"/>
          <w:sz w:val="24"/>
          <w:szCs w:val="24"/>
          <w:lang w:eastAsia="cs-CZ"/>
        </w:rPr>
        <w:t>leté funkční období členů představenstva spolku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8B6C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právnických osob. </w:t>
      </w:r>
    </w:p>
    <w:p w:rsidR="00FB78D0" w:rsidRPr="005A55AB" w:rsidRDefault="00FB78D0" w:rsidP="00FB78D0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5A55A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Pověření k zastupování OLK při výkonu funkce člena představenstva spolku NSC</w:t>
      </w:r>
    </w:p>
    <w:p w:rsidR="00FB78D0" w:rsidRDefault="00963635" w:rsidP="00FB78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Současně je v souladu s </w:t>
      </w:r>
      <w:r w:rsidR="00FB78D0">
        <w:rPr>
          <w:rFonts w:ascii="Arial" w:eastAsia="Times New Roman" w:hAnsi="Arial" w:cs="Arial"/>
          <w:sz w:val="24"/>
          <w:szCs w:val="24"/>
          <w:lang w:eastAsia="cs-CZ"/>
        </w:rPr>
        <w:t xml:space="preserve"> čl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6.2 stanov spolku a § 35 odst. 2 písm. j) </w:t>
      </w:r>
      <w:r w:rsidR="007F1DBB">
        <w:rPr>
          <w:rFonts w:ascii="Arial" w:eastAsia="Times New Roman" w:hAnsi="Arial" w:cs="Arial"/>
          <w:sz w:val="24"/>
          <w:szCs w:val="24"/>
          <w:lang w:eastAsia="cs-CZ"/>
        </w:rPr>
        <w:t xml:space="preserve">zákona </w:t>
      </w:r>
      <w:r w:rsidR="00FB78D0">
        <w:rPr>
          <w:rFonts w:ascii="Arial" w:eastAsia="Times New Roman" w:hAnsi="Arial" w:cs="Arial"/>
          <w:sz w:val="24"/>
          <w:szCs w:val="24"/>
          <w:lang w:eastAsia="cs-CZ"/>
        </w:rPr>
        <w:t>o krajích 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navrhováno, aby</w:t>
      </w:r>
      <w:r w:rsidR="00FB78D0">
        <w:rPr>
          <w:rFonts w:ascii="Arial" w:eastAsia="Times New Roman" w:hAnsi="Arial" w:cs="Arial"/>
          <w:sz w:val="24"/>
          <w:szCs w:val="24"/>
          <w:lang w:eastAsia="cs-CZ"/>
        </w:rPr>
        <w:t xml:space="preserve"> zastupováním OLK v představenstvu spolku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byl</w:t>
      </w:r>
      <w:r w:rsidR="00FB78D0">
        <w:rPr>
          <w:rFonts w:ascii="Arial" w:eastAsia="Times New Roman" w:hAnsi="Arial" w:cs="Arial"/>
          <w:sz w:val="24"/>
          <w:szCs w:val="24"/>
          <w:lang w:eastAsia="cs-CZ"/>
        </w:rPr>
        <w:t xml:space="preserve"> pověřen náměstek hejtmana Michal Zácha.</w:t>
      </w:r>
    </w:p>
    <w:p w:rsidR="007F1DBB" w:rsidRDefault="007F1DBB" w:rsidP="00FB78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77E5" w:rsidRPr="00936334" w:rsidRDefault="00D578E3" w:rsidP="00936334">
      <w:pPr>
        <w:tabs>
          <w:tab w:val="left" w:pos="3420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Rada Olomouckého kraje</w:t>
      </w:r>
      <w:r w:rsidR="001177E5" w:rsidRPr="00EE64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177E5">
        <w:rPr>
          <w:rFonts w:ascii="Arial" w:eastAsia="Times New Roman" w:hAnsi="Arial" w:cs="Arial"/>
          <w:b/>
          <w:sz w:val="24"/>
          <w:szCs w:val="24"/>
          <w:lang w:eastAsia="cs-CZ"/>
        </w:rPr>
        <w:t>navrhuj</w:t>
      </w:r>
      <w:r w:rsidR="0039022A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="001177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9022A"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="001177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kraje:</w:t>
      </w:r>
    </w:p>
    <w:p w:rsidR="007F1DBB" w:rsidRPr="00BC30B3" w:rsidRDefault="001177E5" w:rsidP="00936334">
      <w:pPr>
        <w:numPr>
          <w:ilvl w:val="0"/>
          <w:numId w:val="15"/>
        </w:numPr>
        <w:spacing w:after="120" w:line="240" w:lineRule="auto"/>
        <w:ind w:left="284" w:hanging="284"/>
        <w:contextualSpacing/>
        <w:jc w:val="both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b/>
          <w:spacing w:val="70"/>
          <w:sz w:val="24"/>
          <w:szCs w:val="24"/>
          <w:lang w:eastAsia="cs-CZ"/>
        </w:rPr>
        <w:t>s</w:t>
      </w:r>
      <w:r w:rsidR="00A527A0">
        <w:rPr>
          <w:rFonts w:ascii="Arial" w:eastAsia="Times New Roman" w:hAnsi="Arial"/>
          <w:b/>
          <w:spacing w:val="70"/>
          <w:sz w:val="24"/>
          <w:szCs w:val="24"/>
          <w:lang w:eastAsia="cs-CZ"/>
        </w:rPr>
        <w:t>chvaluje</w:t>
      </w:r>
      <w:r>
        <w:rPr>
          <w:rFonts w:ascii="Arial" w:eastAsia="Times New Roman" w:hAnsi="Arial"/>
          <w:b/>
          <w:spacing w:val="70"/>
          <w:sz w:val="24"/>
          <w:szCs w:val="24"/>
          <w:lang w:eastAsia="cs-CZ"/>
        </w:rPr>
        <w:t xml:space="preserve"> </w:t>
      </w:r>
      <w:r w:rsidR="0039022A" w:rsidRPr="008F0091">
        <w:rPr>
          <w:rFonts w:ascii="Arial" w:eastAsia="Times New Roman" w:hAnsi="Arial"/>
          <w:sz w:val="24"/>
          <w:szCs w:val="24"/>
          <w:lang w:eastAsia="cs-CZ"/>
        </w:rPr>
        <w:t>návrh změny stanov spolku Národní sportovní centrum Prostějov, z. s., se sídlem Za velodromem 4187/49a, 796 01 Prostějov, IČO: 04208480 dle přílohy č. 01 usnesení a dle bodu 1 usnesení</w:t>
      </w:r>
    </w:p>
    <w:p w:rsidR="007F1DBB" w:rsidRPr="00BC30B3" w:rsidRDefault="007F1DBB" w:rsidP="007F1DBB">
      <w:pPr>
        <w:spacing w:after="0" w:line="240" w:lineRule="auto"/>
        <w:ind w:left="284"/>
        <w:contextualSpacing/>
        <w:jc w:val="both"/>
        <w:rPr>
          <w:rFonts w:ascii="Arial" w:eastAsia="Times New Roman" w:hAnsi="Arial"/>
          <w:sz w:val="24"/>
          <w:szCs w:val="24"/>
          <w:lang w:eastAsia="cs-CZ"/>
        </w:rPr>
      </w:pPr>
    </w:p>
    <w:p w:rsidR="007F1DBB" w:rsidRPr="008F0091" w:rsidRDefault="007F1DBB" w:rsidP="007F1DBB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C30B3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1177E5" w:rsidRPr="008F0091">
        <w:rPr>
          <w:rFonts w:ascii="Arial" w:eastAsia="Times New Roman" w:hAnsi="Arial"/>
          <w:b/>
          <w:spacing w:val="70"/>
          <w:sz w:val="24"/>
          <w:szCs w:val="24"/>
          <w:lang w:eastAsia="cs-CZ"/>
        </w:rPr>
        <w:t>s</w:t>
      </w:r>
      <w:r w:rsidR="00A527A0">
        <w:rPr>
          <w:rFonts w:ascii="Arial" w:eastAsia="Times New Roman" w:hAnsi="Arial"/>
          <w:b/>
          <w:spacing w:val="70"/>
          <w:sz w:val="24"/>
          <w:szCs w:val="24"/>
          <w:lang w:eastAsia="cs-CZ"/>
        </w:rPr>
        <w:t>chvaluje</w:t>
      </w:r>
      <w:r w:rsidR="001177E5" w:rsidRPr="008F00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27A0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39022A" w:rsidRPr="008F0091">
        <w:rPr>
          <w:rFonts w:ascii="Arial" w:eastAsia="Times New Roman" w:hAnsi="Arial" w:cs="Arial"/>
          <w:sz w:val="24"/>
          <w:szCs w:val="24"/>
          <w:lang w:eastAsia="cs-CZ"/>
        </w:rPr>
        <w:t xml:space="preserve">členství Olomouckého kraje v představenstvu spolku </w:t>
      </w:r>
      <w:r w:rsidR="0039022A" w:rsidRPr="008F0091">
        <w:rPr>
          <w:rFonts w:ascii="Arial" w:eastAsia="Times New Roman" w:hAnsi="Arial"/>
          <w:sz w:val="24"/>
          <w:szCs w:val="24"/>
          <w:lang w:eastAsia="cs-CZ"/>
        </w:rPr>
        <w:t>Národní sportovní centrum Prostějov, z. s., se sídlem Za velodromem 4187/49a, 796 01 Prostějov, IČO: 0420848 dle bodu 2 usnesení</w:t>
      </w:r>
    </w:p>
    <w:p w:rsidR="007F1DBB" w:rsidRPr="008F0091" w:rsidRDefault="007F1DBB" w:rsidP="007F1DBB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cs-CZ"/>
        </w:rPr>
      </w:pPr>
    </w:p>
    <w:p w:rsidR="0039022A" w:rsidRPr="00EC2243" w:rsidRDefault="0039022A" w:rsidP="008311CA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/>
          <w:b/>
          <w:spacing w:val="70"/>
          <w:sz w:val="24"/>
          <w:szCs w:val="24"/>
          <w:lang w:eastAsia="cs-CZ"/>
        </w:rPr>
        <w:t>pověřit</w:t>
      </w:r>
      <w:r w:rsidR="007F1DBB" w:rsidRPr="008F0091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  <w:r w:rsidRPr="008F0091">
        <w:rPr>
          <w:rFonts w:ascii="Arial" w:eastAsia="Times New Roman" w:hAnsi="Arial"/>
          <w:sz w:val="24"/>
          <w:szCs w:val="24"/>
          <w:lang w:eastAsia="cs-CZ"/>
        </w:rPr>
        <w:t xml:space="preserve">Michala Záchu, náměstka hejtmana, </w:t>
      </w:r>
      <w:r w:rsidRPr="008F009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 zastupování Olomouckého kraje při výkonu funkce člena představenstva spolku </w:t>
      </w:r>
      <w:r w:rsidRPr="008F0091">
        <w:rPr>
          <w:rFonts w:ascii="Arial" w:eastAsia="Times New Roman" w:hAnsi="Arial"/>
          <w:sz w:val="24"/>
          <w:szCs w:val="24"/>
          <w:lang w:eastAsia="cs-CZ"/>
        </w:rPr>
        <w:t>Národní sportovní centrum Prostějov, z. s., se sídlem Za velodromem 4187/49a, 796 01 Prostějov, IČO: 04208480 dle bodu 3 usnesení</w:t>
      </w:r>
    </w:p>
    <w:p w:rsidR="008311CA" w:rsidRDefault="008311CA" w:rsidP="00EC2243">
      <w:pPr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 materiálu:</w:t>
      </w:r>
    </w:p>
    <w:p w:rsidR="008311CA" w:rsidRDefault="008311CA" w:rsidP="008311CA">
      <w:pPr>
        <w:spacing w:after="120" w:line="240" w:lineRule="auto"/>
        <w:jc w:val="both"/>
        <w:rPr>
          <w:rFonts w:ascii="Arial" w:hAnsi="Arial" w:cs="Arial"/>
          <w:sz w:val="24"/>
          <w:szCs w:val="20"/>
        </w:rPr>
      </w:pPr>
      <w:r w:rsidRPr="008F0091">
        <w:rPr>
          <w:rFonts w:ascii="Arial" w:hAnsi="Arial" w:cs="Arial"/>
          <w:sz w:val="24"/>
          <w:szCs w:val="24"/>
          <w:u w:val="single"/>
        </w:rPr>
        <w:t>Usnesení</w:t>
      </w:r>
      <w:r w:rsidR="00936334" w:rsidRPr="008F0091">
        <w:rPr>
          <w:rFonts w:ascii="Arial" w:hAnsi="Arial" w:cs="Arial"/>
          <w:sz w:val="24"/>
          <w:szCs w:val="24"/>
          <w:u w:val="single"/>
        </w:rPr>
        <w:softHyphen/>
      </w:r>
      <w:r w:rsidRPr="008F0091">
        <w:rPr>
          <w:rFonts w:ascii="Arial" w:hAnsi="Arial" w:cs="Arial"/>
          <w:sz w:val="24"/>
          <w:szCs w:val="24"/>
          <w:u w:val="single"/>
        </w:rPr>
        <w:t xml:space="preserve"> příloha č. 01</w:t>
      </w:r>
      <w:r w:rsidRPr="008F0091">
        <w:rPr>
          <w:rFonts w:ascii="Arial" w:hAnsi="Arial" w:cs="Arial"/>
          <w:sz w:val="24"/>
          <w:szCs w:val="24"/>
        </w:rPr>
        <w:t xml:space="preserve"> –</w:t>
      </w:r>
      <w:r w:rsidRPr="00FA3AF7">
        <w:rPr>
          <w:rFonts w:ascii="Arial" w:hAnsi="Arial" w:cs="Arial"/>
          <w:sz w:val="24"/>
          <w:szCs w:val="24"/>
        </w:rPr>
        <w:t xml:space="preserve"> </w:t>
      </w:r>
      <w:r w:rsidR="00261769">
        <w:rPr>
          <w:rFonts w:ascii="Arial" w:hAnsi="Arial" w:cs="Arial"/>
          <w:sz w:val="24"/>
          <w:szCs w:val="24"/>
        </w:rPr>
        <w:t xml:space="preserve">návrh </w:t>
      </w:r>
      <w:r w:rsidR="00DA2190">
        <w:rPr>
          <w:rFonts w:ascii="Arial" w:hAnsi="Arial" w:cs="Arial"/>
          <w:sz w:val="24"/>
          <w:szCs w:val="24"/>
        </w:rPr>
        <w:t xml:space="preserve">Změny Stanov </w:t>
      </w:r>
      <w:r w:rsidR="00DA2190" w:rsidRPr="00DA2190">
        <w:rPr>
          <w:rFonts w:ascii="Arial" w:hAnsi="Arial" w:cs="Arial"/>
          <w:sz w:val="24"/>
          <w:szCs w:val="20"/>
        </w:rPr>
        <w:t>spolku Národní sportovní centrum Prostějov, z.s.</w:t>
      </w:r>
    </w:p>
    <w:p w:rsidR="00963635" w:rsidRPr="00963635" w:rsidRDefault="00DA2190" w:rsidP="00963635">
      <w:pPr>
        <w:spacing w:after="12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Zpráva k DZ_</w:t>
      </w:r>
      <w:r w:rsidR="00963635">
        <w:rPr>
          <w:rFonts w:ascii="Arial" w:hAnsi="Arial" w:cs="Arial"/>
          <w:sz w:val="24"/>
          <w:szCs w:val="20"/>
        </w:rPr>
        <w:t>příloha č. 01-</w:t>
      </w:r>
      <w:r w:rsidR="00963635">
        <w:rPr>
          <w:rFonts w:ascii="Arial" w:eastAsia="Times New Roman" w:hAnsi="Arial" w:cs="Arial"/>
          <w:bCs/>
          <w:sz w:val="24"/>
          <w:szCs w:val="24"/>
          <w:lang w:eastAsia="cs-CZ"/>
        </w:rPr>
        <w:t>Stávající znění S</w:t>
      </w:r>
      <w:r w:rsidR="00963635"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tanov </w:t>
      </w:r>
      <w:r w:rsidR="00963635" w:rsidRPr="00DA2190">
        <w:rPr>
          <w:rFonts w:ascii="Arial" w:hAnsi="Arial" w:cs="Arial"/>
          <w:sz w:val="24"/>
          <w:szCs w:val="20"/>
        </w:rPr>
        <w:t>spolku Národní sportovní centrum Prostějov, z.s.</w:t>
      </w:r>
      <w:r w:rsidR="00963635">
        <w:rPr>
          <w:rFonts w:ascii="Arial" w:hAnsi="Arial" w:cs="Arial"/>
          <w:sz w:val="24"/>
          <w:szCs w:val="20"/>
        </w:rPr>
        <w:t xml:space="preserve"> </w:t>
      </w:r>
      <w:r w:rsidR="00963635"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ze dne 20. 5. 2019 </w:t>
      </w:r>
    </w:p>
    <w:p w:rsidR="00963635" w:rsidRPr="00E05F81" w:rsidRDefault="00963635" w:rsidP="00963635">
      <w:pPr>
        <w:spacing w:before="240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Zpráva K DZ_příloha č. 02-</w:t>
      </w:r>
      <w:r w:rsidRPr="0096363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usnesení Krajského soudu</w:t>
      </w:r>
      <w:r w:rsidRPr="002452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 Brně </w:t>
      </w:r>
      <w:r w:rsidRPr="00245244">
        <w:rPr>
          <w:rFonts w:ascii="EBGaramond-Regular" w:hAnsi="EBGaramond-Regular" w:cs="EBGaramond-Regular"/>
          <w:sz w:val="24"/>
          <w:szCs w:val="24"/>
        </w:rPr>
        <w:t>Fj 20346/2022/KSBR o odmítnutí zápisu změn do spolkového rejstříku</w:t>
      </w:r>
    </w:p>
    <w:p w:rsidR="00056600" w:rsidRPr="00056600" w:rsidRDefault="00056600" w:rsidP="0005660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056600" w:rsidRPr="00056600" w:rsidRDefault="00056600" w:rsidP="0005660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056600" w:rsidRPr="00056600" w:rsidRDefault="00056600" w:rsidP="0005660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056600" w:rsidRPr="00056600" w:rsidRDefault="00056600" w:rsidP="0005660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056600" w:rsidRPr="00056600" w:rsidRDefault="00056600" w:rsidP="0005660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904FDE" w:rsidRPr="00056600" w:rsidRDefault="006E506A" w:rsidP="006E506A">
      <w:pPr>
        <w:tabs>
          <w:tab w:val="left" w:pos="244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904FDE" w:rsidRPr="00056600" w:rsidSect="00965C7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FB" w:rsidRDefault="00BF3BFB" w:rsidP="00EF2C59">
      <w:pPr>
        <w:spacing w:after="0" w:line="240" w:lineRule="auto"/>
      </w:pPr>
      <w:r>
        <w:separator/>
      </w:r>
    </w:p>
  </w:endnote>
  <w:endnote w:type="continuationSeparator" w:id="0">
    <w:p w:rsidR="00BF3BFB" w:rsidRDefault="00BF3BFB" w:rsidP="00EF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Garamond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E4" w:rsidRDefault="00965C78" w:rsidP="009F3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095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34E4" w:rsidRDefault="009F34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E4" w:rsidRDefault="0039022A" w:rsidP="009F34E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F2C59">
      <w:rPr>
        <w:rFonts w:ascii="Arial" w:hAnsi="Arial" w:cs="Arial"/>
        <w:i/>
        <w:sz w:val="20"/>
        <w:szCs w:val="20"/>
      </w:rPr>
      <w:t xml:space="preserve"> </w:t>
    </w:r>
    <w:r w:rsidR="004B095C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12</w:t>
    </w:r>
    <w:r w:rsidR="00963635">
      <w:rPr>
        <w:rFonts w:ascii="Arial" w:hAnsi="Arial" w:cs="Arial"/>
        <w:i/>
        <w:sz w:val="20"/>
        <w:szCs w:val="20"/>
      </w:rPr>
      <w:t>. 12</w:t>
    </w:r>
    <w:r w:rsidR="0015673E">
      <w:rPr>
        <w:rFonts w:ascii="Arial" w:hAnsi="Arial" w:cs="Arial"/>
        <w:i/>
        <w:sz w:val="20"/>
        <w:szCs w:val="20"/>
      </w:rPr>
      <w:t>. 2022</w:t>
    </w:r>
    <w:r w:rsidR="0015673E">
      <w:rPr>
        <w:rFonts w:ascii="Arial" w:hAnsi="Arial" w:cs="Arial"/>
        <w:i/>
        <w:sz w:val="20"/>
        <w:szCs w:val="20"/>
      </w:rPr>
      <w:tab/>
    </w:r>
    <w:r w:rsidR="0015673E">
      <w:rPr>
        <w:rFonts w:ascii="Arial" w:hAnsi="Arial" w:cs="Arial"/>
        <w:i/>
        <w:sz w:val="20"/>
        <w:szCs w:val="20"/>
      </w:rPr>
      <w:tab/>
    </w:r>
    <w:r w:rsidR="004B095C" w:rsidRPr="00AE4194">
      <w:rPr>
        <w:rFonts w:ascii="Arial" w:hAnsi="Arial" w:cs="Arial"/>
        <w:i/>
        <w:sz w:val="20"/>
        <w:szCs w:val="20"/>
      </w:rPr>
      <w:t xml:space="preserve">Strana </w:t>
    </w:r>
    <w:r w:rsidR="00965C78" w:rsidRPr="00AE4194">
      <w:rPr>
        <w:rFonts w:ascii="Arial" w:hAnsi="Arial" w:cs="Arial"/>
        <w:i/>
        <w:sz w:val="20"/>
        <w:szCs w:val="20"/>
      </w:rPr>
      <w:fldChar w:fldCharType="begin"/>
    </w:r>
    <w:r w:rsidR="004B095C" w:rsidRPr="00AE4194">
      <w:rPr>
        <w:rFonts w:ascii="Arial" w:hAnsi="Arial" w:cs="Arial"/>
        <w:i/>
        <w:sz w:val="20"/>
        <w:szCs w:val="20"/>
      </w:rPr>
      <w:instrText xml:space="preserve"> PAGE </w:instrText>
    </w:r>
    <w:r w:rsidR="00965C78" w:rsidRPr="00AE4194">
      <w:rPr>
        <w:rFonts w:ascii="Arial" w:hAnsi="Arial" w:cs="Arial"/>
        <w:i/>
        <w:sz w:val="20"/>
        <w:szCs w:val="20"/>
      </w:rPr>
      <w:fldChar w:fldCharType="separate"/>
    </w:r>
    <w:r w:rsidR="00E27292">
      <w:rPr>
        <w:rFonts w:ascii="Arial" w:hAnsi="Arial" w:cs="Arial"/>
        <w:i/>
        <w:noProof/>
        <w:sz w:val="20"/>
        <w:szCs w:val="20"/>
      </w:rPr>
      <w:t>3</w:t>
    </w:r>
    <w:r w:rsidR="00965C78" w:rsidRPr="00AE4194">
      <w:rPr>
        <w:rFonts w:ascii="Arial" w:hAnsi="Arial" w:cs="Arial"/>
        <w:i/>
        <w:sz w:val="20"/>
        <w:szCs w:val="20"/>
      </w:rPr>
      <w:fldChar w:fldCharType="end"/>
    </w:r>
    <w:r w:rsidR="004B095C" w:rsidRPr="00AE4194">
      <w:rPr>
        <w:rFonts w:ascii="Arial" w:hAnsi="Arial" w:cs="Arial"/>
        <w:i/>
        <w:sz w:val="20"/>
        <w:szCs w:val="20"/>
      </w:rPr>
      <w:t xml:space="preserve"> (celkem </w:t>
    </w:r>
    <w:r w:rsidR="006D3CD1">
      <w:rPr>
        <w:rFonts w:ascii="Arial" w:hAnsi="Arial" w:cs="Arial"/>
        <w:i/>
        <w:sz w:val="20"/>
        <w:szCs w:val="20"/>
      </w:rPr>
      <w:t>11</w:t>
    </w:r>
    <w:r w:rsidR="004B095C" w:rsidRPr="00AE4194">
      <w:rPr>
        <w:rFonts w:ascii="Arial" w:hAnsi="Arial" w:cs="Arial"/>
        <w:i/>
        <w:sz w:val="20"/>
        <w:szCs w:val="20"/>
      </w:rPr>
      <w:t>)</w:t>
    </w:r>
  </w:p>
  <w:p w:rsidR="009F34E4" w:rsidRPr="00AE4194" w:rsidRDefault="007B06D2" w:rsidP="00CA747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77</w:t>
    </w:r>
    <w:r w:rsidR="00EF2C59">
      <w:rPr>
        <w:rFonts w:ascii="Arial" w:hAnsi="Arial" w:cs="Arial"/>
        <w:i/>
        <w:sz w:val="20"/>
        <w:szCs w:val="20"/>
      </w:rPr>
      <w:t xml:space="preserve">. </w:t>
    </w:r>
    <w:r w:rsidR="004B095C">
      <w:rPr>
        <w:rFonts w:ascii="Arial" w:hAnsi="Arial" w:cs="Arial"/>
        <w:i/>
        <w:sz w:val="20"/>
        <w:szCs w:val="20"/>
      </w:rPr>
      <w:t xml:space="preserve">– </w:t>
    </w:r>
    <w:r w:rsidR="00FB78D0">
      <w:rPr>
        <w:rFonts w:ascii="Arial" w:hAnsi="Arial" w:cs="Arial"/>
        <w:i/>
        <w:sz w:val="20"/>
        <w:szCs w:val="20"/>
      </w:rPr>
      <w:t>Národní sportovní centrum Prostějov, z.s.</w:t>
    </w:r>
    <w:r w:rsidR="00C931E5">
      <w:rPr>
        <w:rFonts w:ascii="Arial" w:hAnsi="Arial" w:cs="Arial"/>
        <w:i/>
        <w:sz w:val="20"/>
        <w:szCs w:val="20"/>
      </w:rPr>
      <w:t xml:space="preserve"> – změna stanov, členství v orgánech spolku</w:t>
    </w:r>
    <w:r w:rsidR="006216EF" w:rsidRPr="006216EF">
      <w:rPr>
        <w:rFonts w:ascii="Arial" w:hAnsi="Arial" w:cs="Arial"/>
        <w:i/>
        <w:sz w:val="20"/>
        <w:szCs w:val="20"/>
      </w:rPr>
      <w:t xml:space="preserve"> </w:t>
    </w:r>
  </w:p>
  <w:p w:rsidR="009F34E4" w:rsidRDefault="009F34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FB" w:rsidRDefault="00BF3BFB" w:rsidP="00EF2C59">
      <w:pPr>
        <w:spacing w:after="0" w:line="240" w:lineRule="auto"/>
      </w:pPr>
      <w:r>
        <w:separator/>
      </w:r>
    </w:p>
  </w:footnote>
  <w:footnote w:type="continuationSeparator" w:id="0">
    <w:p w:rsidR="00BF3BFB" w:rsidRDefault="00BF3BFB" w:rsidP="00EF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27C"/>
    <w:multiLevelType w:val="hybridMultilevel"/>
    <w:tmpl w:val="8A6CC15C"/>
    <w:lvl w:ilvl="0" w:tplc="98BE439E">
      <w:numFmt w:val="bullet"/>
      <w:lvlText w:val="-"/>
      <w:lvlJc w:val="left"/>
      <w:pPr>
        <w:ind w:left="46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0723772C"/>
    <w:multiLevelType w:val="hybridMultilevel"/>
    <w:tmpl w:val="A184C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A556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D5CFF"/>
    <w:multiLevelType w:val="hybridMultilevel"/>
    <w:tmpl w:val="C2A0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5091C"/>
    <w:multiLevelType w:val="hybridMultilevel"/>
    <w:tmpl w:val="23D86DC4"/>
    <w:lvl w:ilvl="0" w:tplc="83EC7B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12BE"/>
    <w:multiLevelType w:val="hybridMultilevel"/>
    <w:tmpl w:val="55423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98C"/>
    <w:multiLevelType w:val="hybridMultilevel"/>
    <w:tmpl w:val="79CAC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9C"/>
    <w:multiLevelType w:val="hybridMultilevel"/>
    <w:tmpl w:val="43DA723E"/>
    <w:lvl w:ilvl="0" w:tplc="8E840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626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74874"/>
    <w:multiLevelType w:val="hybridMultilevel"/>
    <w:tmpl w:val="40FEA8E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5CD490A"/>
    <w:multiLevelType w:val="hybridMultilevel"/>
    <w:tmpl w:val="91EC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1203A"/>
    <w:multiLevelType w:val="hybridMultilevel"/>
    <w:tmpl w:val="FD9C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68CF"/>
    <w:multiLevelType w:val="hybridMultilevel"/>
    <w:tmpl w:val="2C5E9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F4"/>
    <w:rsid w:val="00024581"/>
    <w:rsid w:val="0002688B"/>
    <w:rsid w:val="0004298F"/>
    <w:rsid w:val="000462EE"/>
    <w:rsid w:val="00052C18"/>
    <w:rsid w:val="00056600"/>
    <w:rsid w:val="000622DF"/>
    <w:rsid w:val="00064DDA"/>
    <w:rsid w:val="00076A9E"/>
    <w:rsid w:val="00084C28"/>
    <w:rsid w:val="00085E18"/>
    <w:rsid w:val="000976C8"/>
    <w:rsid w:val="000A5779"/>
    <w:rsid w:val="000B01A3"/>
    <w:rsid w:val="000B17E9"/>
    <w:rsid w:val="000B18F8"/>
    <w:rsid w:val="000C25F8"/>
    <w:rsid w:val="000C3204"/>
    <w:rsid w:val="000C46A1"/>
    <w:rsid w:val="000D37CD"/>
    <w:rsid w:val="000E75B0"/>
    <w:rsid w:val="000E7E48"/>
    <w:rsid w:val="000F0A05"/>
    <w:rsid w:val="000F2640"/>
    <w:rsid w:val="00117331"/>
    <w:rsid w:val="001177E5"/>
    <w:rsid w:val="00122280"/>
    <w:rsid w:val="0012318C"/>
    <w:rsid w:val="00135402"/>
    <w:rsid w:val="0015673E"/>
    <w:rsid w:val="001571FF"/>
    <w:rsid w:val="00157D49"/>
    <w:rsid w:val="00163084"/>
    <w:rsid w:val="00166E45"/>
    <w:rsid w:val="0019283A"/>
    <w:rsid w:val="00194E91"/>
    <w:rsid w:val="001954F8"/>
    <w:rsid w:val="001B0ABF"/>
    <w:rsid w:val="001B552C"/>
    <w:rsid w:val="001C2918"/>
    <w:rsid w:val="001C29AC"/>
    <w:rsid w:val="001C4E76"/>
    <w:rsid w:val="001E2BF6"/>
    <w:rsid w:val="001E39A7"/>
    <w:rsid w:val="001F1F1A"/>
    <w:rsid w:val="001F3B78"/>
    <w:rsid w:val="001F6774"/>
    <w:rsid w:val="002034FC"/>
    <w:rsid w:val="0021573A"/>
    <w:rsid w:val="002179A7"/>
    <w:rsid w:val="002248CA"/>
    <w:rsid w:val="002316BF"/>
    <w:rsid w:val="0023491A"/>
    <w:rsid w:val="00235C0F"/>
    <w:rsid w:val="002447ED"/>
    <w:rsid w:val="00250928"/>
    <w:rsid w:val="002534A6"/>
    <w:rsid w:val="00255E6F"/>
    <w:rsid w:val="00261769"/>
    <w:rsid w:val="00277743"/>
    <w:rsid w:val="002822C2"/>
    <w:rsid w:val="00293AB6"/>
    <w:rsid w:val="002B003D"/>
    <w:rsid w:val="002D2A50"/>
    <w:rsid w:val="002E5F59"/>
    <w:rsid w:val="003034BE"/>
    <w:rsid w:val="003165BC"/>
    <w:rsid w:val="00316FC1"/>
    <w:rsid w:val="003213DF"/>
    <w:rsid w:val="00333ACF"/>
    <w:rsid w:val="0033730F"/>
    <w:rsid w:val="003533D1"/>
    <w:rsid w:val="00357EB2"/>
    <w:rsid w:val="003721A9"/>
    <w:rsid w:val="00380021"/>
    <w:rsid w:val="003846DA"/>
    <w:rsid w:val="0039022A"/>
    <w:rsid w:val="00391409"/>
    <w:rsid w:val="003A6317"/>
    <w:rsid w:val="003A677E"/>
    <w:rsid w:val="003A71F6"/>
    <w:rsid w:val="003C0EA5"/>
    <w:rsid w:val="003E5D42"/>
    <w:rsid w:val="003F0AAA"/>
    <w:rsid w:val="003F4E3F"/>
    <w:rsid w:val="00416769"/>
    <w:rsid w:val="004179CD"/>
    <w:rsid w:val="0042274E"/>
    <w:rsid w:val="00430C06"/>
    <w:rsid w:val="0043103B"/>
    <w:rsid w:val="00440286"/>
    <w:rsid w:val="00441531"/>
    <w:rsid w:val="0045454D"/>
    <w:rsid w:val="0046297E"/>
    <w:rsid w:val="00470C76"/>
    <w:rsid w:val="00482B8A"/>
    <w:rsid w:val="004835BF"/>
    <w:rsid w:val="0049158F"/>
    <w:rsid w:val="004A0933"/>
    <w:rsid w:val="004A2354"/>
    <w:rsid w:val="004A5A17"/>
    <w:rsid w:val="004B095C"/>
    <w:rsid w:val="004B374F"/>
    <w:rsid w:val="004C3577"/>
    <w:rsid w:val="004C3DF6"/>
    <w:rsid w:val="004D1648"/>
    <w:rsid w:val="004D2A1A"/>
    <w:rsid w:val="004E7D42"/>
    <w:rsid w:val="004F1907"/>
    <w:rsid w:val="004F1EBC"/>
    <w:rsid w:val="004F4CD5"/>
    <w:rsid w:val="0051126D"/>
    <w:rsid w:val="00511CAD"/>
    <w:rsid w:val="00513A0C"/>
    <w:rsid w:val="0051505C"/>
    <w:rsid w:val="00537352"/>
    <w:rsid w:val="00537DF2"/>
    <w:rsid w:val="005457F1"/>
    <w:rsid w:val="0055004C"/>
    <w:rsid w:val="00551578"/>
    <w:rsid w:val="005523B2"/>
    <w:rsid w:val="005610DD"/>
    <w:rsid w:val="005659FA"/>
    <w:rsid w:val="0056746B"/>
    <w:rsid w:val="00567A07"/>
    <w:rsid w:val="00573C42"/>
    <w:rsid w:val="005912AC"/>
    <w:rsid w:val="005B3200"/>
    <w:rsid w:val="005C67FA"/>
    <w:rsid w:val="005E5040"/>
    <w:rsid w:val="005E6DDF"/>
    <w:rsid w:val="0060434A"/>
    <w:rsid w:val="006216EF"/>
    <w:rsid w:val="00633CDE"/>
    <w:rsid w:val="00636E37"/>
    <w:rsid w:val="006415B8"/>
    <w:rsid w:val="006430F0"/>
    <w:rsid w:val="00645D1F"/>
    <w:rsid w:val="006613D2"/>
    <w:rsid w:val="00664804"/>
    <w:rsid w:val="00670990"/>
    <w:rsid w:val="00690C9A"/>
    <w:rsid w:val="00697DCF"/>
    <w:rsid w:val="006A1912"/>
    <w:rsid w:val="006B3601"/>
    <w:rsid w:val="006C1FBF"/>
    <w:rsid w:val="006D3CD1"/>
    <w:rsid w:val="006D542A"/>
    <w:rsid w:val="006D635D"/>
    <w:rsid w:val="006D7EB1"/>
    <w:rsid w:val="006E506A"/>
    <w:rsid w:val="006E62B9"/>
    <w:rsid w:val="00706535"/>
    <w:rsid w:val="0070725A"/>
    <w:rsid w:val="007079F2"/>
    <w:rsid w:val="00724902"/>
    <w:rsid w:val="007355CF"/>
    <w:rsid w:val="00741B30"/>
    <w:rsid w:val="0074218A"/>
    <w:rsid w:val="0077125E"/>
    <w:rsid w:val="0079123D"/>
    <w:rsid w:val="00792E76"/>
    <w:rsid w:val="007A12DA"/>
    <w:rsid w:val="007A4ABA"/>
    <w:rsid w:val="007B06D2"/>
    <w:rsid w:val="007B46B6"/>
    <w:rsid w:val="007B4A1C"/>
    <w:rsid w:val="007B4B3C"/>
    <w:rsid w:val="007C1EA0"/>
    <w:rsid w:val="007D0ED7"/>
    <w:rsid w:val="007F1DBB"/>
    <w:rsid w:val="007F683A"/>
    <w:rsid w:val="00801258"/>
    <w:rsid w:val="0080228C"/>
    <w:rsid w:val="00813D9E"/>
    <w:rsid w:val="00813EDE"/>
    <w:rsid w:val="00815569"/>
    <w:rsid w:val="008277C3"/>
    <w:rsid w:val="008311CA"/>
    <w:rsid w:val="0083307E"/>
    <w:rsid w:val="00837378"/>
    <w:rsid w:val="00837E87"/>
    <w:rsid w:val="00850EC9"/>
    <w:rsid w:val="00863BB6"/>
    <w:rsid w:val="0087044A"/>
    <w:rsid w:val="0087085B"/>
    <w:rsid w:val="00872104"/>
    <w:rsid w:val="00882CBF"/>
    <w:rsid w:val="00891A3B"/>
    <w:rsid w:val="00894B35"/>
    <w:rsid w:val="00896EBE"/>
    <w:rsid w:val="008B1A56"/>
    <w:rsid w:val="008B6C4E"/>
    <w:rsid w:val="008C22F2"/>
    <w:rsid w:val="008C7048"/>
    <w:rsid w:val="008D404F"/>
    <w:rsid w:val="008D7D15"/>
    <w:rsid w:val="008E32B3"/>
    <w:rsid w:val="008F0091"/>
    <w:rsid w:val="008F053F"/>
    <w:rsid w:val="009005D2"/>
    <w:rsid w:val="00904FDE"/>
    <w:rsid w:val="00936334"/>
    <w:rsid w:val="0094605C"/>
    <w:rsid w:val="00963635"/>
    <w:rsid w:val="00965C78"/>
    <w:rsid w:val="009852AF"/>
    <w:rsid w:val="009A1B17"/>
    <w:rsid w:val="009A6AD8"/>
    <w:rsid w:val="009A778D"/>
    <w:rsid w:val="009D1B18"/>
    <w:rsid w:val="009E3AB9"/>
    <w:rsid w:val="009F1668"/>
    <w:rsid w:val="009F34E4"/>
    <w:rsid w:val="00A10362"/>
    <w:rsid w:val="00A31526"/>
    <w:rsid w:val="00A317B8"/>
    <w:rsid w:val="00A527A0"/>
    <w:rsid w:val="00A563DC"/>
    <w:rsid w:val="00A81D60"/>
    <w:rsid w:val="00A93849"/>
    <w:rsid w:val="00A9489F"/>
    <w:rsid w:val="00A951CF"/>
    <w:rsid w:val="00AA0D84"/>
    <w:rsid w:val="00AB3016"/>
    <w:rsid w:val="00AD1EF4"/>
    <w:rsid w:val="00AD348D"/>
    <w:rsid w:val="00AD76A2"/>
    <w:rsid w:val="00AF12EB"/>
    <w:rsid w:val="00AF2664"/>
    <w:rsid w:val="00AF7745"/>
    <w:rsid w:val="00B02C75"/>
    <w:rsid w:val="00B128BC"/>
    <w:rsid w:val="00B13091"/>
    <w:rsid w:val="00B26089"/>
    <w:rsid w:val="00B308C7"/>
    <w:rsid w:val="00B35703"/>
    <w:rsid w:val="00B36C6F"/>
    <w:rsid w:val="00B620F6"/>
    <w:rsid w:val="00B95178"/>
    <w:rsid w:val="00B96949"/>
    <w:rsid w:val="00B975FF"/>
    <w:rsid w:val="00BA1614"/>
    <w:rsid w:val="00BA3142"/>
    <w:rsid w:val="00BB0276"/>
    <w:rsid w:val="00BB075F"/>
    <w:rsid w:val="00BB27C3"/>
    <w:rsid w:val="00BB77C5"/>
    <w:rsid w:val="00BC750B"/>
    <w:rsid w:val="00BD6BDA"/>
    <w:rsid w:val="00BE22D9"/>
    <w:rsid w:val="00BE58D0"/>
    <w:rsid w:val="00BF3BFB"/>
    <w:rsid w:val="00C01212"/>
    <w:rsid w:val="00C063C2"/>
    <w:rsid w:val="00C2630A"/>
    <w:rsid w:val="00C325A2"/>
    <w:rsid w:val="00C61CF8"/>
    <w:rsid w:val="00C821CC"/>
    <w:rsid w:val="00C931E5"/>
    <w:rsid w:val="00C97470"/>
    <w:rsid w:val="00CA7226"/>
    <w:rsid w:val="00CA7470"/>
    <w:rsid w:val="00CC1B2E"/>
    <w:rsid w:val="00CD64C8"/>
    <w:rsid w:val="00D2589D"/>
    <w:rsid w:val="00D25F92"/>
    <w:rsid w:val="00D50ED4"/>
    <w:rsid w:val="00D55F25"/>
    <w:rsid w:val="00D56B3D"/>
    <w:rsid w:val="00D578E3"/>
    <w:rsid w:val="00D70260"/>
    <w:rsid w:val="00D7108E"/>
    <w:rsid w:val="00DA2190"/>
    <w:rsid w:val="00DA5172"/>
    <w:rsid w:val="00DD2A04"/>
    <w:rsid w:val="00DD4EE4"/>
    <w:rsid w:val="00DF4D01"/>
    <w:rsid w:val="00DF69A0"/>
    <w:rsid w:val="00E168C1"/>
    <w:rsid w:val="00E22095"/>
    <w:rsid w:val="00E231FE"/>
    <w:rsid w:val="00E27292"/>
    <w:rsid w:val="00E32C09"/>
    <w:rsid w:val="00E6690D"/>
    <w:rsid w:val="00E70971"/>
    <w:rsid w:val="00E7275B"/>
    <w:rsid w:val="00E76BA5"/>
    <w:rsid w:val="00E81D9D"/>
    <w:rsid w:val="00E87BBE"/>
    <w:rsid w:val="00EB0A77"/>
    <w:rsid w:val="00EC2243"/>
    <w:rsid w:val="00EC24D4"/>
    <w:rsid w:val="00ED2078"/>
    <w:rsid w:val="00EF2C59"/>
    <w:rsid w:val="00EF57B3"/>
    <w:rsid w:val="00F03A81"/>
    <w:rsid w:val="00F060F4"/>
    <w:rsid w:val="00F10B54"/>
    <w:rsid w:val="00F11DCA"/>
    <w:rsid w:val="00F12680"/>
    <w:rsid w:val="00F32E0C"/>
    <w:rsid w:val="00F55491"/>
    <w:rsid w:val="00F560B2"/>
    <w:rsid w:val="00F63669"/>
    <w:rsid w:val="00F669EB"/>
    <w:rsid w:val="00F961F1"/>
    <w:rsid w:val="00FA5145"/>
    <w:rsid w:val="00FA54D1"/>
    <w:rsid w:val="00FB5D86"/>
    <w:rsid w:val="00FB78D0"/>
    <w:rsid w:val="00FC4A18"/>
    <w:rsid w:val="00FE0A6F"/>
    <w:rsid w:val="00FE110A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3667B"/>
  <w15:chartTrackingRefBased/>
  <w15:docId w15:val="{A7CD10C3-63A0-40E6-9A03-65D0CEB1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C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D1E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AD1E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D1EF4"/>
  </w:style>
  <w:style w:type="table" w:styleId="Mkatabulky">
    <w:name w:val="Table Grid"/>
    <w:basedOn w:val="Normlntabulka"/>
    <w:uiPriority w:val="39"/>
    <w:rsid w:val="00F0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C59"/>
  </w:style>
  <w:style w:type="paragraph" w:styleId="Odstavecseseznamem">
    <w:name w:val="List Paragraph"/>
    <w:basedOn w:val="Normln"/>
    <w:uiPriority w:val="34"/>
    <w:qFormat/>
    <w:rsid w:val="00EF2C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09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1A3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0EA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0EA5"/>
  </w:style>
  <w:style w:type="paragraph" w:styleId="Bezmezer">
    <w:name w:val="No Spacing"/>
    <w:uiPriority w:val="1"/>
    <w:qFormat/>
    <w:rsid w:val="009E3AB9"/>
    <w:rPr>
      <w:sz w:val="22"/>
      <w:szCs w:val="22"/>
      <w:lang w:eastAsia="en-US"/>
    </w:rPr>
  </w:style>
  <w:style w:type="paragraph" w:customStyle="1" w:styleId="Radaploha1">
    <w:name w:val="Rada příloha č.1"/>
    <w:basedOn w:val="Normln"/>
    <w:rsid w:val="008311CA"/>
    <w:pPr>
      <w:widowControl w:val="0"/>
      <w:numPr>
        <w:numId w:val="11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9BA0-E355-4854-BD86-9D62DFC4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Pavel</dc:creator>
  <cp:keywords/>
  <cp:lastModifiedBy>Holubová Romana</cp:lastModifiedBy>
  <cp:revision>2</cp:revision>
  <cp:lastPrinted>2022-06-06T14:12:00Z</cp:lastPrinted>
  <dcterms:created xsi:type="dcterms:W3CDTF">2022-12-06T09:09:00Z</dcterms:created>
  <dcterms:modified xsi:type="dcterms:W3CDTF">2022-12-06T09:09:00Z</dcterms:modified>
</cp:coreProperties>
</file>