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C4B2" w14:textId="276C541F" w:rsidR="00BC1ECC" w:rsidRPr="007703EA" w:rsidRDefault="00BC1ECC" w:rsidP="00BC1ECC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7703EA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9D378C">
        <w:rPr>
          <w:rFonts w:ascii="Arial" w:hAnsi="Arial" w:cs="Arial"/>
          <w:b/>
          <w:bCs/>
          <w:sz w:val="28"/>
          <w:szCs w:val="28"/>
        </w:rPr>
        <w:t>2</w:t>
      </w:r>
      <w:r w:rsidRPr="007703EA">
        <w:rPr>
          <w:rFonts w:ascii="Arial" w:hAnsi="Arial" w:cs="Arial"/>
          <w:b/>
          <w:bCs/>
          <w:sz w:val="28"/>
          <w:szCs w:val="28"/>
        </w:rPr>
        <w:t xml:space="preserve"> ke smlouvě o poskytnutí dotace č. </w:t>
      </w:r>
      <w:r w:rsidR="00205001" w:rsidRPr="00205001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2021/03603/OKH/DSM </w:t>
      </w:r>
      <w:r w:rsidR="0081438F">
        <w:rPr>
          <w:rFonts w:ascii="Arial" w:hAnsi="Arial" w:cs="Arial"/>
          <w:b/>
          <w:bCs/>
          <w:sz w:val="28"/>
          <w:szCs w:val="28"/>
        </w:rPr>
        <w:t>uzavřené</w:t>
      </w:r>
      <w:r w:rsidRPr="007703EA">
        <w:rPr>
          <w:rFonts w:ascii="Arial" w:hAnsi="Arial" w:cs="Arial"/>
          <w:b/>
          <w:bCs/>
          <w:sz w:val="28"/>
          <w:szCs w:val="28"/>
        </w:rPr>
        <w:t xml:space="preserve"> dne </w:t>
      </w:r>
      <w:r w:rsidR="00BD6310">
        <w:rPr>
          <w:rFonts w:ascii="Arial" w:hAnsi="Arial" w:cs="Arial"/>
          <w:b/>
          <w:bCs/>
          <w:sz w:val="28"/>
          <w:szCs w:val="28"/>
        </w:rPr>
        <w:t>14. 10. 2021</w:t>
      </w:r>
    </w:p>
    <w:p w14:paraId="21029E68" w14:textId="77777777" w:rsidR="00BC1ECC" w:rsidRDefault="00BC1ECC" w:rsidP="00BC1ECC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7C83C907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66C41C29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0C792C3C" w14:textId="77777777" w:rsidR="00BC1ECC" w:rsidRPr="00970EDF" w:rsidRDefault="00BC1ECC" w:rsidP="00BC1ECC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1FA2BD62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 w:rsidRPr="00970EDF">
        <w:rPr>
          <w:rFonts w:ascii="Arial" w:hAnsi="Arial" w:cs="Arial"/>
        </w:rPr>
        <w:t>Jeremenkova 1191/40a, 779 00 Olomouc - Hodolany</w:t>
      </w:r>
    </w:p>
    <w:p w14:paraId="41482C4C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08D83555" w14:textId="77777777" w:rsidR="00BC1ECC" w:rsidRPr="00992B11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DIČ:</w:t>
      </w:r>
      <w:r w:rsidRPr="00992B11">
        <w:rPr>
          <w:rFonts w:ascii="Arial" w:hAnsi="Arial" w:cs="Arial"/>
        </w:rPr>
        <w:tab/>
        <w:t>CZ60609460</w:t>
      </w:r>
    </w:p>
    <w:p w14:paraId="6982A98F" w14:textId="73587294" w:rsidR="00BC1ECC" w:rsidRPr="00992B11" w:rsidRDefault="00BC1ECC" w:rsidP="00BC1ECC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Zastoupený:</w:t>
      </w:r>
      <w:r w:rsidRPr="00992B11">
        <w:rPr>
          <w:rFonts w:ascii="Arial" w:hAnsi="Arial" w:cs="Arial"/>
        </w:rPr>
        <w:tab/>
      </w:r>
      <w:r w:rsidR="00E50B7A" w:rsidRPr="00992B11">
        <w:rPr>
          <w:rFonts w:ascii="Arial" w:hAnsi="Arial" w:cs="Arial"/>
        </w:rPr>
        <w:t>Ing. Bc. Miladou Sokolovou</w:t>
      </w:r>
      <w:r w:rsidR="002841B6">
        <w:rPr>
          <w:rFonts w:ascii="Arial" w:hAnsi="Arial" w:cs="Arial"/>
        </w:rPr>
        <w:t>,</w:t>
      </w:r>
      <w:r w:rsidR="00E50B7A" w:rsidRPr="00992B11">
        <w:rPr>
          <w:rFonts w:ascii="Arial" w:hAnsi="Arial" w:cs="Arial"/>
        </w:rPr>
        <w:t xml:space="preserve"> </w:t>
      </w:r>
      <w:r w:rsidR="002841B6" w:rsidRPr="00AC589D">
        <w:rPr>
          <w:rFonts w:ascii="Arial" w:hAnsi="Arial" w:cs="Arial"/>
        </w:rPr>
        <w:t>uvolněnou členkou Zastupitelstva Olomouckého kraje pro oblast cestovního ruchu a vnějších vztahů (na základě pověření hejtmana Olomouckého kraje ze dne 30. 10. 2020)</w:t>
      </w:r>
    </w:p>
    <w:p w14:paraId="2A9440CA" w14:textId="033826D4" w:rsidR="00992B11" w:rsidRPr="00992B11" w:rsidRDefault="00992B11" w:rsidP="00992B1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92B11">
        <w:rPr>
          <w:rFonts w:ascii="Arial" w:eastAsiaTheme="minorHAnsi" w:hAnsi="Arial" w:cs="Arial"/>
          <w:lang w:eastAsia="en-US"/>
        </w:rPr>
        <w:t xml:space="preserve">Bankovní spojení: </w:t>
      </w:r>
      <w:r w:rsidR="00A27285">
        <w:rPr>
          <w:rFonts w:ascii="Arial" w:eastAsiaTheme="minorHAnsi" w:hAnsi="Arial" w:cs="Arial"/>
          <w:lang w:eastAsia="en-US"/>
        </w:rPr>
        <w:t xml:space="preserve">XXXXXXXX </w:t>
      </w:r>
      <w:r w:rsidRPr="00992B11">
        <w:rPr>
          <w:rFonts w:ascii="Arial" w:eastAsiaTheme="minorHAnsi" w:hAnsi="Arial" w:cs="Arial"/>
          <w:lang w:eastAsia="en-US"/>
        </w:rPr>
        <w:t xml:space="preserve"> </w:t>
      </w:r>
    </w:p>
    <w:p w14:paraId="77ABF7B1" w14:textId="586CA3B5" w:rsidR="00BC1ECC" w:rsidRPr="00992B11" w:rsidRDefault="00992B11" w:rsidP="00992B11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eastAsiaTheme="minorHAnsi" w:hAnsi="Arial" w:cs="Arial"/>
          <w:lang w:eastAsia="en-US"/>
        </w:rPr>
        <w:t xml:space="preserve">č. </w:t>
      </w:r>
      <w:proofErr w:type="spellStart"/>
      <w:r w:rsidRPr="00992B11">
        <w:rPr>
          <w:rFonts w:ascii="Arial" w:eastAsiaTheme="minorHAnsi" w:hAnsi="Arial" w:cs="Arial"/>
          <w:lang w:eastAsia="en-US"/>
        </w:rPr>
        <w:t>ú.</w:t>
      </w:r>
      <w:proofErr w:type="spellEnd"/>
      <w:r w:rsidRPr="00992B11">
        <w:rPr>
          <w:rFonts w:ascii="Arial" w:eastAsiaTheme="minorHAnsi" w:hAnsi="Arial" w:cs="Arial"/>
          <w:lang w:eastAsia="en-US"/>
        </w:rPr>
        <w:t xml:space="preserve">: </w:t>
      </w:r>
      <w:r w:rsidR="00A27285">
        <w:rPr>
          <w:rFonts w:ascii="Arial" w:eastAsiaTheme="minorHAnsi" w:hAnsi="Arial" w:cs="Arial"/>
          <w:lang w:eastAsia="en-US"/>
        </w:rPr>
        <w:t xml:space="preserve">XXXXXXXX </w:t>
      </w:r>
      <w:r w:rsidR="00A27285" w:rsidRPr="00992B11">
        <w:rPr>
          <w:rFonts w:ascii="Arial" w:eastAsiaTheme="minorHAnsi" w:hAnsi="Arial" w:cs="Arial"/>
          <w:lang w:eastAsia="en-US"/>
        </w:rPr>
        <w:t xml:space="preserve"> </w:t>
      </w:r>
      <w:r w:rsidR="00BC1ECC" w:rsidRPr="00992B11">
        <w:rPr>
          <w:rFonts w:ascii="Arial" w:hAnsi="Arial" w:cs="Arial"/>
        </w:rPr>
        <w:tab/>
      </w:r>
    </w:p>
    <w:p w14:paraId="1B4A354B" w14:textId="77777777" w:rsidR="00BC1ECC" w:rsidRPr="00970EDF" w:rsidRDefault="00BC1ECC" w:rsidP="00BC1ECC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1A4EF6">
        <w:rPr>
          <w:rFonts w:ascii="Arial" w:hAnsi="Arial" w:cs="Arial"/>
          <w:b/>
          <w:bCs/>
        </w:rPr>
        <w:t>poskytovatel</w:t>
      </w:r>
      <w:r w:rsidRPr="00970EDF">
        <w:rPr>
          <w:rFonts w:ascii="Arial" w:hAnsi="Arial" w:cs="Arial"/>
          <w:bCs/>
        </w:rPr>
        <w:t>“</w:t>
      </w:r>
      <w:r w:rsidRPr="00970EDF">
        <w:rPr>
          <w:rFonts w:ascii="Arial" w:hAnsi="Arial" w:cs="Arial"/>
        </w:rPr>
        <w:t>)</w:t>
      </w:r>
    </w:p>
    <w:p w14:paraId="08EB389E" w14:textId="77777777" w:rsidR="00BC1ECC" w:rsidRPr="00970EDF" w:rsidRDefault="00BC1ECC" w:rsidP="00BC1ECC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0DE4A829" w14:textId="2D683687" w:rsidR="002841B6" w:rsidRPr="002702AA" w:rsidRDefault="00BD6310" w:rsidP="002841B6">
      <w:pPr>
        <w:spacing w:after="120"/>
        <w:outlineLvl w:val="0"/>
        <w:rPr>
          <w:rFonts w:ascii="Arial" w:hAnsi="Arial" w:cs="Arial"/>
          <w:bCs/>
        </w:rPr>
      </w:pPr>
      <w:r w:rsidRPr="002702AA">
        <w:rPr>
          <w:rFonts w:ascii="Arial" w:hAnsi="Arial" w:cs="Arial"/>
          <w:b/>
          <w:bCs/>
        </w:rPr>
        <w:t xml:space="preserve">Řeka Morava pro </w:t>
      </w:r>
      <w:proofErr w:type="gramStart"/>
      <w:r w:rsidRPr="002702AA">
        <w:rPr>
          <w:rFonts w:ascii="Arial" w:hAnsi="Arial" w:cs="Arial"/>
          <w:b/>
          <w:bCs/>
        </w:rPr>
        <w:t xml:space="preserve">Olomouc </w:t>
      </w:r>
      <w:proofErr w:type="spellStart"/>
      <w:r w:rsidRPr="002702AA">
        <w:rPr>
          <w:rFonts w:ascii="Arial" w:hAnsi="Arial" w:cs="Arial"/>
          <w:b/>
          <w:bCs/>
        </w:rPr>
        <w:t>z.s</w:t>
      </w:r>
      <w:proofErr w:type="spellEnd"/>
      <w:r w:rsidRPr="002702AA">
        <w:rPr>
          <w:rFonts w:ascii="Arial" w:hAnsi="Arial" w:cs="Arial"/>
          <w:b/>
          <w:bCs/>
        </w:rPr>
        <w:t>.</w:t>
      </w:r>
      <w:proofErr w:type="gramEnd"/>
    </w:p>
    <w:p w14:paraId="1813EE29" w14:textId="4DC6E7AC" w:rsidR="002841B6" w:rsidRPr="002702AA" w:rsidRDefault="002841B6" w:rsidP="002841B6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2702AA">
        <w:rPr>
          <w:rFonts w:ascii="Arial" w:hAnsi="Arial" w:cs="Arial"/>
        </w:rPr>
        <w:t>Sídlo:</w:t>
      </w:r>
      <w:r w:rsidRPr="002702AA">
        <w:rPr>
          <w:rFonts w:ascii="Arial" w:hAnsi="Arial" w:cs="Arial"/>
        </w:rPr>
        <w:tab/>
      </w:r>
      <w:r w:rsidR="00BD6310" w:rsidRPr="002702AA">
        <w:rPr>
          <w:rFonts w:ascii="Arial" w:hAnsi="Arial" w:cs="Arial"/>
        </w:rPr>
        <w:t>Na Vozovce 333/21, 779 00 Olomouc</w:t>
      </w:r>
      <w:r w:rsidR="009D378C">
        <w:rPr>
          <w:rFonts w:ascii="Arial" w:hAnsi="Arial" w:cs="Arial"/>
        </w:rPr>
        <w:t xml:space="preserve"> – Nová Ulice</w:t>
      </w:r>
    </w:p>
    <w:p w14:paraId="4FA45663" w14:textId="17FD8619" w:rsidR="002841B6" w:rsidRPr="002702AA" w:rsidRDefault="002841B6" w:rsidP="002841B6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2702AA">
        <w:rPr>
          <w:rFonts w:ascii="Arial" w:hAnsi="Arial" w:cs="Arial"/>
        </w:rPr>
        <w:t>IČO:</w:t>
      </w:r>
      <w:r w:rsidRPr="002702AA">
        <w:rPr>
          <w:rFonts w:ascii="Arial" w:hAnsi="Arial" w:cs="Arial"/>
        </w:rPr>
        <w:tab/>
      </w:r>
      <w:r w:rsidR="00BD6310" w:rsidRPr="002702AA">
        <w:rPr>
          <w:rFonts w:ascii="Arial" w:hAnsi="Arial" w:cs="Arial"/>
        </w:rPr>
        <w:t>03679551</w:t>
      </w:r>
    </w:p>
    <w:p w14:paraId="17017AC4" w14:textId="59759909" w:rsidR="002841B6" w:rsidRDefault="002841B6" w:rsidP="002841B6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2702AA">
        <w:rPr>
          <w:rFonts w:ascii="Arial" w:hAnsi="Arial" w:cs="Arial"/>
        </w:rPr>
        <w:t>Zastoupen</w:t>
      </w:r>
      <w:r w:rsidR="009D378C">
        <w:rPr>
          <w:rFonts w:ascii="Arial" w:hAnsi="Arial" w:cs="Arial"/>
        </w:rPr>
        <w:t>ý</w:t>
      </w:r>
      <w:r w:rsidRPr="002702AA">
        <w:rPr>
          <w:rFonts w:ascii="Arial" w:hAnsi="Arial" w:cs="Arial"/>
        </w:rPr>
        <w:t>:</w:t>
      </w:r>
      <w:r w:rsidRPr="002702AA">
        <w:rPr>
          <w:rFonts w:ascii="Arial" w:hAnsi="Arial" w:cs="Arial"/>
        </w:rPr>
        <w:tab/>
      </w:r>
      <w:r w:rsidR="00BD6310" w:rsidRPr="002702AA">
        <w:rPr>
          <w:rFonts w:ascii="Arial" w:hAnsi="Arial" w:cs="Arial"/>
        </w:rPr>
        <w:t xml:space="preserve">Mgr. Šimonem Pelikánem, </w:t>
      </w:r>
      <w:r w:rsidR="002702AA" w:rsidRPr="002702AA">
        <w:rPr>
          <w:rFonts w:ascii="Arial" w:hAnsi="Arial" w:cs="Arial"/>
        </w:rPr>
        <w:t>předsedou</w:t>
      </w:r>
      <w:r w:rsidRPr="002702AA">
        <w:rPr>
          <w:rFonts w:ascii="Arial" w:hAnsi="Arial" w:cs="Arial"/>
        </w:rPr>
        <w:t xml:space="preserve"> </w:t>
      </w:r>
    </w:p>
    <w:p w14:paraId="18C9A815" w14:textId="56C38AA3" w:rsidR="002702AA" w:rsidRPr="002702AA" w:rsidRDefault="002702AA" w:rsidP="002841B6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2702AA">
        <w:rPr>
          <w:rFonts w:ascii="Arial" w:hAnsi="Arial" w:cs="Arial"/>
        </w:rPr>
        <w:t xml:space="preserve">Zapsaný u Krajského soudu v Ostravě pod </w:t>
      </w:r>
      <w:proofErr w:type="spellStart"/>
      <w:r w:rsidRPr="002702AA">
        <w:rPr>
          <w:rFonts w:ascii="Arial" w:hAnsi="Arial" w:cs="Arial"/>
        </w:rPr>
        <w:t>sp</w:t>
      </w:r>
      <w:proofErr w:type="spellEnd"/>
      <w:r w:rsidRPr="002702AA">
        <w:rPr>
          <w:rFonts w:ascii="Arial" w:hAnsi="Arial" w:cs="Arial"/>
        </w:rPr>
        <w:t>. zn. L 14020</w:t>
      </w:r>
    </w:p>
    <w:p w14:paraId="2ECF8127" w14:textId="5AAF29D3" w:rsidR="002841B6" w:rsidRPr="002702AA" w:rsidRDefault="002841B6" w:rsidP="002841B6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2702AA">
        <w:rPr>
          <w:rFonts w:ascii="Arial" w:hAnsi="Arial" w:cs="Arial"/>
        </w:rPr>
        <w:t>Bankovní spojení:</w:t>
      </w:r>
      <w:r w:rsidRPr="002702AA">
        <w:rPr>
          <w:rFonts w:ascii="Arial" w:hAnsi="Arial" w:cs="Arial"/>
        </w:rPr>
        <w:tab/>
      </w:r>
      <w:r w:rsidR="00A27285">
        <w:rPr>
          <w:rFonts w:ascii="Arial" w:eastAsiaTheme="minorHAnsi" w:hAnsi="Arial" w:cs="Arial"/>
          <w:lang w:eastAsia="en-US"/>
        </w:rPr>
        <w:t xml:space="preserve">XXXXXXXX </w:t>
      </w:r>
      <w:r w:rsidR="00A27285" w:rsidRPr="00992B11">
        <w:rPr>
          <w:rFonts w:ascii="Arial" w:eastAsiaTheme="minorHAnsi" w:hAnsi="Arial" w:cs="Arial"/>
          <w:lang w:eastAsia="en-US"/>
        </w:rPr>
        <w:t xml:space="preserve"> </w:t>
      </w:r>
      <w:r w:rsidRPr="002702AA">
        <w:rPr>
          <w:rFonts w:ascii="Arial" w:hAnsi="Arial" w:cs="Arial"/>
        </w:rPr>
        <w:br/>
        <w:t xml:space="preserve">č. </w:t>
      </w:r>
      <w:proofErr w:type="spellStart"/>
      <w:r w:rsidRPr="002702AA">
        <w:rPr>
          <w:rFonts w:ascii="Arial" w:hAnsi="Arial" w:cs="Arial"/>
        </w:rPr>
        <w:t>ú.</w:t>
      </w:r>
      <w:proofErr w:type="spellEnd"/>
      <w:r w:rsidRPr="002702AA">
        <w:rPr>
          <w:rFonts w:ascii="Arial" w:hAnsi="Arial" w:cs="Arial"/>
        </w:rPr>
        <w:t xml:space="preserve">: </w:t>
      </w:r>
      <w:r w:rsidR="00A27285">
        <w:rPr>
          <w:rFonts w:ascii="Arial" w:eastAsiaTheme="minorHAnsi" w:hAnsi="Arial" w:cs="Arial"/>
          <w:lang w:eastAsia="en-US"/>
        </w:rPr>
        <w:t xml:space="preserve">XXXXXXXX </w:t>
      </w:r>
      <w:r w:rsidR="00A27285" w:rsidRPr="00992B11">
        <w:rPr>
          <w:rFonts w:ascii="Arial" w:eastAsiaTheme="minorHAnsi" w:hAnsi="Arial" w:cs="Arial"/>
          <w:lang w:eastAsia="en-US"/>
        </w:rPr>
        <w:t xml:space="preserve"> </w:t>
      </w:r>
    </w:p>
    <w:p w14:paraId="302BEFBF" w14:textId="699A87BD" w:rsidR="00BC1ECC" w:rsidRPr="005C406E" w:rsidRDefault="002841B6" w:rsidP="002841B6">
      <w:pPr>
        <w:tabs>
          <w:tab w:val="left" w:pos="6135"/>
        </w:tabs>
        <w:spacing w:before="60" w:after="120" w:line="360" w:lineRule="auto"/>
        <w:jc w:val="both"/>
        <w:rPr>
          <w:rFonts w:ascii="Arial" w:hAnsi="Arial" w:cs="Arial"/>
        </w:rPr>
      </w:pPr>
      <w:r w:rsidRPr="002702AA">
        <w:rPr>
          <w:rFonts w:ascii="Arial" w:hAnsi="Arial" w:cs="Arial"/>
        </w:rPr>
        <w:t xml:space="preserve"> </w:t>
      </w:r>
      <w:r w:rsidR="00BC1ECC" w:rsidRPr="002702AA">
        <w:rPr>
          <w:rFonts w:ascii="Arial" w:hAnsi="Arial" w:cs="Arial"/>
        </w:rPr>
        <w:t>(dále jen „</w:t>
      </w:r>
      <w:r w:rsidR="00BC1ECC" w:rsidRPr="002702AA">
        <w:rPr>
          <w:rFonts w:ascii="Arial" w:hAnsi="Arial" w:cs="Arial"/>
          <w:b/>
          <w:bCs/>
        </w:rPr>
        <w:t>příjemce</w:t>
      </w:r>
      <w:r w:rsidR="00BC1ECC" w:rsidRPr="002702AA">
        <w:rPr>
          <w:rFonts w:ascii="Arial" w:hAnsi="Arial" w:cs="Arial"/>
          <w:bCs/>
        </w:rPr>
        <w:t>“</w:t>
      </w:r>
      <w:r w:rsidR="00BC1ECC" w:rsidRPr="002702AA">
        <w:rPr>
          <w:rFonts w:ascii="Arial" w:hAnsi="Arial" w:cs="Arial"/>
        </w:rPr>
        <w:t>)</w:t>
      </w:r>
    </w:p>
    <w:p w14:paraId="2099476F" w14:textId="77777777" w:rsidR="00BC1ECC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33562705" w14:textId="5898D261" w:rsidR="00BC1ECC" w:rsidRPr="00612764" w:rsidRDefault="00BC1ECC" w:rsidP="00BC1ECC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 w:rsidRPr="00612764">
        <w:rPr>
          <w:rFonts w:ascii="Arial" w:hAnsi="Arial" w:cs="Arial"/>
          <w:b/>
          <w:bCs/>
        </w:rPr>
        <w:t>uzavírají níže uvedeného dne</w:t>
      </w:r>
      <w:r w:rsidRPr="002702AA">
        <w:rPr>
          <w:rFonts w:ascii="Arial" w:hAnsi="Arial" w:cs="Arial"/>
          <w:b/>
          <w:bCs/>
        </w:rPr>
        <w:t>, měsíce a roku</w:t>
      </w:r>
      <w:r w:rsidRPr="002702AA">
        <w:rPr>
          <w:rFonts w:ascii="Arial" w:hAnsi="Arial" w:cs="Arial"/>
          <w:b/>
          <w:bCs/>
        </w:rPr>
        <w:br/>
        <w:t xml:space="preserve">tento dodatek č. </w:t>
      </w:r>
      <w:r w:rsidR="009D378C">
        <w:rPr>
          <w:rFonts w:ascii="Arial" w:hAnsi="Arial" w:cs="Arial"/>
          <w:b/>
          <w:bCs/>
        </w:rPr>
        <w:t>2</w:t>
      </w:r>
      <w:r w:rsidRPr="002702AA">
        <w:rPr>
          <w:rFonts w:ascii="Arial" w:hAnsi="Arial" w:cs="Arial"/>
          <w:b/>
          <w:bCs/>
        </w:rPr>
        <w:t xml:space="preserve"> ke smlouvě o poskytnutí dotace </w:t>
      </w:r>
      <w:r w:rsidR="007703EA" w:rsidRPr="002702AA">
        <w:rPr>
          <w:rFonts w:ascii="Arial" w:hAnsi="Arial" w:cs="Arial"/>
          <w:b/>
          <w:bCs/>
        </w:rPr>
        <w:t>č</w:t>
      </w:r>
      <w:r w:rsidR="002702AA" w:rsidRPr="002702AA">
        <w:rPr>
          <w:rFonts w:ascii="Arial" w:hAnsi="Arial" w:cs="Arial"/>
          <w:b/>
          <w:bCs/>
        </w:rPr>
        <w:t xml:space="preserve">. 2021/03603/OKH/DSM </w:t>
      </w:r>
      <w:r w:rsidR="0081438F">
        <w:rPr>
          <w:rFonts w:ascii="Arial" w:hAnsi="Arial" w:cs="Arial"/>
          <w:b/>
          <w:bCs/>
        </w:rPr>
        <w:t>uzavřené</w:t>
      </w:r>
      <w:r w:rsidR="007703EA" w:rsidRPr="002702AA">
        <w:rPr>
          <w:rFonts w:ascii="Arial" w:hAnsi="Arial" w:cs="Arial"/>
          <w:b/>
          <w:bCs/>
        </w:rPr>
        <w:t xml:space="preserve"> dne 1</w:t>
      </w:r>
      <w:r w:rsidR="002702AA" w:rsidRPr="002702AA">
        <w:rPr>
          <w:rFonts w:ascii="Arial" w:hAnsi="Arial" w:cs="Arial"/>
          <w:b/>
          <w:bCs/>
        </w:rPr>
        <w:t>4. 10</w:t>
      </w:r>
      <w:r w:rsidR="007703EA" w:rsidRPr="002702AA">
        <w:rPr>
          <w:rFonts w:ascii="Arial" w:hAnsi="Arial" w:cs="Arial"/>
          <w:b/>
          <w:bCs/>
        </w:rPr>
        <w:t>. 202</w:t>
      </w:r>
      <w:r w:rsidR="002702AA" w:rsidRPr="002702AA">
        <w:rPr>
          <w:rFonts w:ascii="Arial" w:hAnsi="Arial" w:cs="Arial"/>
          <w:b/>
          <w:bCs/>
        </w:rPr>
        <w:t>1</w:t>
      </w:r>
      <w:r w:rsidR="00612764" w:rsidRPr="002702AA">
        <w:rPr>
          <w:rFonts w:ascii="Arial" w:hAnsi="Arial" w:cs="Arial"/>
          <w:b/>
          <w:bCs/>
        </w:rPr>
        <w:t xml:space="preserve"> </w:t>
      </w:r>
      <w:r w:rsidR="0081438F">
        <w:rPr>
          <w:rFonts w:ascii="Arial" w:hAnsi="Arial" w:cs="Arial"/>
          <w:b/>
          <w:bCs/>
        </w:rPr>
        <w:t xml:space="preserve">ve znění dodatku č. 1 ze dne 18. 1. 2022 </w:t>
      </w:r>
      <w:r w:rsidRPr="002702AA">
        <w:rPr>
          <w:rFonts w:ascii="Arial" w:hAnsi="Arial" w:cs="Arial"/>
          <w:b/>
          <w:bCs/>
        </w:rPr>
        <w:t>(dále jen „smlouva“):</w:t>
      </w:r>
      <w:r w:rsidR="00033419">
        <w:rPr>
          <w:rFonts w:ascii="Arial" w:hAnsi="Arial" w:cs="Arial"/>
          <w:b/>
          <w:bCs/>
        </w:rPr>
        <w:t xml:space="preserve"> </w:t>
      </w:r>
    </w:p>
    <w:p w14:paraId="0B23BF6A" w14:textId="77777777" w:rsidR="00BC1ECC" w:rsidRPr="003A23F1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7572FBC1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5731086F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0F1D64C4" w14:textId="308E0B98" w:rsidR="00BC1ECC" w:rsidRPr="00272471" w:rsidRDefault="00BC1ECC" w:rsidP="00BC1ECC">
      <w:pPr>
        <w:jc w:val="both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>Předmětem tohoto dodatku č. </w:t>
      </w:r>
      <w:r w:rsidR="0081438F">
        <w:rPr>
          <w:rFonts w:ascii="Arial" w:hAnsi="Arial" w:cs="Arial"/>
        </w:rPr>
        <w:t>2</w:t>
      </w:r>
      <w:r w:rsidRPr="00272471">
        <w:rPr>
          <w:rFonts w:ascii="Arial" w:hAnsi="Arial" w:cs="Arial"/>
        </w:rPr>
        <w:t xml:space="preserve"> je změna </w:t>
      </w:r>
      <w:r w:rsidR="000F07D8" w:rsidRPr="00272471">
        <w:rPr>
          <w:rFonts w:ascii="Arial" w:hAnsi="Arial" w:cs="Arial"/>
        </w:rPr>
        <w:t>s</w:t>
      </w:r>
      <w:r w:rsidRPr="00272471">
        <w:rPr>
          <w:rFonts w:ascii="Arial" w:hAnsi="Arial" w:cs="Arial"/>
        </w:rPr>
        <w:t>mlouvy</w:t>
      </w:r>
      <w:r w:rsidRPr="00272471">
        <w:rPr>
          <w:rFonts w:ascii="Arial" w:hAnsi="Arial" w:cs="Arial"/>
          <w:bCs/>
        </w:rPr>
        <w:t>.</w:t>
      </w:r>
      <w:r w:rsidR="000F07D8" w:rsidRPr="00272471">
        <w:rPr>
          <w:rFonts w:ascii="Arial" w:hAnsi="Arial" w:cs="Arial"/>
          <w:bCs/>
        </w:rPr>
        <w:t xml:space="preserve"> </w:t>
      </w:r>
    </w:p>
    <w:p w14:paraId="75AF6FE4" w14:textId="77777777" w:rsidR="00BC1ECC" w:rsidRPr="00272471" w:rsidRDefault="00BC1ECC" w:rsidP="00BC1ECC">
      <w:pPr>
        <w:jc w:val="both"/>
        <w:rPr>
          <w:rFonts w:ascii="Arial" w:hAnsi="Arial" w:cs="Arial"/>
          <w:bCs/>
        </w:rPr>
      </w:pPr>
    </w:p>
    <w:p w14:paraId="053C74C8" w14:textId="77777777" w:rsidR="00BB69DD" w:rsidRDefault="00BC1ECC" w:rsidP="00BC1ECC">
      <w:pPr>
        <w:spacing w:after="120"/>
        <w:rPr>
          <w:rFonts w:ascii="Arial" w:hAnsi="Arial" w:cs="Arial"/>
        </w:rPr>
        <w:sectPr w:rsidR="00BB69D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  <w:r w:rsidRPr="00272471">
        <w:rPr>
          <w:rFonts w:ascii="Arial" w:hAnsi="Arial" w:cs="Arial"/>
        </w:rPr>
        <w:t>Smluvní strany se dohodly, že smlouva se mění takto:</w:t>
      </w:r>
      <w:r w:rsidR="007703EA">
        <w:rPr>
          <w:rFonts w:ascii="Arial" w:hAnsi="Arial" w:cs="Arial"/>
        </w:rPr>
        <w:t xml:space="preserve"> </w:t>
      </w:r>
    </w:p>
    <w:p w14:paraId="3901821E" w14:textId="5C69E317" w:rsidR="00BC1ECC" w:rsidRPr="002702AA" w:rsidRDefault="0017113D" w:rsidP="00FA5622">
      <w:pPr>
        <w:spacing w:after="120"/>
        <w:rPr>
          <w:rFonts w:ascii="Arial" w:hAnsi="Arial" w:cs="Arial"/>
          <w:bCs/>
        </w:rPr>
      </w:pPr>
      <w:r w:rsidRPr="002702AA">
        <w:rPr>
          <w:rFonts w:ascii="Arial" w:hAnsi="Arial" w:cs="Arial"/>
        </w:rPr>
        <w:lastRenderedPageBreak/>
        <w:t xml:space="preserve">Stávající znění čl. II. odst. </w:t>
      </w:r>
      <w:r w:rsidR="00E50B7A" w:rsidRPr="002702AA">
        <w:rPr>
          <w:rFonts w:ascii="Arial" w:hAnsi="Arial" w:cs="Arial"/>
        </w:rPr>
        <w:t>2</w:t>
      </w:r>
      <w:r w:rsidRPr="002702AA">
        <w:rPr>
          <w:rFonts w:ascii="Arial" w:hAnsi="Arial" w:cs="Arial"/>
        </w:rPr>
        <w:t xml:space="preserve"> věty </w:t>
      </w:r>
      <w:r w:rsidR="00E50B7A" w:rsidRPr="002702AA">
        <w:rPr>
          <w:rFonts w:ascii="Arial" w:hAnsi="Arial" w:cs="Arial"/>
        </w:rPr>
        <w:t>první</w:t>
      </w:r>
      <w:r w:rsidRPr="002702AA">
        <w:rPr>
          <w:rFonts w:ascii="Arial" w:hAnsi="Arial" w:cs="Arial"/>
        </w:rPr>
        <w:t xml:space="preserve"> </w:t>
      </w:r>
      <w:r w:rsidR="00646689" w:rsidRPr="002702AA">
        <w:rPr>
          <w:rFonts w:ascii="Arial" w:hAnsi="Arial" w:cs="Arial"/>
        </w:rPr>
        <w:t xml:space="preserve">smlouvy </w:t>
      </w:r>
      <w:r w:rsidRPr="002702AA">
        <w:rPr>
          <w:rFonts w:ascii="Arial" w:hAnsi="Arial" w:cs="Arial"/>
        </w:rPr>
        <w:t>se mění a nově zní</w:t>
      </w:r>
      <w:r w:rsidR="00BC1ECC" w:rsidRPr="002702AA">
        <w:rPr>
          <w:rFonts w:ascii="Arial" w:hAnsi="Arial" w:cs="Arial"/>
        </w:rPr>
        <w:t xml:space="preserve">: </w:t>
      </w:r>
    </w:p>
    <w:p w14:paraId="61250907" w14:textId="679ADF10" w:rsidR="00BC1ECC" w:rsidRPr="002702AA" w:rsidRDefault="00BC1ECC" w:rsidP="004C4D05">
      <w:pPr>
        <w:spacing w:after="120" w:line="276" w:lineRule="auto"/>
        <w:jc w:val="both"/>
        <w:rPr>
          <w:rFonts w:ascii="Arial" w:hAnsi="Arial" w:cs="Arial"/>
        </w:rPr>
      </w:pPr>
      <w:r w:rsidRPr="002702AA">
        <w:rPr>
          <w:rFonts w:ascii="Arial" w:hAnsi="Arial" w:cs="Arial"/>
        </w:rPr>
        <w:t xml:space="preserve">Příjemce je </w:t>
      </w:r>
      <w:r w:rsidR="00E50B7A" w:rsidRPr="002702AA">
        <w:rPr>
          <w:rFonts w:ascii="Arial" w:hAnsi="Arial" w:cs="Arial"/>
        </w:rPr>
        <w:t xml:space="preserve">povinen použít poskytnutou dotaci nejpozději do </w:t>
      </w:r>
      <w:r w:rsidR="002702AA" w:rsidRPr="002702AA">
        <w:rPr>
          <w:rFonts w:ascii="Arial" w:hAnsi="Arial" w:cs="Arial"/>
          <w:b/>
        </w:rPr>
        <w:t>15</w:t>
      </w:r>
      <w:r w:rsidR="00E50B7A" w:rsidRPr="002702AA">
        <w:rPr>
          <w:rFonts w:ascii="Arial" w:hAnsi="Arial" w:cs="Arial"/>
          <w:b/>
        </w:rPr>
        <w:t xml:space="preserve">. </w:t>
      </w:r>
      <w:r w:rsidR="002702AA" w:rsidRPr="002702AA">
        <w:rPr>
          <w:rFonts w:ascii="Arial" w:hAnsi="Arial" w:cs="Arial"/>
          <w:b/>
        </w:rPr>
        <w:t>12</w:t>
      </w:r>
      <w:r w:rsidR="00E50B7A" w:rsidRPr="002702AA">
        <w:rPr>
          <w:rFonts w:ascii="Arial" w:hAnsi="Arial" w:cs="Arial"/>
          <w:b/>
        </w:rPr>
        <w:t>. 202</w:t>
      </w:r>
      <w:r w:rsidR="00631415" w:rsidRPr="002702AA">
        <w:rPr>
          <w:rFonts w:ascii="Arial" w:hAnsi="Arial" w:cs="Arial"/>
          <w:b/>
        </w:rPr>
        <w:t>3</w:t>
      </w:r>
      <w:r w:rsidR="00E50B7A" w:rsidRPr="002702AA">
        <w:rPr>
          <w:rFonts w:ascii="Arial" w:hAnsi="Arial" w:cs="Arial"/>
          <w:b/>
        </w:rPr>
        <w:t>.</w:t>
      </w:r>
      <w:r w:rsidR="00E50B7A" w:rsidRPr="002702AA">
        <w:rPr>
          <w:rFonts w:ascii="Arial" w:hAnsi="Arial" w:cs="Arial"/>
        </w:rPr>
        <w:t xml:space="preserve"> </w:t>
      </w:r>
    </w:p>
    <w:p w14:paraId="2D483E86" w14:textId="77777777" w:rsidR="00536191" w:rsidRPr="002702AA" w:rsidRDefault="00536191" w:rsidP="00E50B7A">
      <w:pPr>
        <w:spacing w:after="120" w:line="276" w:lineRule="auto"/>
        <w:ind w:firstLine="426"/>
        <w:jc w:val="both"/>
        <w:rPr>
          <w:rFonts w:ascii="Arial" w:hAnsi="Arial" w:cs="Arial"/>
          <w:b/>
        </w:rPr>
      </w:pPr>
    </w:p>
    <w:p w14:paraId="748E4A95" w14:textId="6272E1EA" w:rsidR="00536191" w:rsidRPr="002702AA" w:rsidRDefault="00536191" w:rsidP="00FA5622">
      <w:pPr>
        <w:spacing w:after="120"/>
        <w:rPr>
          <w:rFonts w:ascii="Arial" w:hAnsi="Arial" w:cs="Arial"/>
          <w:bCs/>
        </w:rPr>
      </w:pPr>
      <w:r w:rsidRPr="002702AA">
        <w:rPr>
          <w:rFonts w:ascii="Arial" w:hAnsi="Arial" w:cs="Arial"/>
        </w:rPr>
        <w:t xml:space="preserve">Stávající znění čl. II. odst. 4 věty první smlouvy se mění a nově zní: </w:t>
      </w:r>
    </w:p>
    <w:p w14:paraId="11D02F5E" w14:textId="68062283" w:rsidR="00536191" w:rsidRDefault="004C4D05" w:rsidP="004C4D05">
      <w:pPr>
        <w:spacing w:after="120" w:line="276" w:lineRule="auto"/>
        <w:jc w:val="both"/>
        <w:rPr>
          <w:rFonts w:ascii="Arial" w:hAnsi="Arial" w:cs="Arial"/>
        </w:rPr>
      </w:pPr>
      <w:r w:rsidRPr="002702AA">
        <w:rPr>
          <w:rFonts w:ascii="Arial" w:hAnsi="Arial" w:cs="Arial"/>
        </w:rPr>
        <w:t xml:space="preserve">Příjemce je povinen nejpozději do </w:t>
      </w:r>
      <w:r w:rsidR="00C40D94" w:rsidRPr="002702AA">
        <w:rPr>
          <w:rFonts w:ascii="Arial" w:hAnsi="Arial" w:cs="Arial"/>
          <w:b/>
        </w:rPr>
        <w:t>31</w:t>
      </w:r>
      <w:r w:rsidRPr="002702AA">
        <w:rPr>
          <w:rFonts w:ascii="Arial" w:hAnsi="Arial" w:cs="Arial"/>
          <w:b/>
        </w:rPr>
        <w:t xml:space="preserve">. </w:t>
      </w:r>
      <w:r w:rsidR="002702AA" w:rsidRPr="002702AA">
        <w:rPr>
          <w:rFonts w:ascii="Arial" w:hAnsi="Arial" w:cs="Arial"/>
          <w:b/>
        </w:rPr>
        <w:t>12</w:t>
      </w:r>
      <w:r w:rsidR="00C40D94" w:rsidRPr="002702AA">
        <w:rPr>
          <w:rFonts w:ascii="Arial" w:hAnsi="Arial" w:cs="Arial"/>
          <w:b/>
        </w:rPr>
        <w:t>. 2023</w:t>
      </w:r>
      <w:r w:rsidRPr="002702AA">
        <w:rPr>
          <w:rFonts w:ascii="Arial" w:hAnsi="Arial" w:cs="Arial"/>
        </w:rPr>
        <w:t xml:space="preserve"> předložit poskytovateli vyúčtování poskytnuté dotace</w:t>
      </w:r>
      <w:r w:rsidR="00536191" w:rsidRPr="002702AA">
        <w:rPr>
          <w:rFonts w:ascii="Arial" w:hAnsi="Arial" w:cs="Arial"/>
          <w:b/>
        </w:rPr>
        <w:t>.</w:t>
      </w:r>
      <w:r w:rsidR="00536191" w:rsidRPr="00272471">
        <w:rPr>
          <w:rFonts w:ascii="Arial" w:hAnsi="Arial" w:cs="Arial"/>
        </w:rPr>
        <w:t xml:space="preserve"> </w:t>
      </w:r>
    </w:p>
    <w:p w14:paraId="4E66F533" w14:textId="49B3AF29" w:rsidR="0081438F" w:rsidRDefault="0081438F" w:rsidP="004C4D05">
      <w:pPr>
        <w:spacing w:after="120" w:line="276" w:lineRule="auto"/>
        <w:jc w:val="both"/>
        <w:rPr>
          <w:rFonts w:ascii="Arial" w:hAnsi="Arial" w:cs="Arial"/>
        </w:rPr>
      </w:pPr>
    </w:p>
    <w:p w14:paraId="0D53A478" w14:textId="3BC0128E" w:rsidR="0081438F" w:rsidRDefault="0081438F" w:rsidP="004C4D05">
      <w:pPr>
        <w:spacing w:after="120" w:line="276" w:lineRule="auto"/>
        <w:jc w:val="both"/>
        <w:rPr>
          <w:rFonts w:ascii="Arial" w:hAnsi="Arial" w:cs="Arial"/>
        </w:rPr>
      </w:pPr>
      <w:r w:rsidRPr="002702AA">
        <w:rPr>
          <w:rFonts w:ascii="Arial" w:hAnsi="Arial" w:cs="Arial"/>
        </w:rPr>
        <w:t xml:space="preserve">Stávající znění čl. II. odst. </w:t>
      </w:r>
      <w:r>
        <w:rPr>
          <w:rFonts w:ascii="Arial" w:hAnsi="Arial" w:cs="Arial"/>
        </w:rPr>
        <w:t>10</w:t>
      </w:r>
      <w:r w:rsidRPr="002702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posledního odstavce </w:t>
      </w:r>
      <w:r w:rsidRPr="002702AA">
        <w:rPr>
          <w:rFonts w:ascii="Arial" w:hAnsi="Arial" w:cs="Arial"/>
        </w:rPr>
        <w:t>věty první smlouvy se mění a nově zní</w:t>
      </w:r>
      <w:r>
        <w:rPr>
          <w:rFonts w:ascii="Arial" w:hAnsi="Arial" w:cs="Arial"/>
        </w:rPr>
        <w:t>:</w:t>
      </w:r>
    </w:p>
    <w:p w14:paraId="69C3A98E" w14:textId="7317173A" w:rsidR="0081438F" w:rsidRPr="00272471" w:rsidRDefault="0081438F" w:rsidP="0081438F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MT" w:eastAsiaTheme="minorHAnsi" w:hAnsi="ArialMT" w:cs="ArialMT"/>
          <w:lang w:eastAsia="en-US"/>
        </w:rPr>
        <w:t xml:space="preserve">Příjemce je </w:t>
      </w:r>
      <w:r>
        <w:rPr>
          <w:rFonts w:ascii="Arial-BoldMT" w:eastAsiaTheme="minorHAnsi" w:hAnsi="Arial-BoldMT" w:cs="Arial-BoldMT"/>
          <w:b/>
          <w:bCs/>
          <w:lang w:eastAsia="en-US"/>
        </w:rPr>
        <w:t xml:space="preserve">také povinen po dobu 5 let, ode dne účinnosti tohoto dodatku č. 2, poskytovat informace o návštěvnosti podpořeného turistického cíle </w:t>
      </w:r>
      <w:r>
        <w:rPr>
          <w:rFonts w:ascii="ArialMT" w:eastAsiaTheme="minorHAnsi" w:hAnsi="ArialMT" w:cs="ArialMT"/>
          <w:lang w:eastAsia="en-US"/>
        </w:rPr>
        <w:t>ve struktuře stanovené oddělením cestovního ruchu a vnějších vztahů.</w:t>
      </w:r>
    </w:p>
    <w:p w14:paraId="2FF1A421" w14:textId="77777777" w:rsidR="00BC1ECC" w:rsidRDefault="00BC1ECC" w:rsidP="00BC1ECC">
      <w:pPr>
        <w:jc w:val="center"/>
        <w:rPr>
          <w:rFonts w:ascii="Arial" w:hAnsi="Arial" w:cs="Arial"/>
          <w:b/>
        </w:rPr>
      </w:pPr>
    </w:p>
    <w:p w14:paraId="64325124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795FB308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67643BC1" w14:textId="115A7466" w:rsidR="00BC1ECC" w:rsidRPr="001017C3" w:rsidRDefault="00BC1ECC" w:rsidP="00221335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>
        <w:rPr>
          <w:rFonts w:ascii="Arial" w:hAnsi="Arial" w:cs="Arial"/>
        </w:rPr>
        <w:t xml:space="preserve"> bylo sc</w:t>
      </w:r>
      <w:r w:rsidR="006C1A25">
        <w:rPr>
          <w:rFonts w:ascii="Arial" w:hAnsi="Arial" w:cs="Arial"/>
        </w:rPr>
        <w:t xml:space="preserve">hváleno usnesením </w:t>
      </w:r>
      <w:r w:rsidR="006D5106">
        <w:rPr>
          <w:rFonts w:ascii="Arial" w:hAnsi="Arial" w:cs="Arial"/>
        </w:rPr>
        <w:t>Zastupitelstva</w:t>
      </w:r>
      <w:r w:rsidR="006C1A25">
        <w:rPr>
          <w:rFonts w:ascii="Arial" w:hAnsi="Arial" w:cs="Arial"/>
        </w:rPr>
        <w:t xml:space="preserve"> </w:t>
      </w:r>
      <w:r w:rsidRPr="00F07C39">
        <w:rPr>
          <w:rFonts w:ascii="Arial" w:hAnsi="Arial" w:cs="Arial"/>
        </w:rPr>
        <w:t>Olom</w:t>
      </w:r>
      <w:r>
        <w:rPr>
          <w:rFonts w:ascii="Arial" w:hAnsi="Arial" w:cs="Arial"/>
        </w:rPr>
        <w:t xml:space="preserve">ouckého </w:t>
      </w:r>
      <w:r w:rsidRPr="001017C3">
        <w:rPr>
          <w:rFonts w:ascii="Arial" w:hAnsi="Arial" w:cs="Arial"/>
        </w:rPr>
        <w:t>kraje č</w:t>
      </w:r>
      <w:r w:rsidR="001C12E2">
        <w:rPr>
          <w:rFonts w:ascii="Arial" w:hAnsi="Arial" w:cs="Arial"/>
        </w:rPr>
        <w:t xml:space="preserve">. </w:t>
      </w:r>
      <w:r w:rsidR="007D4E58">
        <w:rPr>
          <w:rFonts w:ascii="Arial" w:hAnsi="Arial" w:cs="Arial"/>
        </w:rPr>
        <w:t xml:space="preserve">UZ/…/…/2022 </w:t>
      </w:r>
      <w:r w:rsidR="001C12E2">
        <w:rPr>
          <w:rFonts w:ascii="Arial" w:hAnsi="Arial" w:cs="Arial"/>
        </w:rPr>
        <w:t>ze dne 12. 12. 2022.</w:t>
      </w:r>
    </w:p>
    <w:p w14:paraId="0B555314" w14:textId="77777777" w:rsidR="00BC1ECC" w:rsidRDefault="00BC1ECC" w:rsidP="00BC1ECC">
      <w:pPr>
        <w:pStyle w:val="Kurzvatext"/>
        <w:numPr>
          <w:ilvl w:val="0"/>
          <w:numId w:val="1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0A44E83E" w14:textId="17597616" w:rsidR="00BC1ECC" w:rsidRPr="00221335" w:rsidRDefault="00BC1ECC" w:rsidP="00221335">
      <w:pPr>
        <w:pStyle w:val="Kurzvatext"/>
        <w:numPr>
          <w:ilvl w:val="0"/>
          <w:numId w:val="1"/>
        </w:numPr>
        <w:ind w:left="357" w:hanging="357"/>
        <w:rPr>
          <w:rFonts w:cs="Arial"/>
          <w:i w:val="0"/>
        </w:rPr>
      </w:pPr>
      <w:r w:rsidRPr="00221335">
        <w:rPr>
          <w:rFonts w:cs="Arial"/>
          <w:i w:val="0"/>
        </w:rPr>
        <w:t>Smluvní strany prohlašují, že souhlasí s případným zveřejněním textu tohoto dodatku v souladu se zákonem č. 106/1999 Sb., o svobodném přístupu k informacím, ve znění pozdějších před</w:t>
      </w:r>
      <w:r w:rsidR="00B23FEC" w:rsidRPr="00221335">
        <w:rPr>
          <w:rFonts w:cs="Arial"/>
          <w:i w:val="0"/>
        </w:rPr>
        <w:t>pisů.</w:t>
      </w:r>
      <w:r w:rsidR="004E0028" w:rsidRPr="00221335">
        <w:rPr>
          <w:rFonts w:cs="Arial"/>
          <w:i w:val="0"/>
        </w:rPr>
        <w:t xml:space="preserve"> </w:t>
      </w:r>
    </w:p>
    <w:p w14:paraId="3A2FC142" w14:textId="77777777" w:rsidR="004E0028" w:rsidRPr="00221335" w:rsidRDefault="004E0028" w:rsidP="00221335">
      <w:pPr>
        <w:pStyle w:val="Kurzvatext"/>
        <w:numPr>
          <w:ilvl w:val="0"/>
          <w:numId w:val="1"/>
        </w:numPr>
        <w:ind w:left="357" w:hanging="357"/>
        <w:rPr>
          <w:rFonts w:cs="Arial"/>
          <w:i w:val="0"/>
        </w:rPr>
      </w:pPr>
      <w:r w:rsidRPr="00221335">
        <w:rPr>
          <w:rFonts w:cs="Arial"/>
          <w:i w:val="0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5E13D719" w14:textId="771890FE" w:rsidR="004E0028" w:rsidRPr="002A46CB" w:rsidRDefault="004E0028" w:rsidP="004E0028">
      <w:pPr>
        <w:pStyle w:val="Odstavecseseznamem"/>
        <w:spacing w:after="120"/>
        <w:ind w:left="360"/>
        <w:jc w:val="both"/>
        <w:rPr>
          <w:rFonts w:ascii="Arial" w:eastAsiaTheme="minorHAnsi" w:hAnsi="Arial" w:cs="Arial"/>
          <w:lang w:eastAsia="en-US"/>
        </w:rPr>
      </w:pPr>
      <w:r w:rsidRPr="002A46CB">
        <w:rPr>
          <w:rFonts w:ascii="Arial" w:eastAsiaTheme="minorHAnsi" w:hAnsi="Arial" w:cs="Arial"/>
          <w:lang w:eastAsia="en-US"/>
        </w:rPr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047F5A30" w14:textId="6AC11C1A" w:rsidR="004E0028" w:rsidRPr="004E0028" w:rsidRDefault="004E0028" w:rsidP="004E0028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>
        <w:rPr>
          <w:rFonts w:ascii="Arial" w:eastAsia="Calibri" w:hAnsi="Arial"/>
          <w:color w:val="000000"/>
        </w:rPr>
        <w:t xml:space="preserve">Tento dodatek nabývá účinnosti dnem jeho uveřejnění v registru smluv. </w:t>
      </w:r>
    </w:p>
    <w:p w14:paraId="28F03AC7" w14:textId="77777777" w:rsidR="001C12E2" w:rsidRPr="00686DE3" w:rsidRDefault="001C12E2" w:rsidP="001C12E2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 w:rsidRPr="00686DE3">
        <w:rPr>
          <w:rFonts w:ascii="Arial" w:hAnsi="Arial" w:cs="Arial"/>
        </w:rPr>
        <w:t xml:space="preserve">Tento dodatek je sepsán </w:t>
      </w:r>
      <w:r>
        <w:rPr>
          <w:rFonts w:ascii="Arial" w:hAnsi="Arial" w:cs="Arial"/>
        </w:rPr>
        <w:t>ve</w:t>
      </w:r>
      <w:r w:rsidRPr="00686DE3">
        <w:rPr>
          <w:rFonts w:ascii="Arial" w:hAnsi="Arial" w:cs="Arial"/>
          <w:noProof/>
        </w:rPr>
        <w:t xml:space="preserve"> 2 vyhotoveních, z nichž každá smluvní strana obdrží jedno vyhotovení.</w:t>
      </w:r>
    </w:p>
    <w:p w14:paraId="230BBAFD" w14:textId="77777777" w:rsidR="001C12E2" w:rsidRPr="003A23F1" w:rsidRDefault="001C12E2" w:rsidP="001C12E2">
      <w:pPr>
        <w:rPr>
          <w:rFonts w:ascii="Arial" w:hAnsi="Arial" w:cs="Arial"/>
        </w:rPr>
      </w:pPr>
      <w:r w:rsidRPr="003A23F1">
        <w:rPr>
          <w:rFonts w:ascii="Arial" w:hAnsi="Arial" w:cs="Arial"/>
        </w:rPr>
        <w:t xml:space="preserve">V Olomouci </w:t>
      </w:r>
      <w:proofErr w:type="gramStart"/>
      <w:r w:rsidRPr="003A23F1">
        <w:rPr>
          <w:rFonts w:ascii="Arial" w:hAnsi="Arial" w:cs="Arial"/>
        </w:rPr>
        <w:t>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 …</w:t>
      </w:r>
      <w:proofErr w:type="gramEnd"/>
      <w:r>
        <w:rPr>
          <w:rFonts w:ascii="Arial" w:hAnsi="Arial" w:cs="Arial"/>
        </w:rPr>
        <w:t xml:space="preserve">…………… </w:t>
      </w:r>
      <w:r w:rsidRPr="003A23F1">
        <w:rPr>
          <w:rFonts w:ascii="Arial" w:hAnsi="Arial" w:cs="Arial"/>
        </w:rPr>
        <w:t>dne ..........................</w:t>
      </w:r>
    </w:p>
    <w:p w14:paraId="14113575" w14:textId="77777777" w:rsidR="001C12E2" w:rsidRPr="003A23F1" w:rsidRDefault="001C12E2" w:rsidP="001C12E2">
      <w:pPr>
        <w:rPr>
          <w:rFonts w:ascii="Arial" w:hAnsi="Arial" w:cs="Arial"/>
        </w:rPr>
      </w:pPr>
    </w:p>
    <w:p w14:paraId="733C9029" w14:textId="77777777" w:rsidR="001C12E2" w:rsidRPr="003A23F1" w:rsidRDefault="001C12E2" w:rsidP="001C12E2">
      <w:pPr>
        <w:rPr>
          <w:rFonts w:ascii="Arial" w:hAnsi="Arial" w:cs="Arial"/>
        </w:rPr>
      </w:pPr>
    </w:p>
    <w:p w14:paraId="757359BF" w14:textId="4881E182" w:rsidR="001C12E2" w:rsidRPr="003A23F1" w:rsidRDefault="00B831E5" w:rsidP="001C12E2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C12E2" w:rsidRPr="003A23F1">
        <w:rPr>
          <w:rFonts w:ascii="Arial" w:hAnsi="Arial" w:cs="Arial"/>
        </w:rPr>
        <w:t>Za příjemce:</w:t>
      </w:r>
    </w:p>
    <w:p w14:paraId="6546E11B" w14:textId="77777777" w:rsidR="001C12E2" w:rsidRPr="003A23F1" w:rsidRDefault="001C12E2" w:rsidP="001C12E2">
      <w:pPr>
        <w:rPr>
          <w:rFonts w:ascii="Arial" w:hAnsi="Arial" w:cs="Arial"/>
        </w:rPr>
      </w:pPr>
    </w:p>
    <w:p w14:paraId="6B36B83A" w14:textId="77777777" w:rsidR="001C12E2" w:rsidRPr="003A23F1" w:rsidRDefault="001C12E2" w:rsidP="001C12E2">
      <w:pPr>
        <w:rPr>
          <w:rFonts w:ascii="Arial" w:hAnsi="Arial" w:cs="Arial"/>
        </w:rPr>
      </w:pPr>
    </w:p>
    <w:p w14:paraId="2D4666BB" w14:textId="77777777" w:rsidR="001C12E2" w:rsidRPr="003A23F1" w:rsidRDefault="001C12E2" w:rsidP="001C12E2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1C12E2" w:rsidRPr="003A23F1" w14:paraId="334B8BD7" w14:textId="77777777" w:rsidTr="00A731E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FEFE0" w14:textId="77777777" w:rsidR="001C12E2" w:rsidRPr="003A23F1" w:rsidRDefault="001C12E2" w:rsidP="00A731E3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2A0212FB" w14:textId="77777777" w:rsidR="001C12E2" w:rsidRPr="00686DE3" w:rsidRDefault="001C12E2" w:rsidP="00A73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Bc. Milada Sokolová </w:t>
            </w:r>
          </w:p>
          <w:p w14:paraId="2C9F0047" w14:textId="77777777" w:rsidR="001C12E2" w:rsidRPr="003A23F1" w:rsidRDefault="001C12E2" w:rsidP="00A731E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lastRenderedPageBreak/>
              <w:t>uvolněná členka Zastupitelstva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A61A5" w14:textId="77777777" w:rsidR="001C12E2" w:rsidRDefault="001C12E2" w:rsidP="00A731E3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lastRenderedPageBreak/>
              <w:t>…………………………..</w:t>
            </w:r>
          </w:p>
          <w:p w14:paraId="56E0E1D3" w14:textId="30E3AD15" w:rsidR="001C12E2" w:rsidRDefault="00B831E5" w:rsidP="00A73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Šimon Pelikán</w:t>
            </w:r>
            <w:r w:rsidR="001C12E2" w:rsidRPr="002702AA">
              <w:rPr>
                <w:rFonts w:ascii="Arial" w:hAnsi="Arial" w:cs="Arial"/>
              </w:rPr>
              <w:t xml:space="preserve"> </w:t>
            </w:r>
          </w:p>
          <w:p w14:paraId="0C444D06" w14:textId="1ED98913" w:rsidR="001C12E2" w:rsidRPr="00EE28A2" w:rsidRDefault="00B831E5" w:rsidP="00B831E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lastRenderedPageBreak/>
              <w:t>předseda</w:t>
            </w:r>
          </w:p>
        </w:tc>
      </w:tr>
    </w:tbl>
    <w:p w14:paraId="4483F152" w14:textId="77777777" w:rsidR="00631415" w:rsidRPr="00686DE3" w:rsidRDefault="00631415" w:rsidP="001C12E2">
      <w:pPr>
        <w:spacing w:after="240"/>
        <w:jc w:val="both"/>
        <w:rPr>
          <w:rFonts w:ascii="Arial" w:hAnsi="Arial" w:cs="Arial"/>
          <w:noProof/>
        </w:rPr>
      </w:pPr>
    </w:p>
    <w:sectPr w:rsidR="00631415" w:rsidRPr="0068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526511" w16cid:durableId="2360EAD4"/>
  <w16cid:commentId w16cid:paraId="1385F63E" w16cid:durableId="2360EE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51BB4" w14:textId="77777777" w:rsidR="000F5F1A" w:rsidRDefault="000F5F1A" w:rsidP="00BC1ECC">
      <w:r>
        <w:separator/>
      </w:r>
    </w:p>
  </w:endnote>
  <w:endnote w:type="continuationSeparator" w:id="0">
    <w:p w14:paraId="75F7AD94" w14:textId="77777777" w:rsidR="000F5F1A" w:rsidRDefault="000F5F1A" w:rsidP="00B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983156851"/>
      <w:docPartObj>
        <w:docPartGallery w:val="Page Numbers (Bottom of Page)"/>
        <w:docPartUnique/>
      </w:docPartObj>
    </w:sdtPr>
    <w:sdtEndPr/>
    <w:sdtContent>
      <w:p w14:paraId="74EADA78" w14:textId="36F1D2F8" w:rsidR="003256E8" w:rsidRPr="007D4E58" w:rsidRDefault="007D4E58" w:rsidP="003256E8">
        <w:pPr>
          <w:pBdr>
            <w:top w:val="single" w:sz="6" w:space="1" w:color="auto"/>
          </w:pBdr>
          <w:rPr>
            <w:rFonts w:ascii="Arial" w:hAnsi="Arial" w:cs="Arial"/>
            <w:i/>
            <w:iCs/>
            <w:sz w:val="20"/>
            <w:szCs w:val="20"/>
          </w:rPr>
        </w:pPr>
        <w:r w:rsidRPr="00335AAA">
          <w:rPr>
            <w:rFonts w:ascii="Arial" w:hAnsi="Arial" w:cs="Arial"/>
            <w:i/>
            <w:iCs/>
            <w:sz w:val="20"/>
            <w:szCs w:val="20"/>
          </w:rPr>
          <w:t>Z</w:t>
        </w:r>
        <w:r w:rsidRPr="007D4E58">
          <w:rPr>
            <w:rFonts w:ascii="Arial" w:hAnsi="Arial" w:cs="Arial"/>
            <w:i/>
            <w:iCs/>
            <w:sz w:val="20"/>
            <w:szCs w:val="20"/>
          </w:rPr>
          <w:t>astupitelstvo</w:t>
        </w:r>
        <w:r w:rsidR="003256E8" w:rsidRPr="007D4E58">
          <w:rPr>
            <w:rFonts w:ascii="Arial" w:hAnsi="Arial" w:cs="Arial"/>
            <w:i/>
            <w:iCs/>
            <w:sz w:val="20"/>
            <w:szCs w:val="20"/>
          </w:rPr>
          <w:t xml:space="preserve"> Olomouckého kraje </w:t>
        </w:r>
        <w:r w:rsidRPr="007D4E58">
          <w:rPr>
            <w:rFonts w:ascii="Arial" w:hAnsi="Arial" w:cs="Arial"/>
            <w:i/>
            <w:iCs/>
            <w:sz w:val="20"/>
            <w:szCs w:val="20"/>
          </w:rPr>
          <w:t>12. 12</w:t>
        </w:r>
        <w:r w:rsidR="003256E8" w:rsidRPr="007D4E58">
          <w:rPr>
            <w:rFonts w:ascii="Arial" w:hAnsi="Arial" w:cs="Arial"/>
            <w:i/>
            <w:iCs/>
            <w:sz w:val="20"/>
            <w:szCs w:val="20"/>
          </w:rPr>
          <w:t xml:space="preserve">. 2022              </w:t>
        </w:r>
        <w:r w:rsidRPr="007D4E58">
          <w:rPr>
            <w:rFonts w:ascii="Arial" w:hAnsi="Arial" w:cs="Arial"/>
            <w:i/>
            <w:iCs/>
            <w:sz w:val="20"/>
            <w:szCs w:val="20"/>
          </w:rPr>
          <w:tab/>
        </w:r>
        <w:r w:rsidR="003256E8" w:rsidRPr="007D4E58">
          <w:rPr>
            <w:rFonts w:ascii="Arial" w:hAnsi="Arial" w:cs="Arial"/>
            <w:i/>
            <w:iCs/>
            <w:sz w:val="20"/>
            <w:szCs w:val="20"/>
          </w:rPr>
          <w:tab/>
        </w:r>
        <w:r w:rsidR="003256E8" w:rsidRPr="007D4E58">
          <w:rPr>
            <w:rFonts w:ascii="Arial" w:hAnsi="Arial" w:cs="Arial"/>
            <w:i/>
            <w:iCs/>
            <w:sz w:val="20"/>
            <w:szCs w:val="20"/>
          </w:rPr>
          <w:tab/>
          <w:t xml:space="preserve">Strana </w:t>
        </w:r>
        <w:r w:rsidR="003256E8" w:rsidRPr="007D4E58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begin"/>
        </w:r>
        <w:r w:rsidR="003256E8" w:rsidRPr="007D4E58">
          <w:rPr>
            <w:rStyle w:val="slostrnky"/>
            <w:rFonts w:ascii="Arial" w:hAnsi="Arial" w:cs="Arial"/>
            <w:i/>
            <w:iCs/>
            <w:sz w:val="20"/>
            <w:szCs w:val="20"/>
          </w:rPr>
          <w:instrText xml:space="preserve"> PAGE </w:instrText>
        </w:r>
        <w:r w:rsidR="003256E8" w:rsidRPr="007D4E58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separate"/>
        </w:r>
        <w:r w:rsidR="00335AAA">
          <w:rPr>
            <w:rStyle w:val="slostrnky"/>
            <w:rFonts w:ascii="Arial" w:hAnsi="Arial" w:cs="Arial"/>
            <w:i/>
            <w:iCs/>
            <w:noProof/>
            <w:sz w:val="20"/>
            <w:szCs w:val="20"/>
          </w:rPr>
          <w:t>1</w:t>
        </w:r>
        <w:r w:rsidR="003256E8" w:rsidRPr="007D4E58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end"/>
        </w:r>
        <w:r w:rsidR="003256E8" w:rsidRPr="007D4E58">
          <w:rPr>
            <w:rStyle w:val="slostrnky"/>
            <w:rFonts w:ascii="Arial" w:hAnsi="Arial" w:cs="Arial"/>
            <w:i/>
            <w:iCs/>
            <w:sz w:val="20"/>
            <w:szCs w:val="20"/>
          </w:rPr>
          <w:t xml:space="preserve"> (celkem </w:t>
        </w:r>
        <w:r w:rsidR="003256E8" w:rsidRPr="007D4E58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begin"/>
        </w:r>
        <w:r w:rsidR="003256E8" w:rsidRPr="007D4E58">
          <w:rPr>
            <w:rStyle w:val="slostrnky"/>
            <w:rFonts w:ascii="Arial" w:hAnsi="Arial" w:cs="Arial"/>
            <w:i/>
            <w:iCs/>
            <w:sz w:val="20"/>
            <w:szCs w:val="20"/>
          </w:rPr>
          <w:instrText xml:space="preserve"> NUMPAGES   \* MERGEFORMAT </w:instrText>
        </w:r>
        <w:r w:rsidR="003256E8" w:rsidRPr="007D4E58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separate"/>
        </w:r>
        <w:r w:rsidR="00335AAA">
          <w:rPr>
            <w:rStyle w:val="slostrnky"/>
            <w:rFonts w:ascii="Arial" w:hAnsi="Arial" w:cs="Arial"/>
            <w:i/>
            <w:iCs/>
            <w:noProof/>
            <w:sz w:val="20"/>
            <w:szCs w:val="20"/>
          </w:rPr>
          <w:t>3</w:t>
        </w:r>
        <w:r w:rsidR="003256E8" w:rsidRPr="007D4E58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end"/>
        </w:r>
        <w:r w:rsidR="003256E8" w:rsidRPr="007D4E58">
          <w:rPr>
            <w:rStyle w:val="slostrnky"/>
            <w:rFonts w:ascii="Arial" w:hAnsi="Arial" w:cs="Arial"/>
            <w:i/>
            <w:iCs/>
            <w:sz w:val="20"/>
            <w:szCs w:val="20"/>
          </w:rPr>
          <w:t>)</w:t>
        </w:r>
      </w:p>
      <w:p w14:paraId="7B3540C9" w14:textId="0A8F4368" w:rsidR="00D5706A" w:rsidRPr="003256E8" w:rsidRDefault="00335AAA" w:rsidP="003256E8">
        <w:pPr>
          <w:jc w:val="both"/>
        </w:pPr>
        <w:r>
          <w:rPr>
            <w:rFonts w:ascii="Arial" w:hAnsi="Arial" w:cs="Arial"/>
            <w:i/>
            <w:iCs/>
            <w:sz w:val="20"/>
            <w:szCs w:val="20"/>
          </w:rPr>
          <w:t>73</w:t>
        </w:r>
        <w:r w:rsidR="003256E8">
          <w:rPr>
            <w:rFonts w:ascii="Arial" w:hAnsi="Arial" w:cs="Arial"/>
            <w:i/>
            <w:iCs/>
            <w:sz w:val="20"/>
            <w:szCs w:val="20"/>
          </w:rPr>
          <w:t>.</w:t>
        </w:r>
        <w:r w:rsidR="003256E8" w:rsidRPr="0083175D">
          <w:rPr>
            <w:rFonts w:ascii="Arial" w:hAnsi="Arial" w:cs="Arial"/>
            <w:i/>
            <w:iCs/>
            <w:sz w:val="20"/>
            <w:szCs w:val="20"/>
          </w:rPr>
          <w:t xml:space="preserve"> – </w:t>
        </w:r>
        <w:r w:rsidR="003256E8" w:rsidRPr="00137E42">
          <w:rPr>
            <w:rFonts w:ascii="Arial" w:hAnsi="Arial" w:cs="Arial"/>
            <w:bCs/>
            <w:i/>
            <w:sz w:val="20"/>
            <w:szCs w:val="20"/>
          </w:rPr>
          <w:t xml:space="preserve">Dodatek č. 2 k veřejnoprávní smlouvě o poskytnutí dotace v Programu na podporu cestovního ruchu a zahraničních vztahů 2021 mezi Olomouckým krajem a subjektem </w:t>
        </w:r>
        <w:r w:rsidR="003256E8" w:rsidRPr="00AF5C89">
          <w:rPr>
            <w:rFonts w:ascii="Arial" w:hAnsi="Arial" w:cs="Arial"/>
            <w:bCs/>
            <w:i/>
            <w:sz w:val="20"/>
            <w:szCs w:val="20"/>
          </w:rPr>
          <w:t xml:space="preserve">Řeka Morava pro </w:t>
        </w:r>
        <w:proofErr w:type="gramStart"/>
        <w:r w:rsidR="003256E8" w:rsidRPr="00AF5C89">
          <w:rPr>
            <w:rFonts w:ascii="Arial" w:hAnsi="Arial" w:cs="Arial"/>
            <w:bCs/>
            <w:i/>
            <w:sz w:val="20"/>
            <w:szCs w:val="20"/>
          </w:rPr>
          <w:t>Olomouc</w:t>
        </w:r>
        <w:r w:rsidR="003256E8">
          <w:rPr>
            <w:rFonts w:ascii="Arial" w:hAnsi="Arial" w:cs="Arial"/>
            <w:bCs/>
            <w:i/>
            <w:sz w:val="20"/>
            <w:szCs w:val="20"/>
          </w:rPr>
          <w:t xml:space="preserve"> </w:t>
        </w:r>
        <w:proofErr w:type="spellStart"/>
        <w:r w:rsidR="003256E8">
          <w:rPr>
            <w:rFonts w:ascii="Arial" w:hAnsi="Arial" w:cs="Arial"/>
            <w:bCs/>
            <w:i/>
            <w:sz w:val="20"/>
            <w:szCs w:val="20"/>
          </w:rPr>
          <w:t>z.s</w:t>
        </w:r>
        <w:proofErr w:type="spellEnd"/>
        <w:r w:rsidR="003256E8">
          <w:rPr>
            <w:rFonts w:ascii="Arial" w:hAnsi="Arial" w:cs="Arial"/>
            <w:bCs/>
            <w:i/>
            <w:sz w:val="20"/>
            <w:szCs w:val="20"/>
          </w:rPr>
          <w:t>.</w:t>
        </w:r>
        <w:proofErr w:type="gramEnd"/>
        <w:r w:rsidR="003256E8">
          <w:rPr>
            <w:rFonts w:ascii="Arial" w:hAnsi="Arial" w:cs="Arial"/>
            <w:bCs/>
            <w:i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C3AAF" w14:textId="77777777" w:rsidR="000F5F1A" w:rsidRDefault="000F5F1A" w:rsidP="00BC1ECC">
      <w:r>
        <w:separator/>
      </w:r>
    </w:p>
  </w:footnote>
  <w:footnote w:type="continuationSeparator" w:id="0">
    <w:p w14:paraId="18FDD662" w14:textId="77777777" w:rsidR="000F5F1A" w:rsidRDefault="000F5F1A" w:rsidP="00B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4C453" w14:textId="64CB4042" w:rsidR="003256E8" w:rsidRPr="002A46CB" w:rsidRDefault="003256E8" w:rsidP="003256E8">
    <w:pPr>
      <w:autoSpaceDE w:val="0"/>
      <w:autoSpaceDN w:val="0"/>
      <w:adjustRightInd w:val="0"/>
      <w:rPr>
        <w:rFonts w:ascii="Arial" w:hAnsi="Arial" w:cs="Arial"/>
        <w:i/>
        <w:sz w:val="20"/>
        <w:szCs w:val="20"/>
      </w:rPr>
    </w:pPr>
    <w:r w:rsidRPr="002A46CB">
      <w:rPr>
        <w:rFonts w:ascii="Arial" w:hAnsi="Arial" w:cs="Arial"/>
        <w:i/>
        <w:sz w:val="20"/>
        <w:szCs w:val="20"/>
      </w:rPr>
      <w:t xml:space="preserve">Příloha č. </w:t>
    </w:r>
    <w:r w:rsidR="009B79C2">
      <w:rPr>
        <w:rFonts w:ascii="Arial" w:hAnsi="Arial" w:cs="Arial"/>
        <w:i/>
        <w:sz w:val="20"/>
        <w:szCs w:val="20"/>
      </w:rPr>
      <w:t>0</w:t>
    </w:r>
    <w:r w:rsidRPr="002A46CB">
      <w:rPr>
        <w:rFonts w:ascii="Arial" w:hAnsi="Arial" w:cs="Arial"/>
        <w:i/>
        <w:sz w:val="20"/>
        <w:szCs w:val="20"/>
      </w:rPr>
      <w:t xml:space="preserve">1 – </w:t>
    </w:r>
    <w:r w:rsidR="009B79C2" w:rsidRPr="009B79C2">
      <w:rPr>
        <w:rFonts w:ascii="Arial" w:hAnsi="Arial" w:cs="Arial"/>
        <w:i/>
        <w:sz w:val="20"/>
        <w:szCs w:val="20"/>
      </w:rPr>
      <w:t>Dodatek č. 2 k</w:t>
    </w:r>
    <w:r w:rsidR="009B79C2">
      <w:rPr>
        <w:rFonts w:ascii="Arial" w:hAnsi="Arial" w:cs="Arial"/>
        <w:i/>
        <w:sz w:val="20"/>
        <w:szCs w:val="20"/>
      </w:rPr>
      <w:t> veřejnoprávní smlouvě</w:t>
    </w:r>
    <w:r w:rsidR="009B79C2" w:rsidRPr="009B79C2">
      <w:rPr>
        <w:rFonts w:ascii="Arial" w:hAnsi="Arial" w:cs="Arial"/>
        <w:i/>
        <w:sz w:val="20"/>
        <w:szCs w:val="20"/>
      </w:rPr>
      <w:t xml:space="preserve"> o poskytnutí dotace </w:t>
    </w:r>
    <w:r w:rsidR="009B79C2">
      <w:rPr>
        <w:rFonts w:ascii="Arial" w:hAnsi="Arial" w:cs="Arial"/>
        <w:i/>
        <w:sz w:val="20"/>
        <w:szCs w:val="20"/>
      </w:rPr>
      <w:t xml:space="preserve">mezi OK a subjektem </w:t>
    </w:r>
    <w:r w:rsidR="009B79C2" w:rsidRPr="009B79C2">
      <w:rPr>
        <w:rFonts w:ascii="Arial" w:hAnsi="Arial" w:cs="Arial"/>
        <w:i/>
        <w:sz w:val="20"/>
        <w:szCs w:val="20"/>
      </w:rPr>
      <w:t xml:space="preserve">Řeka Morava pro </w:t>
    </w:r>
    <w:proofErr w:type="gramStart"/>
    <w:r w:rsidR="009B79C2" w:rsidRPr="009B79C2">
      <w:rPr>
        <w:rFonts w:ascii="Arial" w:hAnsi="Arial" w:cs="Arial"/>
        <w:i/>
        <w:sz w:val="20"/>
        <w:szCs w:val="20"/>
      </w:rPr>
      <w:t>Olom</w:t>
    </w:r>
    <w:r w:rsidR="009B79C2">
      <w:rPr>
        <w:rFonts w:ascii="Arial" w:hAnsi="Arial" w:cs="Arial"/>
        <w:i/>
        <w:sz w:val="20"/>
        <w:szCs w:val="20"/>
      </w:rPr>
      <w:t>o</w:t>
    </w:r>
    <w:r w:rsidR="009B79C2" w:rsidRPr="009B79C2">
      <w:rPr>
        <w:rFonts w:ascii="Arial" w:hAnsi="Arial" w:cs="Arial"/>
        <w:i/>
        <w:sz w:val="20"/>
        <w:szCs w:val="20"/>
      </w:rPr>
      <w:t xml:space="preserve">uc </w:t>
    </w:r>
    <w:proofErr w:type="spellStart"/>
    <w:r w:rsidR="009B79C2" w:rsidRPr="009B79C2">
      <w:rPr>
        <w:rFonts w:ascii="Arial" w:hAnsi="Arial" w:cs="Arial"/>
        <w:i/>
        <w:sz w:val="20"/>
        <w:szCs w:val="20"/>
      </w:rPr>
      <w:t>z.s</w:t>
    </w:r>
    <w:proofErr w:type="spellEnd"/>
    <w:r w:rsidR="009B79C2" w:rsidRPr="009B79C2">
      <w:rPr>
        <w:rFonts w:ascii="Arial" w:hAnsi="Arial" w:cs="Arial"/>
        <w:i/>
        <w:sz w:val="20"/>
        <w:szCs w:val="20"/>
      </w:rPr>
      <w:t>.</w:t>
    </w:r>
    <w:proofErr w:type="gramEnd"/>
  </w:p>
  <w:p w14:paraId="07FC176B" w14:textId="79312B4F" w:rsidR="002A46CB" w:rsidRPr="003256E8" w:rsidRDefault="002A46CB" w:rsidP="003256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2160"/>
    <w:multiLevelType w:val="hybridMultilevel"/>
    <w:tmpl w:val="5BD8DEE2"/>
    <w:lvl w:ilvl="0" w:tplc="03ECC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C"/>
    <w:rsid w:val="00033419"/>
    <w:rsid w:val="00066F5A"/>
    <w:rsid w:val="000C1AB3"/>
    <w:rsid w:val="000C1EDC"/>
    <w:rsid w:val="000E3727"/>
    <w:rsid w:val="000F07D8"/>
    <w:rsid w:val="000F19AB"/>
    <w:rsid w:val="000F5F1A"/>
    <w:rsid w:val="001017C3"/>
    <w:rsid w:val="00137DAB"/>
    <w:rsid w:val="00162655"/>
    <w:rsid w:val="001627E1"/>
    <w:rsid w:val="0017113D"/>
    <w:rsid w:val="0017184D"/>
    <w:rsid w:val="00185A23"/>
    <w:rsid w:val="001C12E2"/>
    <w:rsid w:val="001C59BA"/>
    <w:rsid w:val="00205001"/>
    <w:rsid w:val="00215534"/>
    <w:rsid w:val="00221335"/>
    <w:rsid w:val="00254C78"/>
    <w:rsid w:val="00256530"/>
    <w:rsid w:val="002702AA"/>
    <w:rsid w:val="00272471"/>
    <w:rsid w:val="0027443C"/>
    <w:rsid w:val="002841B6"/>
    <w:rsid w:val="00290142"/>
    <w:rsid w:val="002936A0"/>
    <w:rsid w:val="002A46CB"/>
    <w:rsid w:val="002D58CB"/>
    <w:rsid w:val="002E1E10"/>
    <w:rsid w:val="0031081C"/>
    <w:rsid w:val="003256E8"/>
    <w:rsid w:val="00332644"/>
    <w:rsid w:val="00335AAA"/>
    <w:rsid w:val="0037279D"/>
    <w:rsid w:val="003E2329"/>
    <w:rsid w:val="003E41E8"/>
    <w:rsid w:val="004176A1"/>
    <w:rsid w:val="00433E73"/>
    <w:rsid w:val="004C4D05"/>
    <w:rsid w:val="004E0028"/>
    <w:rsid w:val="004E4A9F"/>
    <w:rsid w:val="00520D41"/>
    <w:rsid w:val="00536191"/>
    <w:rsid w:val="005518E5"/>
    <w:rsid w:val="00567F73"/>
    <w:rsid w:val="005D11BA"/>
    <w:rsid w:val="005D671C"/>
    <w:rsid w:val="005D7FE3"/>
    <w:rsid w:val="005E331B"/>
    <w:rsid w:val="006024AF"/>
    <w:rsid w:val="00610AEC"/>
    <w:rsid w:val="00612764"/>
    <w:rsid w:val="0062191E"/>
    <w:rsid w:val="00631415"/>
    <w:rsid w:val="00634F52"/>
    <w:rsid w:val="00646689"/>
    <w:rsid w:val="0069148B"/>
    <w:rsid w:val="006C1A25"/>
    <w:rsid w:val="006D43B0"/>
    <w:rsid w:val="006D5106"/>
    <w:rsid w:val="0071116F"/>
    <w:rsid w:val="0071237C"/>
    <w:rsid w:val="007145F0"/>
    <w:rsid w:val="007355F8"/>
    <w:rsid w:val="007521A5"/>
    <w:rsid w:val="007645FF"/>
    <w:rsid w:val="007703EA"/>
    <w:rsid w:val="00774634"/>
    <w:rsid w:val="0079562A"/>
    <w:rsid w:val="00796C9B"/>
    <w:rsid w:val="007D4136"/>
    <w:rsid w:val="007D4E58"/>
    <w:rsid w:val="007E67AD"/>
    <w:rsid w:val="0081438F"/>
    <w:rsid w:val="00855A9B"/>
    <w:rsid w:val="008657EE"/>
    <w:rsid w:val="008811D4"/>
    <w:rsid w:val="00891DE5"/>
    <w:rsid w:val="008A60AD"/>
    <w:rsid w:val="008F6360"/>
    <w:rsid w:val="00900C10"/>
    <w:rsid w:val="009171BC"/>
    <w:rsid w:val="00921EB3"/>
    <w:rsid w:val="00926FFA"/>
    <w:rsid w:val="00946F3C"/>
    <w:rsid w:val="00992B11"/>
    <w:rsid w:val="009B79C2"/>
    <w:rsid w:val="009D3469"/>
    <w:rsid w:val="009D378C"/>
    <w:rsid w:val="009F5CC5"/>
    <w:rsid w:val="009F651D"/>
    <w:rsid w:val="00A27285"/>
    <w:rsid w:val="00A3158B"/>
    <w:rsid w:val="00A50738"/>
    <w:rsid w:val="00A51FC6"/>
    <w:rsid w:val="00A5536B"/>
    <w:rsid w:val="00AB65D5"/>
    <w:rsid w:val="00AE5610"/>
    <w:rsid w:val="00B23FEC"/>
    <w:rsid w:val="00B30E8D"/>
    <w:rsid w:val="00B42401"/>
    <w:rsid w:val="00B54CF5"/>
    <w:rsid w:val="00B72124"/>
    <w:rsid w:val="00B831E5"/>
    <w:rsid w:val="00BB3A80"/>
    <w:rsid w:val="00BB69DD"/>
    <w:rsid w:val="00BC1ECC"/>
    <w:rsid w:val="00BD6310"/>
    <w:rsid w:val="00C00D8F"/>
    <w:rsid w:val="00C117F0"/>
    <w:rsid w:val="00C17A5F"/>
    <w:rsid w:val="00C40431"/>
    <w:rsid w:val="00C40D94"/>
    <w:rsid w:val="00C4584F"/>
    <w:rsid w:val="00C70E28"/>
    <w:rsid w:val="00C7183F"/>
    <w:rsid w:val="00C81F1E"/>
    <w:rsid w:val="00CA063C"/>
    <w:rsid w:val="00CD42A0"/>
    <w:rsid w:val="00CD6C71"/>
    <w:rsid w:val="00D01E91"/>
    <w:rsid w:val="00D5706A"/>
    <w:rsid w:val="00D95E51"/>
    <w:rsid w:val="00D963C5"/>
    <w:rsid w:val="00DE15C9"/>
    <w:rsid w:val="00E40D69"/>
    <w:rsid w:val="00E50B7A"/>
    <w:rsid w:val="00E5278F"/>
    <w:rsid w:val="00E616A9"/>
    <w:rsid w:val="00EA69FE"/>
    <w:rsid w:val="00F33842"/>
    <w:rsid w:val="00F34080"/>
    <w:rsid w:val="00F522C8"/>
    <w:rsid w:val="00F567FD"/>
    <w:rsid w:val="00F634F2"/>
    <w:rsid w:val="00F7224E"/>
    <w:rsid w:val="00FA093C"/>
    <w:rsid w:val="00F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C19F9"/>
  <w15:chartTrackingRefBased/>
  <w15:docId w15:val="{59F0CB36-1626-4E86-A552-647E5F8C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ECC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BC1ECC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BC1EC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4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4A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1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18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18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8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ostrnky">
    <w:name w:val="page number"/>
    <w:basedOn w:val="Standardnpsmoodstavce"/>
    <w:rsid w:val="00325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2D091-3DFC-4C65-A79B-F9CD711E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Smičková Monika</dc:creator>
  <cp:keywords/>
  <dc:description/>
  <cp:lastModifiedBy>Niče Luděk</cp:lastModifiedBy>
  <cp:revision>4</cp:revision>
  <cp:lastPrinted>2020-07-30T08:21:00Z</cp:lastPrinted>
  <dcterms:created xsi:type="dcterms:W3CDTF">2022-11-21T12:52:00Z</dcterms:created>
  <dcterms:modified xsi:type="dcterms:W3CDTF">2022-11-24T10:08:00Z</dcterms:modified>
</cp:coreProperties>
</file>