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25C75C8" w:rsidR="00A97BE7" w:rsidRPr="006A4FDC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6A4FD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 w:rsidRPr="006A4FD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6A4FD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 w:rsidRPr="006A4FD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 w:rsidRPr="006A4FD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 w:rsidRPr="006A4FD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6D28BA" w:rsidRPr="006A4FD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 w:rsidRPr="006A4FD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  <w:r w:rsidR="00FD472B" w:rsidRPr="006A4FD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6A4FDC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6A4FDC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6A4FDC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5C332D68" w14:textId="00227138" w:rsidR="00647FF2" w:rsidRPr="006A4FDC" w:rsidRDefault="00647FF2" w:rsidP="00647FF2">
      <w:pPr>
        <w:spacing w:before="120" w:after="36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6A4FDC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Vzor smlouvy DT </w:t>
      </w:r>
      <w:r w:rsidR="00053FF9" w:rsidRPr="006A4FDC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2</w:t>
      </w:r>
      <w:r w:rsidRPr="006A4FDC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6A4FDC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A4F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A4FDC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6A4FDC">
        <w:rPr>
          <w:rFonts w:ascii="Arial" w:eastAsia="Times New Roman" w:hAnsi="Arial" w:cs="Arial"/>
          <w:lang w:eastAsia="cs-CZ"/>
        </w:rPr>
        <w:t>500/2004</w:t>
      </w:r>
      <w:r w:rsidRPr="006A4FDC">
        <w:rPr>
          <w:rFonts w:ascii="Arial" w:eastAsia="Times New Roman" w:hAnsi="Arial" w:cs="Arial"/>
          <w:lang w:eastAsia="cs-CZ"/>
        </w:rPr>
        <w:t> </w:t>
      </w:r>
      <w:r w:rsidR="009A3DA5" w:rsidRPr="006A4FDC">
        <w:rPr>
          <w:rFonts w:ascii="Arial" w:eastAsia="Times New Roman" w:hAnsi="Arial" w:cs="Arial"/>
          <w:lang w:eastAsia="cs-CZ"/>
        </w:rPr>
        <w:t>Sb., správní řád</w:t>
      </w:r>
      <w:r w:rsidR="009A3DA5" w:rsidRPr="00957345">
        <w:rPr>
          <w:rFonts w:ascii="Arial" w:eastAsia="Times New Roman" w:hAnsi="Arial" w:cs="Arial"/>
          <w:lang w:eastAsia="cs-CZ"/>
        </w:rPr>
        <w:t>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222467EB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9E0E1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1FC1EC25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</w:t>
      </w:r>
      <w:r w:rsidR="009E0E1A" w:rsidRPr="006A4F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a/</w:t>
      </w:r>
      <w:r w:rsidR="00C2617F" w:rsidRPr="006A4F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starosta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C2617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</w:t>
      </w: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6D21DF4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807EE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6A4FD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46F45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38E5666" w:rsidR="009A3DA5" w:rsidRPr="00807EE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4509B897" w:rsidR="009A3DA5" w:rsidRPr="006A4FDC" w:rsidRDefault="009A3DA5" w:rsidP="00ED643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="00872732" w:rsidRPr="006A4F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AEA921" w14:textId="340E7D86" w:rsidR="00403137" w:rsidRPr="00872732" w:rsidRDefault="009A3DA5" w:rsidP="008727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AF6510B" w:rsidR="00001074" w:rsidRPr="006A4FDC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</w:t>
      </w:r>
      <w:r w:rsidR="00BD130A" w:rsidRPr="006A4FDC">
        <w:rPr>
          <w:rFonts w:ascii="Arial" w:eastAsia="Times New Roman" w:hAnsi="Arial" w:cs="Arial"/>
          <w:sz w:val="24"/>
          <w:szCs w:val="24"/>
          <w:lang w:eastAsia="cs-CZ"/>
        </w:rPr>
        <w:t>rozpočtu Olomouckého kraje (dále jen „Zásady“)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A4FDC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B2C2D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2023“ </w:t>
      </w:r>
      <w:r w:rsidR="00ED68BB" w:rsidRPr="006A4FDC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E3196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01_01_0</w:t>
      </w:r>
      <w:r w:rsidR="00A16821" w:rsidRPr="006A4FD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E3196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A16821" w:rsidRPr="006A4FDC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E3196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77777777" w:rsidR="00645B75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D13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055DC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AF468D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645B75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45B75" w:rsidRPr="0027741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A4FD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A4FD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5C69A24F" w:rsidR="009A3DA5" w:rsidRPr="00872732" w:rsidRDefault="009A3DA5" w:rsidP="0087273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7FFC9C4" w:rsidR="009A3DA5" w:rsidRPr="00E3196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87273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6FB90F3B" w:rsidR="001455CD" w:rsidRPr="00F335A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875B2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312D1D82" w:rsidR="009A3DA5" w:rsidRPr="006A4FDC" w:rsidRDefault="009A3DA5" w:rsidP="004E5CF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F335A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20. 12. 2023. </w:t>
      </w:r>
    </w:p>
    <w:p w14:paraId="3C9258E7" w14:textId="6E2D83A9" w:rsidR="009A3DA5" w:rsidRPr="006A4FDC" w:rsidRDefault="009A3DA5" w:rsidP="004E5CF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230B38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1. 1. 2023 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62DA273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 a 4 této smlouvy činí ….…… 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 xml:space="preserve">…. % </w:t>
      </w:r>
      <w:r w:rsidR="00230B38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(zde </w:t>
      </w:r>
      <w:r w:rsidR="00230B38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bude uvedeno % tak, aby v součtu s % spoluúčasti v druhé větě byl součet 100 %. Minimální podíl spoluúčasti žadatele z vlastních a jiných zdrojů vychází z celkových předpokládaných uznatelných výdajů akce uvedených v žádosti žadatele, a činí pro obce do 1 000 obyvatel </w:t>
      </w:r>
      <w:r w:rsidR="00230B38" w:rsidRPr="006A4FDC">
        <w:rPr>
          <w:rFonts w:ascii="Arial" w:hAnsi="Arial" w:cs="Arial"/>
          <w:b/>
          <w:i/>
          <w:iCs/>
          <w:color w:val="0000FF"/>
          <w:sz w:val="24"/>
          <w:szCs w:val="24"/>
          <w:lang w:eastAsia="cs-CZ"/>
        </w:rPr>
        <w:t>50</w:t>
      </w:r>
      <w:r w:rsidR="00230B38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 % a pro obce od 1 001 do </w:t>
      </w:r>
      <w:r w:rsidR="007E10D1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2</w:t>
      </w:r>
      <w:r w:rsidR="00230B38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 </w:t>
      </w:r>
      <w:r w:rsidR="007E10D1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0</w:t>
      </w:r>
      <w:r w:rsidR="00230B38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00 obyvatel </w:t>
      </w:r>
      <w:r w:rsidR="00230B38" w:rsidRPr="006A4FDC">
        <w:rPr>
          <w:rFonts w:ascii="Arial" w:hAnsi="Arial" w:cs="Arial"/>
          <w:b/>
          <w:i/>
          <w:iCs/>
          <w:color w:val="0000FF"/>
          <w:sz w:val="24"/>
          <w:szCs w:val="24"/>
          <w:lang w:eastAsia="cs-CZ"/>
        </w:rPr>
        <w:t>60</w:t>
      </w:r>
      <w:r w:rsidR="00230B38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u obcí do 1 000 obyvatel maximálně </w:t>
      </w:r>
      <w:r w:rsidR="00230B38" w:rsidRPr="006A4FDC">
        <w:rPr>
          <w:rFonts w:ascii="Arial" w:hAnsi="Arial" w:cs="Arial"/>
          <w:b/>
          <w:i/>
          <w:iCs/>
          <w:color w:val="0000FF"/>
          <w:sz w:val="24"/>
          <w:szCs w:val="24"/>
          <w:lang w:eastAsia="cs-CZ"/>
        </w:rPr>
        <w:t>50</w:t>
      </w:r>
      <w:r w:rsidR="00230B38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% a u obcí od 1 001 do </w:t>
      </w:r>
      <w:r w:rsidR="007E10D1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2</w:t>
      </w:r>
      <w:r w:rsidR="00230B38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 </w:t>
      </w:r>
      <w:r w:rsidR="007E10D1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0</w:t>
      </w:r>
      <w:r w:rsidR="00230B38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00 obyvatel maximálně </w:t>
      </w:r>
      <w:r w:rsidR="00230B38" w:rsidRPr="006A4FDC">
        <w:rPr>
          <w:rFonts w:ascii="Arial" w:hAnsi="Arial" w:cs="Arial"/>
          <w:b/>
          <w:i/>
          <w:iCs/>
          <w:color w:val="0000FF"/>
          <w:sz w:val="24"/>
          <w:szCs w:val="24"/>
          <w:lang w:eastAsia="cs-CZ"/>
        </w:rPr>
        <w:t>40</w:t>
      </w:r>
      <w:r w:rsidR="00230B38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% z celkových skutečně vynaložených uznatelných výdajů akce.)</w:t>
      </w:r>
      <w:r w:rsidR="004E5CF1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c</w:t>
      </w:r>
      <w:r w:rsidRPr="00957345">
        <w:rPr>
          <w:rFonts w:ascii="Arial" w:hAnsi="Arial" w:cs="Arial"/>
          <w:sz w:val="24"/>
          <w:szCs w:val="24"/>
        </w:rPr>
        <w:t>elkových skutečně vynaložených uznatelných výdajů na účel dle čl. I odst. 2 a 4 této smlouvy.</w:t>
      </w:r>
    </w:p>
    <w:p w14:paraId="14ACB8E3" w14:textId="2FDBD703" w:rsidR="00CB5336" w:rsidRPr="004E5CF1" w:rsidRDefault="009C2373" w:rsidP="004E5CF1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04A45B86" w:rsidR="009A3DA5" w:rsidRPr="006A4FD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podmínek použití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poskytnuté dotace. Při této kontrole je příjemce povinen vyvíjet veškerou poskytovatelem požadovanou součinnost.</w:t>
      </w:r>
    </w:p>
    <w:p w14:paraId="3C9258EC" w14:textId="3DC7B264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</w:t>
      </w:r>
      <w:r w:rsidR="008A5A8F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31. 12. 2023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6A4FD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6A4FDC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6A4FDC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8A5A8F" w:rsidRPr="006A4F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6A4FDC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331D8A1F" w:rsidR="00A9730D" w:rsidRPr="004E5CF1" w:rsidRDefault="00F32B92" w:rsidP="004E5CF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smlouvy, a to v rozsahu uvedeném </w:t>
      </w:r>
      <w:r w:rsidR="00227C21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6A4FD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6A4FDC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6A4FDC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6A4FDC">
        <w:rPr>
          <w:rFonts w:ascii="Arial" w:hAnsi="Arial" w:cs="Arial"/>
          <w:sz w:val="24"/>
          <w:szCs w:val="24"/>
        </w:rPr>
        <w:t>10.</w:t>
      </w:r>
      <w:r w:rsidR="004F66DA" w:rsidRPr="006A4FDC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8A5A8F" w:rsidRPr="006A4F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6A4FDC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4098CD92" w:rsidR="00822CBA" w:rsidRPr="00C6015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8749703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114ECD81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D02A7C" w14:textId="73734A96" w:rsidR="00A9730D" w:rsidRPr="006A4FDC" w:rsidRDefault="00C60155" w:rsidP="004E5CF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6A4F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 w:rsidRPr="006A4FD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4E2BAAD7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6A4FDC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6C7E81A0" w:rsidR="00A9730D" w:rsidRPr="006A4FDC" w:rsidRDefault="009C5E46" w:rsidP="004E5CF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4404C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 ukončení realizace akce z Programu obnovy venkova Olomouckého kraje 2023“ pro dotační titul 01_01_0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4404C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4404C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04C7" w:rsidRPr="00AC29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(formulář bude pro příjemce k dispozici v elektronické podobě na webových stránkách poskytovatele)</w:t>
      </w:r>
      <w:r w:rsidR="004404C7" w:rsidRPr="004404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="004E5C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="005079D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protokol o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předání a převzetí díla, </w:t>
      </w:r>
      <w:r w:rsidR="005079D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dokumentaci splnění povinné propagace poskytovatele a užití loga poskytovatele a ochranné známky POV  dle čl. II. odst. 10 této smlouvy </w:t>
      </w:r>
      <w:r w:rsidR="005079DE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5079DE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5079DE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poskytovatele a ochranné známky POV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4E5CF1" w:rsidRPr="006A4F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v elektronické podobě na CD/DVD nebo USB </w:t>
      </w:r>
      <w:proofErr w:type="spellStart"/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disku zpracovanou územně plánovací dokumentaci dle aktuální „Metodiky pro digitální zpracování územních plánů v MINIS“, případně dle aktuální metodiky vydané M</w:t>
      </w:r>
      <w:r w:rsidR="002A033C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inisterstvem pro místní rozvoj. 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Zpracovanou územně plánovací dokumentaci </w:t>
      </w:r>
      <w:r w:rsidR="002A033C" w:rsidRPr="006A4FDC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příjemce elektronicky na datovém nosiči osobním doručením na podatelnu Krajského úřadu Olomouckého kraje, Jeremenkova 1191/40a, 779 00 Olomouc nebo zasláním na adresu: Olomoucký kraj, Odbor strategického rozvoje kraje, Jeremenkova 1191/40a, 779</w:t>
      </w:r>
      <w:r w:rsidR="002A033C" w:rsidRPr="006A4F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00 Olomouc a to nejpozději ve lhůtě pro předložení vyúčtování a závěrečné zprávy.</w:t>
      </w:r>
    </w:p>
    <w:p w14:paraId="758E3118" w14:textId="26D4E08B" w:rsidR="00A9730D" w:rsidRPr="00D54027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5402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D5402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F5377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D54027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54027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893B78" w:rsidRPr="00D540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3BB8C8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na účet poskytovatele č.</w:t>
      </w:r>
      <w:r w:rsidR="00F9626C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D54027"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="001A2F53" w:rsidRPr="00D54027">
        <w:rPr>
          <w:rFonts w:ascii="Arial" w:hAnsi="Arial" w:cs="Arial"/>
          <w:sz w:val="24"/>
          <w:szCs w:val="24"/>
        </w:rPr>
        <w:t>poskytovatele č. 27-4228320287/0100.</w:t>
      </w:r>
      <w:r w:rsidR="00D40813" w:rsidRPr="00D54027">
        <w:rPr>
          <w:rFonts w:ascii="Arial" w:hAnsi="Arial" w:cs="Arial"/>
          <w:sz w:val="24"/>
          <w:szCs w:val="24"/>
        </w:rPr>
        <w:t xml:space="preserve"> </w:t>
      </w:r>
    </w:p>
    <w:p w14:paraId="57AF1CAB" w14:textId="44527805" w:rsidR="00163897" w:rsidRPr="004F5377" w:rsidRDefault="009A3DA5" w:rsidP="004F537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</w:t>
      </w:r>
      <w:r w:rsidR="004F5377">
        <w:rPr>
          <w:rFonts w:ascii="Arial" w:eastAsia="Times New Roman" w:hAnsi="Arial" w:cs="Arial"/>
          <w:sz w:val="24"/>
          <w:szCs w:val="24"/>
          <w:lang w:eastAsia="cs-CZ"/>
        </w:rPr>
        <w:t>ztahu k poskytnuté dotaci.</w:t>
      </w:r>
    </w:p>
    <w:p w14:paraId="4711E03D" w14:textId="360B6806" w:rsidR="00836AA2" w:rsidRPr="00D54027" w:rsidRDefault="00836AA2" w:rsidP="004F537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uvádět logo poskytovatele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na svých webových stránkách nebo sociálních sítích po dobu od nabytí účinnosti této smlouvy nejméně do 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30. 6. 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, umístit reklamní panel minimálně ve formátu A4, nebo obdobné zařízení, s logem poskytovatele a ochrannou známkou POV </w:t>
      </w:r>
      <w:r w:rsidR="00A62DE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sídl</w:t>
      </w:r>
      <w:r w:rsidR="00A62DE3" w:rsidRPr="00D5402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příjemce dotace, po dobu od nabytí účinnosti této smlouvy nejméně do 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>30. 6. 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. Spolu s logem poskytovatele dotace a ochrannou známkou POV bude uvedena informace, že posky</w:t>
      </w:r>
      <w:r w:rsidR="004F5377" w:rsidRPr="00D54027">
        <w:rPr>
          <w:rFonts w:ascii="Arial" w:eastAsia="Times New Roman" w:hAnsi="Arial" w:cs="Arial"/>
          <w:sz w:val="24"/>
          <w:szCs w:val="24"/>
          <w:lang w:eastAsia="cs-CZ"/>
        </w:rPr>
        <w:t>tovatel akci finančně podpořil.</w:t>
      </w:r>
    </w:p>
    <w:p w14:paraId="6EAF043A" w14:textId="7BA9CC4E" w:rsidR="00836AA2" w:rsidRPr="004F5377" w:rsidRDefault="00836AA2" w:rsidP="004F537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5402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D5DA574" w:rsidR="009A3DA5" w:rsidRPr="00D5402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</w:t>
      </w:r>
      <w:r w:rsidR="0022571E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a ochranné známky POV 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způsobem a v rozsahu uvedeném v čl. II odst. 10 této smlouvy.</w:t>
      </w:r>
    </w:p>
    <w:p w14:paraId="3C92591A" w14:textId="5E0F83A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5402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dle příslušných ustanovení zákona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724AF20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76CC21A"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501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</w:t>
      </w:r>
      <w:r w:rsidR="00C62C1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63C53EF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875B2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875B2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957345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1A61298F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CD37B57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C329A88" w:rsidR="009B0F59" w:rsidRPr="00957345" w:rsidRDefault="009B0F59" w:rsidP="004F5377">
      <w:pPr>
        <w:ind w:left="0" w:firstLine="0"/>
        <w:rPr>
          <w:rFonts w:ascii="Arial" w:hAnsi="Arial" w:cs="Arial"/>
          <w:bCs/>
        </w:rPr>
      </w:pPr>
    </w:p>
    <w:sectPr w:rsidR="009B0F59" w:rsidRPr="00957345" w:rsidSect="003F272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4C899" w14:textId="77777777" w:rsidR="00D705DF" w:rsidRDefault="00D705DF" w:rsidP="00D40C40">
      <w:r>
        <w:separator/>
      </w:r>
    </w:p>
  </w:endnote>
  <w:endnote w:type="continuationSeparator" w:id="0">
    <w:p w14:paraId="52663C2A" w14:textId="77777777" w:rsidR="00D705DF" w:rsidRDefault="00D705D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1BDBD05" w14:textId="09FB3B91" w:rsidR="003F272F" w:rsidRPr="00E25DAD" w:rsidRDefault="0033326C" w:rsidP="003F272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</w:t>
        </w:r>
        <w:r w:rsidR="009E0E1A">
          <w:rPr>
            <w:rFonts w:ascii="Arial" w:hAnsi="Arial" w:cs="Arial"/>
            <w:i/>
            <w:sz w:val="20"/>
            <w:szCs w:val="20"/>
          </w:rPr>
          <w:t>a</w:t>
        </w:r>
        <w:r>
          <w:rPr>
            <w:rFonts w:ascii="Arial" w:hAnsi="Arial" w:cs="Arial"/>
            <w:i/>
            <w:sz w:val="20"/>
            <w:szCs w:val="20"/>
          </w:rPr>
          <w:t>stupitelstvo</w:t>
        </w:r>
        <w:r w:rsidR="00E74A2D" w:rsidRPr="00E74A2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9E0E1A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E74A2D" w:rsidRPr="00E74A2D">
          <w:rPr>
            <w:rFonts w:ascii="Arial" w:hAnsi="Arial" w:cs="Arial"/>
            <w:i/>
            <w:sz w:val="20"/>
            <w:szCs w:val="20"/>
          </w:rPr>
          <w:t xml:space="preserve">. </w:t>
        </w:r>
        <w:r w:rsidR="009E0E1A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E74A2D" w:rsidRPr="00E74A2D">
          <w:rPr>
            <w:rFonts w:ascii="Arial" w:hAnsi="Arial" w:cs="Arial"/>
            <w:i/>
            <w:sz w:val="20"/>
            <w:szCs w:val="20"/>
          </w:rPr>
          <w:t>. 202</w:t>
        </w:r>
        <w:r w:rsidR="002E4DB3">
          <w:rPr>
            <w:rFonts w:ascii="Arial" w:hAnsi="Arial" w:cs="Arial"/>
            <w:i/>
            <w:sz w:val="20"/>
            <w:szCs w:val="20"/>
          </w:rPr>
          <w:t>2</w:t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AC3F306" w14:textId="5FC7EE9E" w:rsidR="00C4752C" w:rsidRPr="00C4752C" w:rsidRDefault="00C32DEF" w:rsidP="00C475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33326C">
      <w:rPr>
        <w:rFonts w:ascii="Arial" w:hAnsi="Arial" w:cs="Arial"/>
        <w:i/>
        <w:sz w:val="20"/>
        <w:szCs w:val="20"/>
      </w:rPr>
      <w:t>7</w:t>
    </w:r>
    <w:r w:rsidR="009E0E1A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9E0E1A">
      <w:rPr>
        <w:rFonts w:ascii="Arial" w:hAnsi="Arial" w:cs="Arial"/>
        <w:i/>
        <w:sz w:val="20"/>
        <w:szCs w:val="20"/>
      </w:rPr>
      <w:t>- Dotační program 01_01 Program obnovy venkova Olomouckého kraje 202</w:t>
    </w:r>
    <w:r w:rsidR="00F335AE">
      <w:rPr>
        <w:rFonts w:ascii="Arial" w:hAnsi="Arial" w:cs="Arial"/>
        <w:i/>
        <w:sz w:val="20"/>
        <w:szCs w:val="20"/>
      </w:rPr>
      <w:t>3</w:t>
    </w:r>
    <w:r w:rsidR="009E0E1A">
      <w:rPr>
        <w:rFonts w:ascii="Arial" w:hAnsi="Arial" w:cs="Arial"/>
        <w:i/>
        <w:sz w:val="20"/>
        <w:szCs w:val="20"/>
      </w:rPr>
      <w:t xml:space="preserve"> - vyhlášení</w:t>
    </w:r>
  </w:p>
  <w:p w14:paraId="78D3D6ED" w14:textId="58F973C6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 w:rsidR="0044177D">
      <w:rPr>
        <w:rFonts w:ascii="Arial" w:hAnsi="Arial" w:cs="Arial"/>
        <w:i/>
        <w:sz w:val="20"/>
        <w:szCs w:val="20"/>
      </w:rPr>
      <w:t>0</w:t>
    </w:r>
    <w:r w:rsidR="00053FF9">
      <w:rPr>
        <w:rFonts w:ascii="Arial" w:hAnsi="Arial" w:cs="Arial"/>
        <w:i/>
        <w:sz w:val="20"/>
        <w:szCs w:val="20"/>
      </w:rPr>
      <w:t>8</w:t>
    </w:r>
    <w:r w:rsidRPr="00EE781E">
      <w:rPr>
        <w:rFonts w:ascii="Arial" w:hAnsi="Arial" w:cs="Arial"/>
        <w:i/>
        <w:sz w:val="20"/>
        <w:szCs w:val="20"/>
      </w:rPr>
      <w:t xml:space="preserve"> –</w:t>
    </w:r>
    <w:r w:rsidR="00D03F07">
      <w:rPr>
        <w:rFonts w:ascii="Arial" w:hAnsi="Arial" w:cs="Arial"/>
        <w:i/>
        <w:sz w:val="20"/>
        <w:szCs w:val="20"/>
      </w:rPr>
      <w:t xml:space="preserve"> </w:t>
    </w:r>
    <w:r w:rsidRPr="00EE781E">
      <w:rPr>
        <w:rFonts w:ascii="Arial" w:hAnsi="Arial" w:cs="Arial"/>
        <w:i/>
        <w:sz w:val="20"/>
        <w:szCs w:val="20"/>
      </w:rPr>
      <w:t>Vzor veřejnoprávní smlouv</w:t>
    </w:r>
    <w:r w:rsidR="009E0E1A">
      <w:rPr>
        <w:rFonts w:ascii="Arial" w:hAnsi="Arial" w:cs="Arial"/>
        <w:i/>
        <w:sz w:val="20"/>
        <w:szCs w:val="20"/>
      </w:rPr>
      <w:t>y</w:t>
    </w:r>
    <w:r w:rsidRPr="00EE781E">
      <w:rPr>
        <w:rFonts w:ascii="Arial" w:hAnsi="Arial" w:cs="Arial"/>
        <w:i/>
        <w:sz w:val="20"/>
        <w:szCs w:val="20"/>
      </w:rPr>
      <w:t xml:space="preserve">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Pr="00EE781E">
      <w:rPr>
        <w:rFonts w:ascii="Arial" w:hAnsi="Arial" w:cs="Arial"/>
        <w:i/>
        <w:sz w:val="20"/>
        <w:szCs w:val="20"/>
      </w:rPr>
      <w:t xml:space="preserve">dotace na akci </w:t>
    </w:r>
    <w:r w:rsidR="00B622A2" w:rsidRPr="00EE781E">
      <w:rPr>
        <w:rFonts w:ascii="Arial" w:hAnsi="Arial" w:cs="Arial"/>
        <w:i/>
        <w:sz w:val="20"/>
        <w:szCs w:val="20"/>
      </w:rPr>
      <w:t>obc</w:t>
    </w:r>
    <w:r w:rsidR="002E4DB3">
      <w:rPr>
        <w:rFonts w:ascii="Arial" w:hAnsi="Arial" w:cs="Arial"/>
        <w:i/>
        <w:sz w:val="20"/>
        <w:szCs w:val="20"/>
      </w:rPr>
      <w:t>i</w:t>
    </w:r>
    <w:r w:rsidR="00B622A2" w:rsidRPr="00EE781E">
      <w:rPr>
        <w:rFonts w:ascii="Arial" w:hAnsi="Arial" w:cs="Arial"/>
        <w:i/>
        <w:sz w:val="20"/>
        <w:szCs w:val="20"/>
      </w:rPr>
      <w:t>, městys</w:t>
    </w:r>
    <w:r w:rsidR="002418A4">
      <w:rPr>
        <w:rFonts w:ascii="Arial" w:hAnsi="Arial" w:cs="Arial"/>
        <w:i/>
        <w:sz w:val="20"/>
        <w:szCs w:val="20"/>
      </w:rPr>
      <w:t>i</w:t>
    </w:r>
    <w:r w:rsidR="00B622A2" w:rsidRPr="00EE781E">
      <w:rPr>
        <w:rFonts w:ascii="Arial" w:hAnsi="Arial" w:cs="Arial"/>
        <w:i/>
        <w:sz w:val="20"/>
        <w:szCs w:val="20"/>
      </w:rPr>
      <w:t>, měst</w:t>
    </w:r>
    <w:r w:rsidR="002E4DB3">
      <w:rPr>
        <w:rFonts w:ascii="Arial" w:hAnsi="Arial" w:cs="Arial"/>
        <w:i/>
        <w:sz w:val="20"/>
        <w:szCs w:val="20"/>
      </w:rPr>
      <w:t>u</w:t>
    </w:r>
    <w:r w:rsidR="009E0E1A">
      <w:rPr>
        <w:rFonts w:ascii="Arial" w:hAnsi="Arial" w:cs="Arial"/>
        <w:i/>
        <w:sz w:val="20"/>
        <w:szCs w:val="20"/>
      </w:rPr>
      <w:t xml:space="preserve"> DT </w:t>
    </w:r>
    <w:r w:rsidR="00053FF9">
      <w:rPr>
        <w:rFonts w:ascii="Arial" w:hAnsi="Arial" w:cs="Arial"/>
        <w:i/>
        <w:sz w:val="20"/>
        <w:szCs w:val="20"/>
      </w:rPr>
      <w:t>2</w:t>
    </w:r>
    <w:r w:rsidR="009E0E1A">
      <w:rPr>
        <w:rFonts w:ascii="Arial" w:hAnsi="Arial" w:cs="Arial"/>
        <w:i/>
        <w:sz w:val="20"/>
        <w:szCs w:val="20"/>
      </w:rPr>
      <w:t xml:space="preserve"> Podpora </w:t>
    </w:r>
    <w:r w:rsidR="00053FF9">
      <w:rPr>
        <w:rFonts w:ascii="Arial" w:hAnsi="Arial" w:cs="Arial"/>
        <w:i/>
        <w:sz w:val="20"/>
        <w:szCs w:val="20"/>
      </w:rPr>
      <w:t>zpracování územně plánovací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318B4" w14:textId="77777777" w:rsidR="00D705DF" w:rsidRDefault="00D705DF" w:rsidP="00D40C40">
      <w:r>
        <w:separator/>
      </w:r>
    </w:p>
  </w:footnote>
  <w:footnote w:type="continuationSeparator" w:id="0">
    <w:p w14:paraId="07069718" w14:textId="77777777" w:rsidR="00D705DF" w:rsidRDefault="00D705D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BBA8F" w14:textId="6290B700" w:rsidR="00647FF2" w:rsidRPr="00D37E90" w:rsidRDefault="00D37E90" w:rsidP="00D37E90">
    <w:pPr>
      <w:pStyle w:val="Zhlav"/>
      <w:ind w:left="0" w:firstLine="0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i/>
        <w:iCs/>
        <w:sz w:val="20"/>
        <w:szCs w:val="20"/>
      </w:rPr>
      <w:t>Usnesení_p</w:t>
    </w:r>
    <w:r w:rsidR="00647FF2" w:rsidRPr="00D37E90">
      <w:rPr>
        <w:rFonts w:ascii="Arial" w:hAnsi="Arial" w:cs="Arial"/>
        <w:i/>
        <w:iCs/>
        <w:sz w:val="20"/>
        <w:szCs w:val="20"/>
      </w:rPr>
      <w:t>říloha</w:t>
    </w:r>
    <w:proofErr w:type="spellEnd"/>
    <w:r w:rsidR="00647FF2" w:rsidRPr="00D37E90">
      <w:rPr>
        <w:rFonts w:ascii="Arial" w:hAnsi="Arial" w:cs="Arial"/>
        <w:i/>
        <w:iCs/>
        <w:sz w:val="20"/>
        <w:szCs w:val="20"/>
      </w:rPr>
      <w:t xml:space="preserve"> č. 0</w:t>
    </w:r>
    <w:r w:rsidR="00053FF9" w:rsidRPr="00D37E90">
      <w:rPr>
        <w:rFonts w:ascii="Arial" w:hAnsi="Arial" w:cs="Arial"/>
        <w:i/>
        <w:iCs/>
        <w:sz w:val="20"/>
        <w:szCs w:val="20"/>
      </w:rPr>
      <w:t>8</w:t>
    </w:r>
    <w:r w:rsidR="00647FF2" w:rsidRPr="00D37E90">
      <w:rPr>
        <w:rFonts w:ascii="Arial" w:hAnsi="Arial" w:cs="Arial"/>
        <w:i/>
        <w:iCs/>
        <w:sz w:val="20"/>
        <w:szCs w:val="20"/>
      </w:rPr>
      <w:t xml:space="preserve"> – Vzor veřejnoprávní smlouvy o poskytnutí programové dotace na akci obc</w:t>
    </w:r>
    <w:r w:rsidR="002418A4" w:rsidRPr="00D37E90">
      <w:rPr>
        <w:rFonts w:ascii="Arial" w:hAnsi="Arial" w:cs="Arial"/>
        <w:i/>
        <w:iCs/>
        <w:sz w:val="20"/>
        <w:szCs w:val="20"/>
      </w:rPr>
      <w:t>i</w:t>
    </w:r>
    <w:r w:rsidR="00647FF2" w:rsidRPr="00D37E90">
      <w:rPr>
        <w:rFonts w:ascii="Arial" w:hAnsi="Arial" w:cs="Arial"/>
        <w:i/>
        <w:iCs/>
        <w:sz w:val="20"/>
        <w:szCs w:val="20"/>
      </w:rPr>
      <w:t>, městys</w:t>
    </w:r>
    <w:r w:rsidR="002418A4" w:rsidRPr="00D37E90">
      <w:rPr>
        <w:rFonts w:ascii="Arial" w:hAnsi="Arial" w:cs="Arial"/>
        <w:i/>
        <w:iCs/>
        <w:sz w:val="20"/>
        <w:szCs w:val="20"/>
      </w:rPr>
      <w:t>i</w:t>
    </w:r>
    <w:r w:rsidR="00647FF2" w:rsidRPr="00D37E90">
      <w:rPr>
        <w:rFonts w:ascii="Arial" w:hAnsi="Arial" w:cs="Arial"/>
        <w:i/>
        <w:iCs/>
        <w:sz w:val="20"/>
        <w:szCs w:val="20"/>
      </w:rPr>
      <w:t>,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647FF2" w:rsidRPr="00D37E90">
      <w:rPr>
        <w:rFonts w:ascii="Arial" w:hAnsi="Arial" w:cs="Arial"/>
        <w:i/>
        <w:iCs/>
        <w:sz w:val="20"/>
        <w:szCs w:val="20"/>
      </w:rPr>
      <w:t>měst</w:t>
    </w:r>
    <w:r w:rsidR="002418A4" w:rsidRPr="00D37E90">
      <w:rPr>
        <w:rFonts w:ascii="Arial" w:hAnsi="Arial" w:cs="Arial"/>
        <w:i/>
        <w:iCs/>
        <w:sz w:val="20"/>
        <w:szCs w:val="20"/>
      </w:rPr>
      <w:t>u</w:t>
    </w:r>
    <w:r w:rsidR="00647FF2" w:rsidRPr="00D37E90">
      <w:rPr>
        <w:rFonts w:ascii="Arial" w:hAnsi="Arial" w:cs="Arial"/>
        <w:i/>
        <w:iCs/>
        <w:sz w:val="20"/>
        <w:szCs w:val="20"/>
      </w:rPr>
      <w:t xml:space="preserve"> DT </w:t>
    </w:r>
    <w:r w:rsidR="00053FF9" w:rsidRPr="00D37E90">
      <w:rPr>
        <w:rFonts w:ascii="Arial" w:hAnsi="Arial" w:cs="Arial"/>
        <w:i/>
        <w:iCs/>
        <w:sz w:val="20"/>
        <w:szCs w:val="20"/>
      </w:rPr>
      <w:t>2</w:t>
    </w:r>
    <w:r w:rsidR="00647FF2" w:rsidRPr="00D37E90">
      <w:rPr>
        <w:rFonts w:ascii="Arial" w:hAnsi="Arial" w:cs="Arial"/>
        <w:i/>
        <w:iCs/>
        <w:sz w:val="20"/>
        <w:szCs w:val="20"/>
      </w:rPr>
      <w:t xml:space="preserve"> </w:t>
    </w:r>
    <w:r w:rsidR="00647FF2" w:rsidRPr="00D37E90">
      <w:rPr>
        <w:rFonts w:ascii="Arial" w:hAnsi="Arial" w:cs="Arial"/>
        <w:i/>
        <w:sz w:val="20"/>
        <w:szCs w:val="20"/>
      </w:rPr>
      <w:t xml:space="preserve">Podpora </w:t>
    </w:r>
    <w:r w:rsidR="00053FF9" w:rsidRPr="00D37E90">
      <w:rPr>
        <w:rFonts w:ascii="Arial" w:hAnsi="Arial" w:cs="Arial"/>
        <w:i/>
        <w:sz w:val="20"/>
        <w:szCs w:val="20"/>
      </w:rPr>
      <w:t>zpracování územně plánovací dokumentace</w:t>
    </w:r>
  </w:p>
  <w:p w14:paraId="47824BF2" w14:textId="77777777" w:rsidR="00A123A9" w:rsidRPr="00D37E90" w:rsidRDefault="00A123A9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3FF9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2F53"/>
    <w:rsid w:val="001A336F"/>
    <w:rsid w:val="001A3CC1"/>
    <w:rsid w:val="001A3D85"/>
    <w:rsid w:val="001A4883"/>
    <w:rsid w:val="001A49B5"/>
    <w:rsid w:val="001A4E69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63AC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571E"/>
    <w:rsid w:val="00227C21"/>
    <w:rsid w:val="00227F41"/>
    <w:rsid w:val="00230580"/>
    <w:rsid w:val="00230B38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18A4"/>
    <w:rsid w:val="002436D6"/>
    <w:rsid w:val="00243E17"/>
    <w:rsid w:val="0024408B"/>
    <w:rsid w:val="00244A06"/>
    <w:rsid w:val="00244FED"/>
    <w:rsid w:val="00245C50"/>
    <w:rsid w:val="00246F45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33C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326C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584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E761A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04C7"/>
    <w:rsid w:val="0044177D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5CF1"/>
    <w:rsid w:val="004E7A87"/>
    <w:rsid w:val="004F0612"/>
    <w:rsid w:val="004F0D50"/>
    <w:rsid w:val="004F4070"/>
    <w:rsid w:val="004F44DE"/>
    <w:rsid w:val="004F4874"/>
    <w:rsid w:val="004F4A0D"/>
    <w:rsid w:val="004F4B4B"/>
    <w:rsid w:val="004F5377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079DE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01D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47FF2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4FDC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2C2D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401"/>
    <w:rsid w:val="007D493D"/>
    <w:rsid w:val="007D5318"/>
    <w:rsid w:val="007D5381"/>
    <w:rsid w:val="007D5B93"/>
    <w:rsid w:val="007D5EA9"/>
    <w:rsid w:val="007E0009"/>
    <w:rsid w:val="007E0CAA"/>
    <w:rsid w:val="007E10D1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07EE7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0EFE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2732"/>
    <w:rsid w:val="008751B8"/>
    <w:rsid w:val="00875B2E"/>
    <w:rsid w:val="008771BB"/>
    <w:rsid w:val="0087783F"/>
    <w:rsid w:val="008824D6"/>
    <w:rsid w:val="00882BA6"/>
    <w:rsid w:val="00885BED"/>
    <w:rsid w:val="00892667"/>
    <w:rsid w:val="00893B78"/>
    <w:rsid w:val="0089541F"/>
    <w:rsid w:val="0089625A"/>
    <w:rsid w:val="008A3F8C"/>
    <w:rsid w:val="008A5202"/>
    <w:rsid w:val="008A56FF"/>
    <w:rsid w:val="008A5862"/>
    <w:rsid w:val="008A5A8F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0E1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6821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2DE3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29D6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617F"/>
    <w:rsid w:val="00C2743A"/>
    <w:rsid w:val="00C30594"/>
    <w:rsid w:val="00C31237"/>
    <w:rsid w:val="00C32822"/>
    <w:rsid w:val="00C32DEF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155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37E90"/>
    <w:rsid w:val="00D40813"/>
    <w:rsid w:val="00D40C40"/>
    <w:rsid w:val="00D40E66"/>
    <w:rsid w:val="00D42D28"/>
    <w:rsid w:val="00D43C40"/>
    <w:rsid w:val="00D46165"/>
    <w:rsid w:val="00D54027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5CF8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1960"/>
    <w:rsid w:val="00E3383E"/>
    <w:rsid w:val="00E33B48"/>
    <w:rsid w:val="00E3579E"/>
    <w:rsid w:val="00E36D8D"/>
    <w:rsid w:val="00E37549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3F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35AE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26C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1E0E-8843-401D-830E-2B0C9C03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3283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13</cp:revision>
  <cp:lastPrinted>2018-08-24T12:55:00Z</cp:lastPrinted>
  <dcterms:created xsi:type="dcterms:W3CDTF">2022-10-03T11:42:00Z</dcterms:created>
  <dcterms:modified xsi:type="dcterms:W3CDTF">2022-11-22T12:59:00Z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