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1096746D" w:rsidR="009A3DA5" w:rsidRPr="0081688F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cs-CZ"/>
        </w:rPr>
      </w:pPr>
      <w:r w:rsidRPr="0081688F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cs-CZ"/>
        </w:rPr>
        <w:t>Smlouva o poskytnutí dotace</w:t>
      </w:r>
    </w:p>
    <w:p w14:paraId="3C9258B9" w14:textId="66BCC52C" w:rsidR="009A3DA5" w:rsidRPr="0081688F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color w:val="000000" w:themeColor="text1"/>
          <w:lang w:eastAsia="cs-CZ"/>
        </w:rPr>
      </w:pPr>
      <w:r w:rsidRPr="0081688F">
        <w:rPr>
          <w:rFonts w:ascii="Arial" w:eastAsia="Times New Roman" w:hAnsi="Arial" w:cs="Arial"/>
          <w:color w:val="000000" w:themeColor="text1"/>
          <w:lang w:eastAsia="cs-CZ"/>
        </w:rPr>
        <w:t>uzavřená v souladu s § 159 a násl. zákona č. 500/2004 Sb., správní řád, ve znění pozdějších právních předpisů, a se zákonem č. 250/2000 Sb., o rozpočtových pravidlech územních rozpočtů, ve znění pozdějších právních předpisů</w:t>
      </w:r>
    </w:p>
    <w:p w14:paraId="53E9B001" w14:textId="77777777" w:rsidR="009701E1" w:rsidRPr="0081688F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</w:pPr>
      <w:r w:rsidRPr="008168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>Olomoucký kraj</w:t>
      </w:r>
    </w:p>
    <w:p w14:paraId="471209FA" w14:textId="2902E870" w:rsidR="009701E1" w:rsidRPr="0081688F" w:rsidRDefault="009701E1" w:rsidP="008E7D8D">
      <w:pPr>
        <w:tabs>
          <w:tab w:val="left" w:pos="1985"/>
        </w:tabs>
        <w:spacing w:after="80"/>
        <w:ind w:left="0" w:firstLine="0"/>
        <w:outlineLvl w:val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Sídlo:</w:t>
      </w:r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ab/>
      </w:r>
      <w:r w:rsidR="004538AD"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Jeremenkova 1191/40a, 779 00 Olomouc</w:t>
      </w:r>
    </w:p>
    <w:p w14:paraId="1A15A014" w14:textId="0B4365E5" w:rsidR="009701E1" w:rsidRPr="0081688F" w:rsidRDefault="009701E1" w:rsidP="008E7D8D">
      <w:pPr>
        <w:tabs>
          <w:tab w:val="left" w:pos="1985"/>
        </w:tabs>
        <w:spacing w:after="80"/>
        <w:ind w:left="0" w:firstLine="0"/>
        <w:outlineLvl w:val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IČ</w:t>
      </w:r>
      <w:r w:rsidR="003061AD"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O</w:t>
      </w:r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:</w:t>
      </w:r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ab/>
        <w:t>60609460</w:t>
      </w:r>
    </w:p>
    <w:p w14:paraId="4AAAD417" w14:textId="77777777" w:rsidR="009701E1" w:rsidRPr="0081688F" w:rsidRDefault="009701E1" w:rsidP="008E7D8D">
      <w:pPr>
        <w:tabs>
          <w:tab w:val="left" w:pos="1985"/>
        </w:tabs>
        <w:spacing w:after="80"/>
        <w:ind w:left="0" w:firstLine="0"/>
        <w:outlineLvl w:val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DIČ:</w:t>
      </w:r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ab/>
        <w:t>CZ60609460</w:t>
      </w:r>
    </w:p>
    <w:p w14:paraId="1697525F" w14:textId="6F4707ED" w:rsidR="009701E1" w:rsidRPr="0081688F" w:rsidRDefault="009701E1" w:rsidP="008E7D8D">
      <w:pPr>
        <w:tabs>
          <w:tab w:val="left" w:pos="1985"/>
        </w:tabs>
        <w:spacing w:after="80"/>
        <w:ind w:left="1980" w:hanging="1980"/>
        <w:outlineLvl w:val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Zastoupený:</w:t>
      </w:r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ab/>
      </w:r>
      <w:r w:rsidR="008E7D8D"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Mgr. Ivem </w:t>
      </w:r>
      <w:proofErr w:type="spellStart"/>
      <w:r w:rsidR="008E7D8D"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Slavotínkem</w:t>
      </w:r>
      <w:proofErr w:type="spellEnd"/>
      <w:r w:rsidR="008E7D8D"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, 1. náměstkem hejtmana, na základě pověření ze dne 30. 10. 2020</w:t>
      </w:r>
    </w:p>
    <w:p w14:paraId="506F68B0" w14:textId="3B6AE30F" w:rsidR="008E7D8D" w:rsidRPr="0081688F" w:rsidRDefault="009701E1" w:rsidP="008E7D8D">
      <w:pPr>
        <w:tabs>
          <w:tab w:val="left" w:pos="1985"/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Bankovní spojení:</w:t>
      </w:r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ab/>
      </w:r>
      <w:r w:rsidR="008E7D8D"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Komerční banka, a.s., pobočka Olomouc, </w:t>
      </w:r>
      <w:proofErr w:type="spellStart"/>
      <w:proofErr w:type="gramStart"/>
      <w:r w:rsidR="008E7D8D"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Č.ú</w:t>
      </w:r>
      <w:proofErr w:type="spellEnd"/>
      <w:r w:rsidR="008E7D8D"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.:</w:t>
      </w:r>
      <w:proofErr w:type="gramEnd"/>
      <w:r w:rsidR="008E7D8D"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r w:rsidR="008E7D8D"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ab/>
      </w:r>
      <w:r w:rsidR="008E7D8D"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ab/>
      </w:r>
      <w:r w:rsidR="008E7D8D"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ab/>
      </w:r>
      <w:r w:rsidR="008E7D8D"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ab/>
        <w:t>27–4228330207/0100</w:t>
      </w:r>
    </w:p>
    <w:p w14:paraId="463FBC16" w14:textId="77777777" w:rsidR="009701E1" w:rsidRPr="0081688F" w:rsidRDefault="009701E1" w:rsidP="008E7D8D">
      <w:pPr>
        <w:tabs>
          <w:tab w:val="left" w:pos="1985"/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</w:p>
    <w:p w14:paraId="161F6CF7" w14:textId="77777777" w:rsidR="009701E1" w:rsidRPr="0081688F" w:rsidRDefault="009701E1" w:rsidP="008E7D8D">
      <w:pPr>
        <w:tabs>
          <w:tab w:val="left" w:pos="1985"/>
        </w:tabs>
        <w:ind w:left="0" w:firstLine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(dále jen „</w:t>
      </w:r>
      <w:r w:rsidRPr="0081688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cs-CZ"/>
        </w:rPr>
        <w:t>poskytovatel“</w:t>
      </w:r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)</w:t>
      </w:r>
    </w:p>
    <w:p w14:paraId="4EA3F275" w14:textId="77777777" w:rsidR="009701E1" w:rsidRPr="0081688F" w:rsidRDefault="009701E1" w:rsidP="008E7D8D">
      <w:pPr>
        <w:tabs>
          <w:tab w:val="left" w:pos="1985"/>
        </w:tabs>
        <w:spacing w:before="240" w:after="240"/>
        <w:ind w:left="0" w:firstLine="0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</w:pPr>
      <w:r w:rsidRPr="0081688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a</w:t>
      </w:r>
    </w:p>
    <w:p w14:paraId="02994B39" w14:textId="3FD0784A" w:rsidR="009701E1" w:rsidRPr="0081688F" w:rsidRDefault="009701E1" w:rsidP="008E7D8D">
      <w:pPr>
        <w:tabs>
          <w:tab w:val="left" w:pos="1985"/>
        </w:tabs>
        <w:spacing w:after="120"/>
        <w:ind w:left="0" w:firstLine="0"/>
        <w:outlineLvl w:val="0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cs-CZ"/>
        </w:rPr>
      </w:pPr>
      <w:r w:rsidRPr="008168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>Obchodní firma/název právnické</w:t>
      </w:r>
      <w:r w:rsidR="00412D51" w:rsidRPr="008168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Pr="008168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>osoby</w:t>
      </w:r>
    </w:p>
    <w:p w14:paraId="4DE77F94" w14:textId="77777777" w:rsidR="009701E1" w:rsidRPr="0081688F" w:rsidRDefault="009701E1" w:rsidP="008E7D8D">
      <w:pPr>
        <w:tabs>
          <w:tab w:val="left" w:pos="1985"/>
        </w:tabs>
        <w:spacing w:after="80"/>
        <w:ind w:left="0" w:firstLine="0"/>
        <w:outlineLvl w:val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Sídlo:</w:t>
      </w:r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ab/>
        <w:t>…………………………………………</w:t>
      </w:r>
    </w:p>
    <w:p w14:paraId="4516419C" w14:textId="33A8B897" w:rsidR="009701E1" w:rsidRPr="0081688F" w:rsidRDefault="009701E1" w:rsidP="008E7D8D">
      <w:pPr>
        <w:tabs>
          <w:tab w:val="left" w:pos="1985"/>
        </w:tabs>
        <w:spacing w:after="80"/>
        <w:ind w:left="0" w:firstLine="0"/>
        <w:outlineLvl w:val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IČ</w:t>
      </w:r>
      <w:r w:rsidR="003061AD"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O</w:t>
      </w:r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:</w:t>
      </w:r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ab/>
        <w:t>………………</w:t>
      </w:r>
    </w:p>
    <w:p w14:paraId="01DFDD49" w14:textId="77777777" w:rsidR="009701E1" w:rsidRPr="0081688F" w:rsidRDefault="009701E1" w:rsidP="008E7D8D">
      <w:pPr>
        <w:tabs>
          <w:tab w:val="left" w:pos="1985"/>
        </w:tabs>
        <w:spacing w:after="80"/>
        <w:ind w:left="0" w:firstLine="0"/>
        <w:outlineLvl w:val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DIČ</w:t>
      </w:r>
      <w:r w:rsidRPr="0081688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cs-CZ"/>
        </w:rPr>
        <w:t>:</w:t>
      </w:r>
      <w:r w:rsidRPr="0081688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cs-CZ"/>
        </w:rPr>
        <w:tab/>
      </w:r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……………… </w:t>
      </w:r>
      <w:r w:rsidRPr="0081688F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>(uvede se, je-li příjemce plátcem DPH)</w:t>
      </w:r>
    </w:p>
    <w:p w14:paraId="0438E44F" w14:textId="3D2AF692" w:rsidR="009701E1" w:rsidRPr="0081688F" w:rsidRDefault="00A71903" w:rsidP="008E7D8D">
      <w:pPr>
        <w:tabs>
          <w:tab w:val="left" w:pos="1985"/>
        </w:tabs>
        <w:spacing w:after="80"/>
        <w:ind w:left="0" w:firstLine="0"/>
        <w:outlineLvl w:val="0"/>
        <w:rPr>
          <w:rFonts w:ascii="Arial" w:eastAsia="Times New Roman" w:hAnsi="Arial" w:cs="Arial"/>
          <w:strike/>
          <w:color w:val="000000" w:themeColor="text1"/>
          <w:sz w:val="24"/>
          <w:szCs w:val="24"/>
          <w:lang w:eastAsia="cs-CZ"/>
        </w:rPr>
      </w:pPr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Zastoupený:</w:t>
      </w:r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ab/>
        <w:t>……………………………………………</w:t>
      </w:r>
    </w:p>
    <w:p w14:paraId="694971D2" w14:textId="77777777" w:rsidR="008E7D8D" w:rsidRPr="0081688F" w:rsidRDefault="009701E1" w:rsidP="008E7D8D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Údaj o zápisu ve veřejném nebo jiném rejstříku</w:t>
      </w:r>
      <w:r w:rsidR="008E7D8D"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(Spolkový rejstřík / Obchodní rejstřík / </w:t>
      </w:r>
    </w:p>
    <w:p w14:paraId="159B5351" w14:textId="067BDD10" w:rsidR="009701E1" w:rsidRPr="0081688F" w:rsidRDefault="008E7D8D" w:rsidP="008E7D8D">
      <w:pPr>
        <w:tabs>
          <w:tab w:val="left" w:pos="1985"/>
        </w:tabs>
        <w:spacing w:after="80"/>
        <w:ind w:left="0" w:firstLine="0"/>
        <w:outlineLvl w:val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Rejstřík obecně prospěšných společností / Rejstřík ústavů):</w:t>
      </w:r>
    </w:p>
    <w:p w14:paraId="02D7FFC5" w14:textId="77777777" w:rsidR="009701E1" w:rsidRPr="0081688F" w:rsidRDefault="009701E1" w:rsidP="008E7D8D">
      <w:pPr>
        <w:tabs>
          <w:tab w:val="left" w:pos="1985"/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Bankovní spojení:</w:t>
      </w:r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ab/>
      </w:r>
    </w:p>
    <w:p w14:paraId="337BD962" w14:textId="77777777" w:rsidR="009701E1" w:rsidRPr="0081688F" w:rsidRDefault="009701E1" w:rsidP="009701E1">
      <w:pPr>
        <w:ind w:left="0" w:firstLine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(dále jen „</w:t>
      </w:r>
      <w:r w:rsidRPr="0081688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cs-CZ"/>
        </w:rPr>
        <w:t>příjemce“</w:t>
      </w:r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)</w:t>
      </w:r>
    </w:p>
    <w:p w14:paraId="314F5843" w14:textId="77777777" w:rsidR="009701E1" w:rsidRPr="0081688F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</w:pPr>
      <w:r w:rsidRPr="008168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>uzavírají níže uvedeného dne, měsíce a roku</w:t>
      </w:r>
      <w:r w:rsidRPr="008168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Pr="0081688F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</w:pPr>
      <w:r w:rsidRPr="008168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>I.</w:t>
      </w:r>
    </w:p>
    <w:p w14:paraId="67C77935" w14:textId="77777777" w:rsidR="008B0881" w:rsidRPr="0081688F" w:rsidRDefault="009A3DA5" w:rsidP="00E30F01">
      <w:pPr>
        <w:numPr>
          <w:ilvl w:val="0"/>
          <w:numId w:val="16"/>
        </w:numPr>
        <w:spacing w:after="12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Poskytovatel se na základě této smlouvy zavazuje poskytnout příjemci dotaci ve výši </w:t>
      </w:r>
      <w:r w:rsidRPr="0081688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......... Kč</w:t>
      </w:r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, slovy: ......... ko</w:t>
      </w:r>
      <w:r w:rsidR="0052259E"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run českých (dále jen „dotace“)</w:t>
      </w:r>
      <w:r w:rsidR="008E7D8D"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r w:rsidR="008B0881"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za účelem podpory sociální prevence formou neinvestičních činností, které směřují k eliminaci kriminálně rizikových jevů a k pomoci ohroženým skupinám obyvatel Olomouckého kraje, dle 08_01_Dotačního programu pro sociální oblast 2023 a dotačního titulu 08_01_01_Podpora prevence kriminality</w:t>
      </w:r>
    </w:p>
    <w:p w14:paraId="3C9258CF" w14:textId="34DB3D3E" w:rsidR="009A3DA5" w:rsidRPr="0081688F" w:rsidRDefault="009A3DA5" w:rsidP="00E30F01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color w:val="000000" w:themeColor="text1"/>
          <w:sz w:val="24"/>
          <w:szCs w:val="24"/>
          <w:lang w:eastAsia="cs-CZ"/>
        </w:rPr>
      </w:pPr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Účelem poskytnutí dotace je</w:t>
      </w:r>
      <w:r w:rsidRPr="008168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úhrada/částečná úhrada </w:t>
      </w:r>
      <w:r w:rsidR="003D1870"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výdajů</w:t>
      </w:r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na</w:t>
      </w:r>
      <w:r w:rsidR="00F73535"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r w:rsidR="00D778E7"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činnost/celoroční činnost</w:t>
      </w:r>
      <w:r w:rsidR="008E7D8D"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r w:rsidR="008E7D8D" w:rsidRPr="0081688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„</w:t>
      </w:r>
      <w:r w:rsidR="00F73535" w:rsidRPr="0081688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………</w:t>
      </w:r>
      <w:r w:rsidR="009B1307" w:rsidRPr="0081688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…………</w:t>
      </w:r>
      <w:r w:rsidR="008E7D8D" w:rsidRPr="0081688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“</w:t>
      </w:r>
      <w:r w:rsidR="008E7D8D"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, je</w:t>
      </w:r>
      <w:r w:rsidR="001924A4"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jímž</w:t>
      </w:r>
      <w:r w:rsidR="008E7D8D"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cílem je….</w:t>
      </w:r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r w:rsidR="007546F6"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(dále </w:t>
      </w:r>
      <w:r w:rsidR="00953452"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také jen </w:t>
      </w:r>
      <w:r w:rsidR="007546F6"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„činnost“).</w:t>
      </w:r>
    </w:p>
    <w:p w14:paraId="3C9258D0" w14:textId="7F636DC6" w:rsidR="009A3DA5" w:rsidRPr="0081688F" w:rsidRDefault="009A3DA5" w:rsidP="007D35DA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color w:val="000000" w:themeColor="text1"/>
          <w:sz w:val="24"/>
          <w:szCs w:val="24"/>
          <w:lang w:eastAsia="cs-CZ"/>
        </w:rPr>
      </w:pPr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lastRenderedPageBreak/>
        <w:t xml:space="preserve">Dotace bude poskytnuta převodem na bankovní účet příjemce uvedený v záhlaví této smlouvy do 21 dnů ode dne </w:t>
      </w:r>
      <w:r w:rsidR="00D26F7A"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nabytí účinnosti</w:t>
      </w:r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této smlouvy</w:t>
      </w:r>
      <w:r w:rsidRPr="0081688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  <w:t>.</w:t>
      </w:r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r w:rsidR="00711F5A"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  <w:r w:rsidR="007207D6" w:rsidRPr="0081688F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 xml:space="preserve"> </w:t>
      </w:r>
      <w:r w:rsidR="004538AD" w:rsidRPr="0081688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="004538AD" w:rsidRPr="0081688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minimis</w:t>
      </w:r>
      <w:proofErr w:type="spellEnd"/>
      <w:r w:rsidR="004538AD" w:rsidRPr="0081688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 xml:space="preserve">) se za den poskytnutí dotace považuje den, kdy </w:t>
      </w:r>
      <w:r w:rsidR="00C20839" w:rsidRPr="0081688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tato s</w:t>
      </w:r>
      <w:r w:rsidR="004538AD" w:rsidRPr="0081688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mlouva nab</w:t>
      </w:r>
      <w:r w:rsidR="00DD3D48" w:rsidRPr="0081688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y</w:t>
      </w:r>
      <w:r w:rsidR="004538AD" w:rsidRPr="0081688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de účinnosti.</w:t>
      </w:r>
    </w:p>
    <w:p w14:paraId="3C9258D1" w14:textId="2E18C33E" w:rsidR="009A3DA5" w:rsidRPr="0081688F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color w:val="000000" w:themeColor="text1"/>
          <w:sz w:val="24"/>
          <w:szCs w:val="24"/>
          <w:lang w:eastAsia="cs-CZ"/>
        </w:rPr>
      </w:pPr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81688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neinvestiční</w:t>
      </w:r>
      <w:r w:rsidR="00A71903" w:rsidRPr="0081688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  <w:t>.</w:t>
      </w:r>
    </w:p>
    <w:p w14:paraId="3C9258D3" w14:textId="1C87E356" w:rsidR="009A3DA5" w:rsidRPr="0081688F" w:rsidRDefault="009A3DA5" w:rsidP="001A765B">
      <w:pPr>
        <w:spacing w:before="120" w:after="120"/>
        <w:ind w:left="567" w:firstLine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Pr="0081688F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výdajů spojených s pořízením hmotného majetku dle § 26 odst. 2 zákona č. 586/1992 Sb., o daních z příjmů, ve znění pozdějších předpisů (dále jen „cit. </w:t>
      </w:r>
      <w:proofErr w:type="gramStart"/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zákona</w:t>
      </w:r>
      <w:proofErr w:type="gramEnd"/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“),</w:t>
      </w:r>
    </w:p>
    <w:p w14:paraId="3C9258D5" w14:textId="27FF128D" w:rsidR="009A3DA5" w:rsidRPr="0081688F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výdajů spojených s pořízením nehmotného majetku,</w:t>
      </w:r>
    </w:p>
    <w:p w14:paraId="3C9258D6" w14:textId="77777777" w:rsidR="009A3DA5" w:rsidRPr="0081688F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výdajů spojených s technickým zhodnocením, rekonstrukcí a modernizací ve smyslu § 33 cit. </w:t>
      </w:r>
      <w:proofErr w:type="gramStart"/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zákona</w:t>
      </w:r>
      <w:proofErr w:type="gramEnd"/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.</w:t>
      </w:r>
    </w:p>
    <w:p w14:paraId="50D654C6" w14:textId="10855277" w:rsidR="00C33D6E" w:rsidRPr="0081688F" w:rsidRDefault="001C4EF7" w:rsidP="00C33D6E">
      <w:pPr>
        <w:spacing w:after="120"/>
        <w:ind w:left="567" w:firstLine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V případě, že příjemce účtuje podle vyhlášky č. 504/2002 Sb., případně vyhlášky č. 410/2009 Sb., vztahuje se na něj místo předcházejícího vymezení </w:t>
      </w:r>
      <w:r w:rsidRPr="0081688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neinvestiční</w:t>
      </w:r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dotace následující:</w:t>
      </w:r>
    </w:p>
    <w:p w14:paraId="626B1EC4" w14:textId="77777777" w:rsidR="000C58C8" w:rsidRPr="0081688F" w:rsidRDefault="000C58C8" w:rsidP="000C58C8">
      <w:pPr>
        <w:spacing w:after="120"/>
        <w:ind w:left="567" w:firstLine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42881D8B" w14:textId="77777777" w:rsidR="000C58C8" w:rsidRPr="0081688F" w:rsidRDefault="000C58C8" w:rsidP="000C58C8">
      <w:pPr>
        <w:numPr>
          <w:ilvl w:val="0"/>
          <w:numId w:val="44"/>
        </w:numPr>
        <w:spacing w:after="120"/>
        <w:ind w:left="993" w:hanging="426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výdajů spojených s pořízením hmotného majetku dle § 14 vyhlášky č. 410/2009 Sb., kterou se provádějí některá ustanovení zákona č. 563/1991 Sb., o účetnictví, ve znění pozdějších předpisů, pro některé vybrané účetní jednotky (dále jen „cit. </w:t>
      </w:r>
      <w:proofErr w:type="gramStart"/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vyhláška</w:t>
      </w:r>
      <w:proofErr w:type="gramEnd"/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“),</w:t>
      </w:r>
    </w:p>
    <w:p w14:paraId="7AE23D40" w14:textId="0BBD9D50" w:rsidR="000C58C8" w:rsidRPr="0081688F" w:rsidRDefault="000C58C8" w:rsidP="000C58C8">
      <w:pPr>
        <w:numPr>
          <w:ilvl w:val="0"/>
          <w:numId w:val="44"/>
        </w:numPr>
        <w:spacing w:after="120"/>
        <w:ind w:left="993" w:hanging="426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výdajů spojených s pořízením nehmotného majetku dle § 11 cit.</w:t>
      </w:r>
      <w:r w:rsidR="00073FA6"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 </w:t>
      </w:r>
      <w:proofErr w:type="gramStart"/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vyhlášky</w:t>
      </w:r>
      <w:proofErr w:type="gramEnd"/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,</w:t>
      </w:r>
    </w:p>
    <w:p w14:paraId="5454C5B2" w14:textId="77777777" w:rsidR="000C58C8" w:rsidRPr="0081688F" w:rsidRDefault="000C58C8" w:rsidP="000C58C8">
      <w:pPr>
        <w:numPr>
          <w:ilvl w:val="0"/>
          <w:numId w:val="44"/>
        </w:numPr>
        <w:spacing w:after="120"/>
        <w:ind w:left="993" w:hanging="426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výdajů spojených s technickým zhodnocením, rekonstrukcí a modernizací.</w:t>
      </w:r>
    </w:p>
    <w:p w14:paraId="3C9258D8" w14:textId="77777777" w:rsidR="009A3DA5" w:rsidRPr="0081688F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</w:pPr>
      <w:r w:rsidRPr="008168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>II.</w:t>
      </w:r>
    </w:p>
    <w:p w14:paraId="4A90657A" w14:textId="1409820A" w:rsidR="00054974" w:rsidRPr="0081688F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</w:pPr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220312"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a v souladu s pravidly </w:t>
      </w:r>
      <w:r w:rsidR="00E81BC3"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08_01_D</w:t>
      </w:r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otačního programu </w:t>
      </w:r>
      <w:r w:rsidR="00E81BC3"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pro sociální oblast 2023</w:t>
      </w:r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pro dotační titul </w:t>
      </w:r>
      <w:r w:rsidR="00E81BC3"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08_01_0</w:t>
      </w:r>
      <w:r w:rsidR="008B0881"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1</w:t>
      </w:r>
      <w:r w:rsidR="00E81BC3"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_ Podpora </w:t>
      </w:r>
      <w:r w:rsidR="008B0881"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prevence kriminality</w:t>
      </w:r>
      <w:r w:rsidRPr="0081688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 xml:space="preserve"> (dále také jen „Pravidla“).</w:t>
      </w:r>
    </w:p>
    <w:p w14:paraId="2091E7FE" w14:textId="482F483C" w:rsidR="00054974" w:rsidRPr="0081688F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</w:pPr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Příjemce je povinen řídit se </w:t>
      </w:r>
      <w:r w:rsidR="00220312"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Zásadami a </w:t>
      </w:r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Pravidly. </w:t>
      </w:r>
      <w:r w:rsidRPr="0081688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 xml:space="preserve">V případě odchylného znění </w:t>
      </w:r>
      <w:r w:rsidR="00220312" w:rsidRPr="0081688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 xml:space="preserve">Zásad, </w:t>
      </w:r>
      <w:r w:rsidRPr="0081688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Pravidel a této smlouvy mají přednost ustanovení této smlouvy.</w:t>
      </w:r>
    </w:p>
    <w:p w14:paraId="29A73051" w14:textId="1057B93B" w:rsidR="00A41AA6" w:rsidRPr="0081688F" w:rsidRDefault="00054974" w:rsidP="00A41AA6">
      <w:pPr>
        <w:spacing w:after="120"/>
        <w:ind w:left="567" w:firstLine="0"/>
        <w:rPr>
          <w:rFonts w:ascii="Arial" w:hAnsi="Arial" w:cs="Arial"/>
          <w:strike/>
          <w:color w:val="000000" w:themeColor="text1"/>
          <w:sz w:val="24"/>
          <w:szCs w:val="24"/>
          <w:lang w:eastAsia="cs-CZ"/>
        </w:rPr>
      </w:pPr>
      <w:r w:rsidRPr="0081688F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cs-CZ"/>
        </w:rPr>
        <w:t>Příjemce</w:t>
      </w:r>
      <w:r w:rsidRPr="0081688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 xml:space="preserve"> je oprávněn dotaci použít pouze na ..........…………….</w:t>
      </w:r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</w:p>
    <w:p w14:paraId="2A469AAC" w14:textId="77777777" w:rsidR="00054974" w:rsidRPr="0081688F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</w:pPr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Dotace musí být použita hospodárně.</w:t>
      </w:r>
    </w:p>
    <w:p w14:paraId="3C9258DA" w14:textId="763ACC4A" w:rsidR="009A3DA5" w:rsidRPr="0081688F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</w:pPr>
      <w:r w:rsidRPr="0081688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 xml:space="preserve">Je-li příjemce plátce daně z přidané hodnoty (dále jen </w:t>
      </w:r>
      <w:r w:rsidR="00E46C21" w:rsidRPr="0081688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„</w:t>
      </w:r>
      <w:r w:rsidRPr="0081688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DPH</w:t>
      </w:r>
      <w:r w:rsidR="00E46C21" w:rsidRPr="0081688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“</w:t>
      </w:r>
      <w:r w:rsidRPr="0081688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 w:rsidRPr="0081688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 </w:t>
      </w:r>
      <w:r w:rsidRPr="0081688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 xml:space="preserve">72 odst. 1 zákona č. 235/2004 Sb., o dani z přidané hodnoty, v platném znění (dále jen „ZDPH“), a to v plné nebo částečné výši (tj. v poměrné </w:t>
      </w:r>
      <w:r w:rsidRPr="0081688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lastRenderedPageBreak/>
        <w:t>výši podle §</w:t>
      </w:r>
      <w:r w:rsidR="00BD263F" w:rsidRPr="0081688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 </w:t>
      </w:r>
      <w:r w:rsidRPr="0081688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75 ZDPH nebo krácené výši podle §</w:t>
      </w:r>
      <w:r w:rsidR="00BD263F" w:rsidRPr="0081688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 </w:t>
      </w:r>
      <w:r w:rsidRPr="0081688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 w:rsidRPr="0081688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činnosti</w:t>
      </w:r>
      <w:r w:rsidRPr="0081688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, na kter</w:t>
      </w:r>
      <w:r w:rsidR="00826C2B" w:rsidRPr="0081688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ou</w:t>
      </w:r>
      <w:r w:rsidRPr="0081688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84700B" w:rsidRPr="0081688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ech finanční částky včetně DPH.</w:t>
      </w:r>
    </w:p>
    <w:p w14:paraId="3C9258DB" w14:textId="6FE153AA" w:rsidR="009A3DA5" w:rsidRPr="0081688F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</w:pPr>
      <w:r w:rsidRPr="0081688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V případě, že se příjemce stane plátcem DPH v průběhu čerpání dotace a</w:t>
      </w:r>
      <w:r w:rsidR="00E02D59" w:rsidRPr="0081688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 </w:t>
      </w:r>
      <w:r w:rsidRPr="0081688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jeho právo uplatnit odpočet DPH při registraci podle §</w:t>
      </w:r>
      <w:r w:rsidR="00BD263F" w:rsidRPr="0081688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 </w:t>
      </w:r>
      <w:r w:rsidRPr="0081688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 w:rsidRPr="0081688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 </w:t>
      </w:r>
      <w:r w:rsidRPr="0081688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81688F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</w:pPr>
      <w:r w:rsidRPr="0081688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V případě, že dojde k registraci příjemce k DPH a příjemce při registraci podle §</w:t>
      </w:r>
      <w:r w:rsidR="00FF0879" w:rsidRPr="0081688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 </w:t>
      </w:r>
      <w:r w:rsidRPr="0081688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7F92309F" w14:textId="30F2CBEA" w:rsidR="00A71903" w:rsidRPr="0081688F" w:rsidRDefault="009A3DA5" w:rsidP="00A7190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</w:pPr>
      <w:r w:rsidRPr="0081688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Pokud má příjemce (plátce daně) ve shodě s opravou odpočtu podle §</w:t>
      </w:r>
      <w:r w:rsidR="00BD263F" w:rsidRPr="0081688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 </w:t>
      </w:r>
      <w:r w:rsidRPr="0081688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75 ZDPH</w:t>
      </w:r>
      <w:r w:rsidR="00375D6A" w:rsidRPr="0081688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, vypořádáním odpo</w:t>
      </w:r>
      <w:r w:rsidR="005E267D" w:rsidRPr="0081688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č</w:t>
      </w:r>
      <w:r w:rsidR="00375D6A" w:rsidRPr="0081688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tu podle § 76 ZDPH</w:t>
      </w:r>
      <w:r w:rsidRPr="0081688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 xml:space="preserve">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189AA760" w:rsidR="009A3DA5" w:rsidRPr="0081688F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</w:pPr>
      <w:r w:rsidRPr="0081688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81688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ust</w:t>
      </w:r>
      <w:proofErr w:type="spellEnd"/>
      <w:r w:rsidRPr="0081688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. § 22 zákona č. 250/2000 Sb., o rozpočtových pravidlech územních rozpočtů</w:t>
      </w:r>
      <w:r w:rsidR="008F66A3" w:rsidRPr="0081688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, ve znění pozdějších předpisů.</w:t>
      </w:r>
    </w:p>
    <w:p w14:paraId="022F5631" w14:textId="1AD32A76" w:rsidR="005F5E04" w:rsidRPr="0081688F" w:rsidRDefault="005F5E04" w:rsidP="005F5E04">
      <w:pPr>
        <w:spacing w:after="120"/>
        <w:ind w:left="567" w:firstLine="0"/>
        <w:rPr>
          <w:rFonts w:ascii="Arial" w:eastAsia="Times New Roman" w:hAnsi="Arial" w:cs="Arial"/>
          <w:iCs/>
          <w:strike/>
          <w:color w:val="000000" w:themeColor="text1"/>
          <w:sz w:val="24"/>
          <w:szCs w:val="24"/>
          <w:lang w:eastAsia="cs-CZ"/>
        </w:rPr>
      </w:pPr>
      <w:r w:rsidRPr="0081688F">
        <w:rPr>
          <w:rFonts w:ascii="Arial" w:hAnsi="Arial" w:cs="Arial"/>
          <w:bCs/>
          <w:color w:val="000000" w:themeColor="text1"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81688F">
        <w:rPr>
          <w:rFonts w:ascii="Arial" w:hAnsi="Arial" w:cs="Arial"/>
          <w:bCs/>
          <w:i/>
          <w:iCs/>
          <w:color w:val="000000" w:themeColor="text1"/>
          <w:sz w:val="24"/>
          <w:szCs w:val="24"/>
          <w:lang w:eastAsia="cs-CZ"/>
        </w:rPr>
        <w:t xml:space="preserve"> </w:t>
      </w:r>
      <w:r w:rsidRPr="0081688F">
        <w:rPr>
          <w:rFonts w:ascii="Arial" w:hAnsi="Arial" w:cs="Arial"/>
          <w:bCs/>
          <w:color w:val="000000" w:themeColor="text1"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81688F">
        <w:rPr>
          <w:rFonts w:ascii="Arial" w:hAnsi="Arial" w:cs="Arial"/>
          <w:bCs/>
          <w:color w:val="000000" w:themeColor="text1"/>
          <w:sz w:val="24"/>
          <w:szCs w:val="24"/>
          <w:u w:val="single"/>
          <w:lang w:eastAsia="cs-CZ"/>
        </w:rPr>
        <w:t>bude DPH neuznatelným výdajem čerpané dotace</w:t>
      </w:r>
      <w:r w:rsidRPr="0081688F">
        <w:rPr>
          <w:rFonts w:ascii="Arial" w:hAnsi="Arial" w:cs="Arial"/>
          <w:bCs/>
          <w:color w:val="000000" w:themeColor="text1"/>
          <w:sz w:val="24"/>
          <w:szCs w:val="24"/>
          <w:lang w:eastAsia="cs-CZ"/>
        </w:rPr>
        <w:t>.</w:t>
      </w:r>
    </w:p>
    <w:p w14:paraId="3C9258E0" w14:textId="198822C6" w:rsidR="009A3DA5" w:rsidRPr="0081688F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</w:pPr>
      <w:r w:rsidRPr="0081688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Dotaci nelze rovněž p</w:t>
      </w:r>
      <w:r w:rsidR="00632D35" w:rsidRPr="0081688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81688F" w:rsidRDefault="009A3DA5" w:rsidP="009A3DA5">
      <w:pPr>
        <w:spacing w:after="120"/>
        <w:ind w:left="567" w:firstLine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Příjemce je povinen vést dotaci ve svém účetnictví odděleně.</w:t>
      </w:r>
    </w:p>
    <w:p w14:paraId="403C0671" w14:textId="00CA5828" w:rsidR="00A71903" w:rsidRPr="0081688F" w:rsidRDefault="005A477A" w:rsidP="00A71903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trike/>
          <w:color w:val="000000" w:themeColor="text1"/>
          <w:sz w:val="24"/>
          <w:szCs w:val="24"/>
          <w:lang w:eastAsia="cs-CZ"/>
        </w:rPr>
      </w:pPr>
      <w:r w:rsidRPr="0081688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Příjemce je povinen použít poskytnutou dotaci nejpozději do</w:t>
      </w:r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proofErr w:type="gramStart"/>
      <w:r w:rsidR="00E81BC3" w:rsidRPr="0081688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31.01.2024</w:t>
      </w:r>
      <w:proofErr w:type="gramEnd"/>
      <w:r w:rsidR="00E81BC3"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.</w:t>
      </w:r>
    </w:p>
    <w:p w14:paraId="1C2524A5" w14:textId="5EF4626B" w:rsidR="005A477A" w:rsidRPr="0081688F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</w:pPr>
      <w:r w:rsidRPr="0081688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proofErr w:type="gramStart"/>
      <w:r w:rsidR="00E81BC3" w:rsidRPr="0081688F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cs-CZ"/>
        </w:rPr>
        <w:t>01.01.2023</w:t>
      </w:r>
      <w:proofErr w:type="gramEnd"/>
      <w:r w:rsidRPr="0081688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 xml:space="preserve"> do </w:t>
      </w:r>
      <w:r w:rsidR="003F3FFE" w:rsidRPr="0081688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 xml:space="preserve">nabytí účinnosti </w:t>
      </w:r>
      <w:r w:rsidRPr="0081688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této smlouvy.</w:t>
      </w:r>
    </w:p>
    <w:p w14:paraId="0B7CE2B9" w14:textId="23119791" w:rsidR="00BF3D05" w:rsidRPr="0081688F" w:rsidRDefault="00BF3D05" w:rsidP="00BF3D05">
      <w:pPr>
        <w:spacing w:after="60"/>
        <w:ind w:left="567" w:firstLine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="002D2EB4"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nejméně </w:t>
      </w:r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…. % z vlastních a jiných zdrojů. Budou-li celkové </w:t>
      </w:r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lastRenderedPageBreak/>
        <w:t xml:space="preserve">skutečně vynaložené uznatelné výdaje nižší než celkové předpokládané uznatelné výdaje, je příjemce povinen </w:t>
      </w:r>
      <w:r w:rsidRPr="0081688F">
        <w:rPr>
          <w:rFonts w:ascii="Arial" w:hAnsi="Arial" w:cs="Arial"/>
          <w:color w:val="000000" w:themeColor="text1"/>
          <w:sz w:val="24"/>
          <w:szCs w:val="24"/>
        </w:rPr>
        <w:t xml:space="preserve">v rámci vyúčtování dotace vrátit poskytovateli část dotace tak, aby výše dotace odpovídala </w:t>
      </w:r>
      <w:r w:rsidR="002D2EB4" w:rsidRPr="0081688F">
        <w:rPr>
          <w:rFonts w:ascii="Arial" w:hAnsi="Arial" w:cs="Arial"/>
          <w:color w:val="000000" w:themeColor="text1"/>
          <w:sz w:val="24"/>
          <w:szCs w:val="24"/>
        </w:rPr>
        <w:t xml:space="preserve">nejvýše </w:t>
      </w:r>
      <w:r w:rsidR="00A71903" w:rsidRPr="0081688F">
        <w:rPr>
          <w:rFonts w:ascii="Arial" w:hAnsi="Arial" w:cs="Arial"/>
          <w:color w:val="000000" w:themeColor="text1"/>
          <w:sz w:val="24"/>
          <w:szCs w:val="24"/>
        </w:rPr>
        <w:t>…. %</w:t>
      </w:r>
      <w:r w:rsidRPr="0081688F">
        <w:rPr>
          <w:rFonts w:ascii="Arial" w:hAnsi="Arial" w:cs="Arial"/>
          <w:bCs/>
          <w:i/>
          <w:color w:val="000000" w:themeColor="text1"/>
          <w:sz w:val="24"/>
          <w:szCs w:val="24"/>
        </w:rPr>
        <w:t xml:space="preserve"> </w:t>
      </w:r>
      <w:r w:rsidRPr="0081688F">
        <w:rPr>
          <w:rFonts w:ascii="Arial" w:hAnsi="Arial" w:cs="Arial"/>
          <w:color w:val="000000" w:themeColor="text1"/>
          <w:sz w:val="24"/>
          <w:szCs w:val="24"/>
        </w:rPr>
        <w:t>celkových skutečně vynaložených uznatelných výdajů na účel dle čl. I odst. 2 a 4 této smlouvy.</w:t>
      </w:r>
    </w:p>
    <w:p w14:paraId="505B0703" w14:textId="37372B21" w:rsidR="00BF3D05" w:rsidRPr="0081688F" w:rsidRDefault="00BF3D05" w:rsidP="00BF3D05">
      <w:pPr>
        <w:spacing w:after="120"/>
        <w:ind w:left="567" w:firstLine="0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</w:pPr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672566"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á</w:t>
      </w:r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je v tomto čl. II odst. 2 stanoven</w:t>
      </w:r>
      <w:r w:rsidR="00672566"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a</w:t>
      </w:r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pro použití dotace</w:t>
      </w:r>
      <w:r w:rsidR="00A71903"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.</w:t>
      </w:r>
    </w:p>
    <w:p w14:paraId="3C9258EB" w14:textId="77777777" w:rsidR="009A3DA5" w:rsidRPr="0081688F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16BC453" w14:textId="585E6840" w:rsidR="006A1189" w:rsidRPr="0081688F" w:rsidRDefault="006A1189" w:rsidP="00E80C33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81688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 xml:space="preserve">Příjemce je povinen nejpozději do </w:t>
      </w:r>
      <w:proofErr w:type="gramStart"/>
      <w:r w:rsidR="00E81BC3" w:rsidRPr="0081688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29.02.2024</w:t>
      </w:r>
      <w:proofErr w:type="gramEnd"/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r w:rsidRPr="0081688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předložit poskytovateli vyúčtování poskytnuté dotace</w:t>
      </w:r>
      <w:r w:rsidR="00E80C33" w:rsidRPr="0081688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,</w:t>
      </w:r>
      <w:r w:rsidRPr="0081688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 xml:space="preserve"> </w:t>
      </w:r>
      <w:r w:rsidR="00E80C33" w:rsidRPr="0081688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 xml:space="preserve">vyplněné prostřednictvím </w:t>
      </w:r>
      <w:r w:rsidR="00565F44" w:rsidRPr="0081688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 xml:space="preserve">systému, v němž </w:t>
      </w:r>
      <w:r w:rsidR="00E80C33" w:rsidRPr="0081688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příjemce podal žádost o poskytnutí této dotace</w:t>
      </w:r>
      <w:r w:rsidR="00E80C33"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, a to </w:t>
      </w:r>
      <w:r w:rsidR="006E1C4E" w:rsidRPr="0081688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 xml:space="preserve">elektronicky </w:t>
      </w:r>
      <w:r w:rsidR="00FE565A" w:rsidRPr="0081688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 xml:space="preserve">dodáním </w:t>
      </w:r>
      <w:r w:rsidR="00E80C33" w:rsidRPr="0081688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 xml:space="preserve">do datové schránky poskytovatele nebo </w:t>
      </w:r>
      <w:r w:rsidR="006E1C4E" w:rsidRPr="0081688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 xml:space="preserve">v listinné podobě </w:t>
      </w:r>
      <w:r w:rsidR="00E80C33" w:rsidRPr="0081688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 xml:space="preserve">doručením na adresu poskytovatele, uvedenou v záhlaví této </w:t>
      </w:r>
      <w:r w:rsidR="00AE7211" w:rsidRPr="0081688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s</w:t>
      </w:r>
      <w:r w:rsidR="00E80C33" w:rsidRPr="0081688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mlouvy</w:t>
      </w:r>
      <w:r w:rsidR="00E80C33"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(dále jen „vyúčtování“).</w:t>
      </w:r>
      <w:r w:rsidR="00B17589"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r w:rsidR="00B17589" w:rsidRPr="0081688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 xml:space="preserve">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</w:t>
      </w:r>
      <w:r w:rsidR="00D01E0B" w:rsidRPr="0081688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s</w:t>
      </w:r>
      <w:r w:rsidR="00B17589" w:rsidRPr="0081688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mlouvy.</w:t>
      </w:r>
      <w:r w:rsidR="00B17589"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</w:p>
    <w:p w14:paraId="5E5769AF" w14:textId="77777777" w:rsidR="006A1189" w:rsidRPr="0081688F" w:rsidRDefault="006A1189" w:rsidP="0061019F">
      <w:pPr>
        <w:tabs>
          <w:tab w:val="left" w:pos="540"/>
        </w:tabs>
        <w:spacing w:before="120" w:after="120"/>
        <w:ind w:left="539" w:firstLine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Vyúčtování musí obsahovat:</w:t>
      </w:r>
    </w:p>
    <w:p w14:paraId="5A7E4DFE" w14:textId="2A9B027F" w:rsidR="006A1189" w:rsidRPr="0081688F" w:rsidRDefault="005E2631" w:rsidP="00674FDD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S</w:t>
      </w:r>
      <w:r w:rsidR="006A1189"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oupis výdajů hrazených z poskytnuté dotace v rozsahu uvedeném </w:t>
      </w:r>
      <w:r w:rsidR="00FA45EC"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ve vzoru </w:t>
      </w:r>
      <w:r w:rsidR="0061019F"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vyúčtování dotace</w:t>
      </w:r>
      <w:r w:rsidR="00FA45EC"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, který</w:t>
      </w:r>
      <w:r w:rsidR="004B789E"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je zveřejněn v systému RAP</w:t>
      </w:r>
      <w:r w:rsidR="00FA45EC"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.</w:t>
      </w:r>
      <w:r w:rsidR="006A1189"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Tento soupis výdajů bude doložen:</w:t>
      </w:r>
    </w:p>
    <w:p w14:paraId="3A82E6EF" w14:textId="7AC6BE72" w:rsidR="006A1189" w:rsidRPr="0081688F" w:rsidRDefault="006A1189" w:rsidP="00674FDD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fotokopiemi všech výpisů z bankovního účtu, které dokládají úhradu jednotlivých dokladů a faktur, s vyznačením dotčených plateb</w:t>
      </w:r>
    </w:p>
    <w:p w14:paraId="63EF6011" w14:textId="1232DBCE" w:rsidR="006A1189" w:rsidRPr="0081688F" w:rsidRDefault="006A1189" w:rsidP="00674FDD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trike/>
          <w:color w:val="000000" w:themeColor="text1"/>
          <w:sz w:val="24"/>
          <w:szCs w:val="24"/>
          <w:lang w:eastAsia="cs-CZ"/>
        </w:rPr>
      </w:pPr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Soupis vlastních a jiných zdrojů vynaložených na účel </w:t>
      </w:r>
      <w:r w:rsidRPr="0081688F">
        <w:rPr>
          <w:rFonts w:ascii="Arial" w:hAnsi="Arial" w:cs="Arial"/>
          <w:color w:val="000000" w:themeColor="text1"/>
          <w:sz w:val="24"/>
          <w:szCs w:val="24"/>
        </w:rPr>
        <w:t xml:space="preserve">uvedený v čl. I odst. 2 a 4 této smlouvy, a to do výše povinné finanční spoluúčasti příjemce uvedené v čl. II odst. 2 </w:t>
      </w:r>
      <w:proofErr w:type="gramStart"/>
      <w:r w:rsidRPr="0081688F">
        <w:rPr>
          <w:rFonts w:ascii="Arial" w:hAnsi="Arial" w:cs="Arial"/>
          <w:color w:val="000000" w:themeColor="text1"/>
          <w:sz w:val="24"/>
          <w:szCs w:val="24"/>
        </w:rPr>
        <w:t>této</w:t>
      </w:r>
      <w:proofErr w:type="gramEnd"/>
      <w:r w:rsidRPr="0081688F">
        <w:rPr>
          <w:rFonts w:ascii="Arial" w:hAnsi="Arial" w:cs="Arial"/>
          <w:color w:val="000000" w:themeColor="text1"/>
          <w:sz w:val="24"/>
          <w:szCs w:val="24"/>
        </w:rPr>
        <w:t xml:space="preserve"> smlouvy v rozsahu uvedeném </w:t>
      </w:r>
      <w:r w:rsidR="0096186B"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ve vzoru </w:t>
      </w:r>
      <w:r w:rsidR="004B789E"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vyúčtování dotace</w:t>
      </w:r>
      <w:r w:rsidR="0096186B"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.</w:t>
      </w:r>
    </w:p>
    <w:p w14:paraId="0ABB4C32" w14:textId="054EE9B1" w:rsidR="006A1189" w:rsidRPr="0081688F" w:rsidRDefault="00A70987" w:rsidP="006A1189">
      <w:pPr>
        <w:spacing w:after="120"/>
        <w:ind w:left="567" w:firstLine="0"/>
        <w:rPr>
          <w:rFonts w:ascii="Arial" w:eastAsia="Times New Roman" w:hAnsi="Arial" w:cs="Arial"/>
          <w:strike/>
          <w:color w:val="000000" w:themeColor="text1"/>
          <w:sz w:val="24"/>
          <w:szCs w:val="24"/>
          <w:lang w:eastAsia="cs-CZ"/>
        </w:rPr>
      </w:pPr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Ve </w:t>
      </w:r>
      <w:r w:rsidR="00AE7211"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lhůtě pro předložení vyúčtování</w:t>
      </w:r>
      <w:r w:rsidR="006A1189"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předloží </w:t>
      </w:r>
      <w:r w:rsidR="00AE7211"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příjemce </w:t>
      </w:r>
      <w:r w:rsidR="006A1189"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poskytovateli </w:t>
      </w:r>
      <w:r w:rsidR="00AE7211"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také </w:t>
      </w:r>
      <w:r w:rsidR="006A1189"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závěrečnou zprávu</w:t>
      </w:r>
      <w:r w:rsidR="00E81BC3"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(dle Vzoru závěrečné zprávy, která je přílohou Pravidel)</w:t>
      </w:r>
      <w:r w:rsidR="00AE7211"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, a to </w:t>
      </w:r>
      <w:r w:rsidR="00E043DB"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elektronicky </w:t>
      </w:r>
      <w:r w:rsidR="00FE565A"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dodáním</w:t>
      </w:r>
      <w:r w:rsidR="00E043DB"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do datové schránky poskytovatele nebo </w:t>
      </w:r>
      <w:r w:rsidR="00AE7211" w:rsidRPr="0081688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v listinné podobě doručením na adresu poskytovatele, uvedenou v záhlaví této smlouvy</w:t>
      </w:r>
      <w:r w:rsidR="006A1189"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.</w:t>
      </w:r>
    </w:p>
    <w:p w14:paraId="4E66D73B" w14:textId="4A656A68" w:rsidR="006A1189" w:rsidRPr="0081688F" w:rsidRDefault="006A1189" w:rsidP="00E81BC3">
      <w:pPr>
        <w:spacing w:after="120"/>
        <w:ind w:left="567" w:firstLine="0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</w:pPr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Závěrečná zpráva </w:t>
      </w:r>
      <w:r w:rsidR="00E81BC3"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(dle Vzoru) </w:t>
      </w:r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musí obsahovat</w:t>
      </w:r>
      <w:r w:rsidRPr="0081688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  <w:t xml:space="preserve"> </w:t>
      </w:r>
      <w:r w:rsidR="00E81BC3"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popis využití dotace: naplnění cílů projektu, dopady/vliv na cílovou skupinu, zdůvodnění případných rozdílů, dosažené plánované výstupy a plnění projektu a popis užití loga Olomouckého kraje. Závěrečná zpráva bude dále obsahovat název projektu a specifikaci příjemce a čestné prohlášení o pravdivosti údajů a informací obsažených v závěrečné zprávě</w:t>
      </w:r>
      <w:r w:rsidR="00E81BC3" w:rsidRPr="0081688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  <w:t>.</w:t>
      </w:r>
      <w:r w:rsidR="00E81BC3" w:rsidRPr="0081688F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 xml:space="preserve"> </w:t>
      </w:r>
      <w:r w:rsidR="00E81BC3"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V příloze závěrečné zprávy je příjemce povinen předložit poskytovateli</w:t>
      </w:r>
      <w:r w:rsidR="00E81BC3" w:rsidRPr="0081688F">
        <w:rPr>
          <w:color w:val="000000" w:themeColor="text1"/>
        </w:rPr>
        <w:t xml:space="preserve"> </w:t>
      </w:r>
      <w:r w:rsidR="00E81BC3"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fotodoku</w:t>
      </w:r>
      <w:r w:rsidR="00991794"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mentaci z průběhu realizace činnosti</w:t>
      </w:r>
      <w:r w:rsidR="00E81BC3"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(2 ks fotografií) a fotodokumentaci propagace Olomouckého kraje dle čl. II. odst. 10 této smlouvy (1x </w:t>
      </w:r>
      <w:proofErr w:type="spellStart"/>
      <w:r w:rsidR="00E81BC3"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printscreen</w:t>
      </w:r>
      <w:proofErr w:type="spellEnd"/>
      <w:r w:rsidR="00E81BC3"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webových stránek nebo sociálních sítí s logem Olomouckého kraje)</w:t>
      </w:r>
      <w:r w:rsidR="00A71903" w:rsidRPr="0081688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  <w:t>.</w:t>
      </w:r>
    </w:p>
    <w:p w14:paraId="3C9258F9" w14:textId="5EA89B77" w:rsidR="009A3DA5" w:rsidRPr="0081688F" w:rsidRDefault="007F6D48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</w:pPr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lastRenderedPageBreak/>
        <w:t>V případě, že dotace nebyla použita v celé výši v</w:t>
      </w:r>
      <w:r w:rsidR="003465BA"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e</w:t>
      </w:r>
      <w:r w:rsidR="00704EFC"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lhůtě uvedené v čl. II odst. 2 </w:t>
      </w:r>
      <w:proofErr w:type="gramStart"/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této</w:t>
      </w:r>
      <w:proofErr w:type="gramEnd"/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smlouvy,</w:t>
      </w:r>
      <w:r w:rsidRPr="0081688F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 xml:space="preserve"> </w:t>
      </w:r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="00701940"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celkové předpokládané uznatelné výdaje d</w:t>
      </w:r>
      <w:r w:rsidR="00A71903"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le čl. II odst. 2 této smlouvy,</w:t>
      </w:r>
      <w:r w:rsidR="006D530C"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6D530C"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ust</w:t>
      </w:r>
      <w:proofErr w:type="spellEnd"/>
      <w:r w:rsidR="006D530C"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3C9258FA" w14:textId="7D4EFBEE" w:rsidR="009A3DA5" w:rsidRPr="0081688F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ust</w:t>
      </w:r>
      <w:proofErr w:type="spellEnd"/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. §</w:t>
      </w:r>
      <w:r w:rsidR="0062793A"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 </w:t>
      </w:r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22 zákona č. 250/2000 Sb., o rozpočtových pravidlech územních rozpočtů, ve znění pozdějších předpisů. Pokud příjemce předloží vyúčtování a</w:t>
      </w:r>
      <w:r w:rsidR="003465BA"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/nebo</w:t>
      </w:r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závěrečnou zprávu </w:t>
      </w:r>
      <w:r w:rsidR="003465BA"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ve lhůtě </w:t>
      </w:r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stanovené v čl. II odst. 4 této smlouvy, ale vyúčtování </w:t>
      </w:r>
      <w:r w:rsidR="003465BA"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a/</w:t>
      </w:r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nebo závěrečná zpráva </w:t>
      </w:r>
      <w:r w:rsidR="00A705ED" w:rsidRPr="0081688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nebudou předloženy způsobem stanoveným v čl. II odst. 4 této smlouvy nebo</w:t>
      </w:r>
      <w:r w:rsidR="00A705ED"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nebudou obsahovat všechny náležitosti stanovené v čl. II odst. 4 </w:t>
      </w:r>
      <w:proofErr w:type="gramStart"/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této</w:t>
      </w:r>
      <w:proofErr w:type="gramEnd"/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smlouvy, dopustí se příjemce porušení rozpočtové kázně až v případě, že nedoplní nebo neopraví chybné nebo neúplné vyúčtování </w:t>
      </w:r>
      <w:r w:rsidR="00156D87"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a/</w:t>
      </w:r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Pr="0081688F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</w:pPr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81688F" w:rsidRPr="0081688F" w14:paraId="75EC638D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E7572" w14:textId="77777777" w:rsidR="00044A8F" w:rsidRPr="0081688F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81688F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F6264" w14:textId="77777777" w:rsidR="001F6122" w:rsidRPr="0081688F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81688F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eastAsia="cs-CZ"/>
              </w:rPr>
              <w:t>Výše odvodu</w:t>
            </w:r>
          </w:p>
          <w:p w14:paraId="755C6DC7" w14:textId="68FE399E" w:rsidR="00044A8F" w:rsidRPr="0081688F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81688F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81688F" w:rsidRPr="0081688F" w14:paraId="7623A159" w14:textId="77777777" w:rsidTr="00DA3FA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40699" w14:textId="77777777" w:rsidR="00044A8F" w:rsidRPr="0081688F" w:rsidRDefault="00044A8F" w:rsidP="007C0AB2">
            <w:pPr>
              <w:ind w:left="0" w:firstLine="0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81688F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DBE1F" w14:textId="77777777" w:rsidR="00044A8F" w:rsidRPr="008168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81688F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>5 %</w:t>
            </w:r>
          </w:p>
        </w:tc>
      </w:tr>
      <w:tr w:rsidR="0081688F" w:rsidRPr="0081688F" w14:paraId="2CAE216C" w14:textId="77777777" w:rsidTr="00DA3FA1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1B75C" w14:textId="438E74E5" w:rsidR="00044A8F" w:rsidRPr="0081688F" w:rsidRDefault="00837831" w:rsidP="00E72FC8">
            <w:pPr>
              <w:ind w:left="0" w:firstLine="0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81688F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E72FC8" w:rsidRPr="0081688F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 xml:space="preserve">uplynutí lhůty </w:t>
            </w:r>
            <w:r w:rsidRPr="0081688F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>pro použití dotace uveden</w:t>
            </w:r>
            <w:r w:rsidR="000002BD" w:rsidRPr="0081688F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>é</w:t>
            </w:r>
            <w:r w:rsidRPr="0081688F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 xml:space="preserve">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43126" w14:textId="77777777" w:rsidR="00044A8F" w:rsidRPr="008168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81688F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>5 %</w:t>
            </w:r>
          </w:p>
        </w:tc>
      </w:tr>
      <w:tr w:rsidR="0081688F" w:rsidRPr="0081688F" w14:paraId="3821F962" w14:textId="77777777" w:rsidTr="000E64D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502EE" w14:textId="53DA0DAB" w:rsidR="00044A8F" w:rsidRPr="0081688F" w:rsidRDefault="00044A8F" w:rsidP="007C0AB2">
            <w:pPr>
              <w:ind w:left="0" w:firstLine="0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81688F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>Předložení vyúčtování a</w:t>
            </w:r>
            <w:r w:rsidR="000002BD" w:rsidRPr="0081688F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>/nebo</w:t>
            </w:r>
            <w:r w:rsidRPr="0081688F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 xml:space="preserve">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E1E02" w14:textId="77777777" w:rsidR="00044A8F" w:rsidRPr="008168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81688F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>2 %</w:t>
            </w:r>
          </w:p>
        </w:tc>
      </w:tr>
      <w:tr w:rsidR="0081688F" w:rsidRPr="0081688F" w14:paraId="03C28279" w14:textId="77777777" w:rsidTr="000E64D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61147" w14:textId="235302D4" w:rsidR="00823968" w:rsidRPr="0081688F" w:rsidRDefault="001F6122" w:rsidP="00E9608C">
            <w:pPr>
              <w:ind w:left="0" w:firstLine="0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81688F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 xml:space="preserve">Předložení doplněného </w:t>
            </w:r>
            <w:r w:rsidR="00156D87" w:rsidRPr="0081688F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 xml:space="preserve">nebo opraveného </w:t>
            </w:r>
            <w:r w:rsidRPr="0081688F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>vyúčtování a</w:t>
            </w:r>
            <w:r w:rsidR="00156D87" w:rsidRPr="0081688F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>/nebo</w:t>
            </w:r>
            <w:r w:rsidRPr="0081688F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E9608C" w:rsidRPr="0081688F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 xml:space="preserve">15 denní </w:t>
            </w:r>
            <w:r w:rsidRPr="0081688F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>lhůty</w:t>
            </w:r>
            <w:r w:rsidR="00E9608C" w:rsidRPr="0081688F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 xml:space="preserve"> od doručení výzvy poskytovatele</w:t>
            </w:r>
            <w:r w:rsidRPr="0081688F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 xml:space="preserve"> k doplnění </w:t>
            </w:r>
            <w:r w:rsidR="00E9608C" w:rsidRPr="0081688F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 xml:space="preserve">nebo opravě </w:t>
            </w:r>
            <w:r w:rsidRPr="0081688F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>vyúčtování</w:t>
            </w:r>
            <w:r w:rsidR="00E9608C" w:rsidRPr="0081688F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1B891" w14:textId="33F8F9BF" w:rsidR="00823968" w:rsidRPr="0081688F" w:rsidRDefault="001F6122" w:rsidP="007C0AB2">
            <w:pPr>
              <w:ind w:left="0" w:firstLine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81688F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>5 %</w:t>
            </w:r>
          </w:p>
        </w:tc>
      </w:tr>
      <w:tr w:rsidR="0081688F" w:rsidRPr="0081688F" w14:paraId="38FBB62E" w14:textId="77777777" w:rsidTr="000E64D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4C7BA" w14:textId="77777777" w:rsidR="00044A8F" w:rsidRPr="0081688F" w:rsidRDefault="00044A8F" w:rsidP="007C0AB2">
            <w:pPr>
              <w:ind w:left="0" w:firstLine="0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81688F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F0B27" w14:textId="77777777" w:rsidR="00044A8F" w:rsidRPr="008168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81688F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>5 %</w:t>
            </w:r>
          </w:p>
        </w:tc>
      </w:tr>
      <w:tr w:rsidR="0081688F" w:rsidRPr="0081688F" w14:paraId="7598DEA1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8C27A" w14:textId="77777777" w:rsidR="00044A8F" w:rsidRPr="0081688F" w:rsidRDefault="00044A8F" w:rsidP="007C0AB2">
            <w:pPr>
              <w:ind w:left="0" w:firstLine="0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81688F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 xml:space="preserve">Porušení povinnosti informovat poskytovatele o změnách zakladatelské listiny, adresy sídla, bankovního spojení, statutárního zástupce a o jiných změnách, které mohou </w:t>
            </w:r>
            <w:r w:rsidRPr="0081688F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lastRenderedPageBreak/>
              <w:t>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98BE7" w14:textId="77777777" w:rsidR="00044A8F" w:rsidRPr="008168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81688F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lastRenderedPageBreak/>
              <w:t>5 %</w:t>
            </w:r>
          </w:p>
        </w:tc>
      </w:tr>
      <w:tr w:rsidR="00044A8F" w:rsidRPr="0081688F" w14:paraId="76DABC18" w14:textId="77777777" w:rsidTr="007C0AB2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1ABCC" w14:textId="77777777" w:rsidR="00044A8F" w:rsidRPr="0081688F" w:rsidRDefault="00044A8F" w:rsidP="007C0AB2">
            <w:pPr>
              <w:ind w:left="0" w:firstLine="0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81688F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85466" w14:textId="77777777" w:rsidR="00044A8F" w:rsidRPr="008168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81688F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81688F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</w:pPr>
    </w:p>
    <w:p w14:paraId="3C925912" w14:textId="141ACF51" w:rsidR="009A3DA5" w:rsidRPr="0081688F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</w:t>
      </w:r>
      <w:r w:rsidR="00E81BC3"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. </w:t>
      </w:r>
      <w:proofErr w:type="gramStart"/>
      <w:r w:rsidR="00E81BC3" w:rsidRPr="0081688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27</w:t>
      </w:r>
      <w:proofErr w:type="gramEnd"/>
      <w:r w:rsidR="00E81BC3" w:rsidRPr="0081688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 xml:space="preserve">– </w:t>
      </w:r>
      <w:proofErr w:type="gramStart"/>
      <w:r w:rsidR="00E81BC3" w:rsidRPr="0081688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4228330207/0100</w:t>
      </w:r>
      <w:proofErr w:type="gramEnd"/>
      <w:r w:rsidR="00E81BC3"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. V případě, že je vratka realizována v roce </w:t>
      </w:r>
      <w:r w:rsidR="00E81BC3" w:rsidRPr="0081688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2024</w:t>
      </w:r>
      <w:r w:rsidR="00E81BC3"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, vrátí příjemce dotaci nebo její část na účet poskytovatele č. </w:t>
      </w:r>
      <w:r w:rsidR="00E81BC3" w:rsidRPr="0081688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27-4228320287/0100</w:t>
      </w:r>
      <w:r w:rsidR="00E81BC3"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. </w:t>
      </w:r>
      <w:r w:rsidR="00E81BC3" w:rsidRPr="0081688F">
        <w:rPr>
          <w:rFonts w:ascii="Arial" w:hAnsi="Arial" w:cs="Arial"/>
          <w:color w:val="000000" w:themeColor="text1"/>
          <w:sz w:val="24"/>
          <w:szCs w:val="24"/>
        </w:rPr>
        <w:t>Případný odvod či penále se hradí na účet poskytovatele č. 27-4228320287/0100</w:t>
      </w:r>
      <w:r w:rsidR="00AD6081" w:rsidRPr="0081688F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CBD4CAB" w14:textId="78EA3CDA" w:rsidR="007317C3" w:rsidRPr="0081688F" w:rsidRDefault="009A3DA5" w:rsidP="00A71903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</w:pPr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23E63567" w14:textId="1FCE70E2" w:rsidR="00836AA2" w:rsidRPr="0081688F" w:rsidRDefault="00836AA2" w:rsidP="00A71903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Příjemce je povinen uvádět logo poskytovatele na svých webových stránkách </w:t>
      </w:r>
      <w:r w:rsidR="00470AE8"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nebo sociálních sítích </w:t>
      </w:r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(jsou-li zřízeny) po dobu </w:t>
      </w:r>
      <w:r w:rsidR="00E81BC3"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nejméně do konce kalendářního roku, v němž mu byla poskytnuta dotace</w:t>
      </w:r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, dále je příjemce povinen označit propagační materiály, vztahující se k účelu dotace, logem poskytovatele </w:t>
      </w:r>
      <w:r w:rsidR="007C1C1B"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(jsou-li vydávány), </w:t>
      </w:r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a umístit reklamní panel nebo obdobné zařízení, s logem poskytovatele do místa, ve kterém je </w:t>
      </w:r>
      <w:r w:rsidR="00664936"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prováděna</w:t>
      </w:r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podpořená </w:t>
      </w:r>
      <w:r w:rsidR="00664936"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činnost</w:t>
      </w:r>
      <w:r w:rsidR="00F16BAA"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, po dobu </w:t>
      </w:r>
      <w:r w:rsidR="00E81BC3"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její realizace.</w:t>
      </w:r>
      <w:bookmarkStart w:id="0" w:name="_GoBack"/>
      <w:bookmarkEnd w:id="0"/>
    </w:p>
    <w:p w14:paraId="3C925919" w14:textId="5A9DA02A" w:rsidR="009A3DA5" w:rsidRPr="0081688F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81688F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</w:pPr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Pokud bude příjemce při </w:t>
      </w:r>
      <w:r w:rsidR="006F2F24"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provádění</w:t>
      </w:r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r w:rsidR="006F2F24"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činnosti</w:t>
      </w:r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, na n</w:t>
      </w:r>
      <w:r w:rsidR="00255AE2"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i</w:t>
      </w:r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o zadávání veřejných zakázek</w:t>
      </w:r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, je povinen při její realizaci postupovat dle tohoto zákona.</w:t>
      </w:r>
    </w:p>
    <w:p w14:paraId="15E103A3" w14:textId="202261DB" w:rsidR="006C7815" w:rsidRPr="0081688F" w:rsidRDefault="006C7815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</w:pPr>
      <w:r w:rsidRPr="0081688F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2330A8" w:rsidRPr="0081688F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cs-CZ"/>
        </w:rPr>
        <w:t xml:space="preserve">čl. 1 </w:t>
      </w:r>
      <w:r w:rsidRPr="0081688F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cs-CZ"/>
        </w:rPr>
        <w:t>odst.</w:t>
      </w:r>
      <w:r w:rsidR="002330A8" w:rsidRPr="0081688F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cs-CZ"/>
        </w:rPr>
        <w:t xml:space="preserve"> 6</w:t>
      </w:r>
      <w:r w:rsidRPr="0081688F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cs-CZ"/>
        </w:rPr>
        <w:t xml:space="preserve"> </w:t>
      </w:r>
      <w:r w:rsidR="00F4508E" w:rsidRPr="0081688F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cs-CZ"/>
        </w:rPr>
        <w:t xml:space="preserve">nebo </w:t>
      </w:r>
      <w:r w:rsidR="002330A8" w:rsidRPr="0081688F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cs-CZ"/>
        </w:rPr>
        <w:t xml:space="preserve">čl. 1 </w:t>
      </w:r>
      <w:r w:rsidR="00F4508E" w:rsidRPr="0081688F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cs-CZ"/>
        </w:rPr>
        <w:t xml:space="preserve">odst. </w:t>
      </w:r>
      <w:r w:rsidR="002330A8" w:rsidRPr="0081688F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cs-CZ"/>
        </w:rPr>
        <w:t>13 Zásad</w:t>
      </w:r>
      <w:r w:rsidR="0030264D" w:rsidRPr="0081688F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cs-CZ"/>
        </w:rPr>
        <w:t>.</w:t>
      </w:r>
      <w:r w:rsidR="00F4508E" w:rsidRPr="0081688F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cs-CZ"/>
        </w:rPr>
        <w:t xml:space="preserve"> </w:t>
      </w:r>
      <w:r w:rsidR="00DA3FA1" w:rsidRPr="0081688F"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  <w:lang w:eastAsia="cs-CZ"/>
        </w:rPr>
        <w:t>(</w:t>
      </w:r>
      <w:r w:rsidR="0030264D" w:rsidRPr="0081688F"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  <w:lang w:eastAsia="cs-CZ"/>
        </w:rPr>
        <w:t>o</w:t>
      </w:r>
      <w:r w:rsidR="00DA3FA1" w:rsidRPr="0081688F"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  <w:lang w:eastAsia="cs-CZ"/>
        </w:rPr>
        <w:t xml:space="preserve">dkaz na odst. </w:t>
      </w:r>
      <w:r w:rsidR="0030264D" w:rsidRPr="0081688F"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  <w:lang w:eastAsia="cs-CZ"/>
        </w:rPr>
        <w:t>13</w:t>
      </w:r>
      <w:r w:rsidR="00DA3FA1" w:rsidRPr="0081688F"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  <w:lang w:eastAsia="cs-CZ"/>
        </w:rPr>
        <w:t xml:space="preserve"> se uvede v případě, že dotace bude poskytována v režimu de </w:t>
      </w:r>
      <w:proofErr w:type="spellStart"/>
      <w:r w:rsidR="00DA3FA1" w:rsidRPr="0081688F"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  <w:lang w:eastAsia="cs-CZ"/>
        </w:rPr>
        <w:t>minimis</w:t>
      </w:r>
      <w:proofErr w:type="spellEnd"/>
      <w:r w:rsidR="00DA3FA1" w:rsidRPr="0081688F"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  <w:lang w:eastAsia="cs-CZ"/>
        </w:rPr>
        <w:t>, tj. pokud v čl. III budou uvedeny odstavce 2-5)</w:t>
      </w:r>
    </w:p>
    <w:p w14:paraId="7455507D" w14:textId="69B55969" w:rsidR="006C7815" w:rsidRPr="0081688F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cs-CZ"/>
        </w:rPr>
      </w:pPr>
      <w:r w:rsidRPr="0081688F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30264D" w:rsidRPr="0081688F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cs-CZ"/>
        </w:rPr>
        <w:t> čl. 1</w:t>
      </w:r>
      <w:r w:rsidR="00A20DD7" w:rsidRPr="0081688F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cs-CZ"/>
        </w:rPr>
        <w:t xml:space="preserve"> </w:t>
      </w:r>
      <w:r w:rsidRPr="0081688F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cs-CZ"/>
        </w:rPr>
        <w:t>odst.</w:t>
      </w:r>
      <w:r w:rsidR="00A20DD7" w:rsidRPr="0081688F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cs-CZ"/>
        </w:rPr>
        <w:t xml:space="preserve"> 6 Zásad</w:t>
      </w:r>
      <w:r w:rsidRPr="0081688F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cs-CZ"/>
        </w:rPr>
        <w:t xml:space="preserve">, kterou ve lhůtě stanovené </w:t>
      </w:r>
      <w:r w:rsidR="00A20DD7" w:rsidRPr="0081688F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cs-CZ"/>
        </w:rPr>
        <w:t xml:space="preserve">Zásadami </w:t>
      </w:r>
      <w:r w:rsidRPr="0081688F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cs-CZ"/>
        </w:rPr>
        <w:t>neoznámil poskytovateli.</w:t>
      </w:r>
    </w:p>
    <w:p w14:paraId="07FDC82B" w14:textId="77777777" w:rsidR="006C7815" w:rsidRPr="0081688F" w:rsidRDefault="006C7815" w:rsidP="006C7815">
      <w:pPr>
        <w:spacing w:after="120"/>
        <w:ind w:left="567" w:firstLine="0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</w:pPr>
      <w:r w:rsidRPr="0081688F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81688F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cs-CZ"/>
        </w:rPr>
        <w:t>ust</w:t>
      </w:r>
      <w:proofErr w:type="spellEnd"/>
      <w:r w:rsidRPr="0081688F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81688F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</w:pPr>
      <w:r w:rsidRPr="0081688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>III.</w:t>
      </w:r>
    </w:p>
    <w:p w14:paraId="3C92591C" w14:textId="279A8010" w:rsidR="009A3DA5" w:rsidRPr="0081688F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Smlouva se u</w:t>
      </w:r>
      <w:r w:rsidR="00146253"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zavírá v souladu s § </w:t>
      </w:r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159 a násl. zákona č. 500/2004 Sb., správní řád, ve znění pozdějších právních předpisů, a se zákonem č. 250/2000 Sb., </w:t>
      </w:r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lastRenderedPageBreak/>
        <w:t>o</w:t>
      </w:r>
      <w:r w:rsidR="00146253"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 </w:t>
      </w:r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007AB9E3" w14:textId="094415C0" w:rsidR="004514E3" w:rsidRPr="0081688F" w:rsidRDefault="00C20839" w:rsidP="004514E3">
      <w:pPr>
        <w:spacing w:after="120"/>
        <w:ind w:left="0" w:firstLine="0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</w:pPr>
      <w:r w:rsidRPr="0081688F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 xml:space="preserve">Pokud nebude možné vzhledem k účelu dotace vyloučit veřejnou podporu, bude dotace po kontrole dostatku volného limitu příjemce v centrálním registru podpor malého rozsahu (de </w:t>
      </w:r>
      <w:proofErr w:type="spellStart"/>
      <w:r w:rsidRPr="0081688F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>minimis</w:t>
      </w:r>
      <w:proofErr w:type="spellEnd"/>
      <w:r w:rsidRPr="0081688F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 xml:space="preserve">) poskytovatelem poskytována v režimu de </w:t>
      </w:r>
      <w:proofErr w:type="spellStart"/>
      <w:r w:rsidRPr="0081688F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>minimis</w:t>
      </w:r>
      <w:proofErr w:type="spellEnd"/>
      <w:r w:rsidRPr="0081688F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>. V takovém případě se ve smlouvě uvedou následující odstavce 2-5:</w:t>
      </w:r>
    </w:p>
    <w:p w14:paraId="12DFBDFA" w14:textId="77777777" w:rsidR="00170EC7" w:rsidRPr="0081688F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minimis</w:t>
      </w:r>
      <w:proofErr w:type="spellEnd"/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6EAAC019" w:rsidR="00170EC7" w:rsidRPr="0081688F" w:rsidRDefault="00C20839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</w:t>
      </w:r>
      <w:r w:rsidR="00DD3D48"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y</w:t>
      </w:r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de účinnosti, a dvou bezprostředně předcházejících účetních </w:t>
      </w:r>
      <w:proofErr w:type="gramStart"/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obdobích</w:t>
      </w:r>
      <w:proofErr w:type="gramEnd"/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81688F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81688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81688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minimis</w:t>
      </w:r>
      <w:proofErr w:type="spellEnd"/>
      <w:r w:rsidRPr="0081688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 xml:space="preserve"> (uveřejněno v úředním věstníku EU dne 24. 12. 2013 č. L 352/1)</w:t>
      </w:r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69E2E1A0" w:rsidR="00170EC7" w:rsidRPr="0081688F" w:rsidRDefault="007053A4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81688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 xml:space="preserve"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</w:t>
      </w:r>
      <w:proofErr w:type="spellStart"/>
      <w:r w:rsidRPr="0081688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minimis</w:t>
      </w:r>
      <w:proofErr w:type="spellEnd"/>
      <w:r w:rsidRPr="0081688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 xml:space="preserve"> poskytnutou dle této smlouvy upravit v Centrálním registru podpor malého rozsahu.</w:t>
      </w:r>
    </w:p>
    <w:p w14:paraId="29C69AFA" w14:textId="615B8A86" w:rsidR="009D3461" w:rsidRPr="0081688F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</w:pPr>
      <w:r w:rsidRPr="0081688F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u w:val="single"/>
          <w:lang w:eastAsia="cs-CZ"/>
        </w:rPr>
        <w:t>Ve smlouvách, které mají být uveřejněny v registru smluv, se uvede:</w:t>
      </w:r>
      <w:r w:rsidRPr="0081688F">
        <w:rPr>
          <w:rFonts w:ascii="Arial" w:hAnsi="Arial" w:cs="Arial"/>
          <w:color w:val="000000" w:themeColor="text1"/>
          <w:sz w:val="24"/>
          <w:szCs w:val="24"/>
          <w:lang w:eastAsia="cs-CZ"/>
        </w:rPr>
        <w:t xml:space="preserve"> </w:t>
      </w:r>
      <w:r w:rsidR="001F7AEA" w:rsidRPr="0081688F">
        <w:rPr>
          <w:rFonts w:ascii="Arial" w:hAnsi="Arial" w:cs="Arial"/>
          <w:color w:val="000000" w:themeColor="text1"/>
          <w:sz w:val="24"/>
          <w:szCs w:val="24"/>
          <w:lang w:eastAsia="cs-CZ"/>
        </w:rPr>
        <w:t>Smluvní strany jsou srozuměny s tím, že t</w:t>
      </w:r>
      <w:r w:rsidRPr="0081688F">
        <w:rPr>
          <w:rFonts w:ascii="Arial" w:hAnsi="Arial" w:cs="Arial"/>
          <w:color w:val="000000" w:themeColor="text1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15E2E895" w:rsidR="009D3461" w:rsidRPr="0081688F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</w:pPr>
      <w:r w:rsidRPr="0081688F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u w:val="single"/>
          <w:lang w:eastAsia="cs-CZ"/>
        </w:rPr>
        <w:t xml:space="preserve">Ve smlouvách, které se povinně </w:t>
      </w:r>
      <w:r w:rsidR="004B6816" w:rsidRPr="0081688F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u w:val="single"/>
          <w:lang w:eastAsia="cs-CZ"/>
        </w:rPr>
        <w:t>z</w:t>
      </w:r>
      <w:r w:rsidRPr="0081688F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u w:val="single"/>
          <w:lang w:eastAsia="cs-CZ"/>
        </w:rPr>
        <w:t xml:space="preserve">veřejňují na úřední desce (dotace nad 50 000 Kč), se dále uvede: </w:t>
      </w:r>
      <w:r w:rsidRPr="0081688F">
        <w:rPr>
          <w:rFonts w:ascii="Arial" w:hAnsi="Arial" w:cs="Arial"/>
          <w:color w:val="000000" w:themeColor="text1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27EB226" w14:textId="77777777" w:rsidR="009D3461" w:rsidRPr="0081688F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</w:pPr>
      <w:r w:rsidRPr="0081688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Tato smlouva nabývá platnosti a účinnosti dnem jejího uzavření.</w:t>
      </w:r>
    </w:p>
    <w:p w14:paraId="118545C2" w14:textId="456752D4" w:rsidR="009D3461" w:rsidRPr="0081688F" w:rsidRDefault="009D3461" w:rsidP="009D3461">
      <w:pPr>
        <w:spacing w:after="120"/>
        <w:ind w:left="567" w:firstLine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81688F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81688F">
        <w:rPr>
          <w:rFonts w:ascii="Arial" w:hAnsi="Arial" w:cs="Arial"/>
          <w:i/>
          <w:iCs/>
          <w:color w:val="000000" w:themeColor="text1"/>
          <w:sz w:val="24"/>
          <w:szCs w:val="24"/>
          <w:lang w:eastAsia="cs-CZ"/>
        </w:rPr>
        <w:t xml:space="preserve"> </w:t>
      </w:r>
      <w:r w:rsidR="00E36F32" w:rsidRPr="0081688F">
        <w:rPr>
          <w:rFonts w:ascii="Arial" w:hAnsi="Arial" w:cs="Arial"/>
          <w:color w:val="000000" w:themeColor="text1"/>
          <w:sz w:val="24"/>
          <w:szCs w:val="24"/>
          <w:lang w:eastAsia="cs-CZ"/>
        </w:rPr>
        <w:t>T</w:t>
      </w:r>
      <w:r w:rsidRPr="0081688F">
        <w:rPr>
          <w:rFonts w:ascii="Arial" w:hAnsi="Arial" w:cs="Arial"/>
          <w:color w:val="000000" w:themeColor="text1"/>
          <w:sz w:val="24"/>
          <w:szCs w:val="24"/>
          <w:lang w:eastAsia="cs-CZ"/>
        </w:rPr>
        <w:t>ato smlouva nabývá účinnosti dnem jejího uveřejnění v registru smluv.</w:t>
      </w:r>
    </w:p>
    <w:p w14:paraId="6C7E7F12" w14:textId="287B758F" w:rsidR="00172E6F" w:rsidRPr="0081688F" w:rsidRDefault="00172E6F" w:rsidP="00172E6F">
      <w:pPr>
        <w:numPr>
          <w:ilvl w:val="0"/>
          <w:numId w:val="35"/>
        </w:numPr>
        <w:spacing w:after="120"/>
        <w:rPr>
          <w:rFonts w:ascii="Arial" w:eastAsia="Times New Roman" w:hAnsi="Arial" w:cs="Arial"/>
          <w:strike/>
          <w:color w:val="000000" w:themeColor="text1"/>
          <w:sz w:val="24"/>
          <w:szCs w:val="24"/>
          <w:lang w:eastAsia="cs-CZ"/>
        </w:rPr>
      </w:pPr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lastRenderedPageBreak/>
        <w:t xml:space="preserve">Příjemce bere na vědomí, že pokud podal žádost o dotaci elektronicky e-mailem formou </w:t>
      </w:r>
      <w:proofErr w:type="spellStart"/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skenu</w:t>
      </w:r>
      <w:proofErr w:type="spellEnd"/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žádosti ve formátu PDF, tj. způsobem uvedeným v</w:t>
      </w:r>
      <w:r w:rsidR="00EC6032"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čl. 3 části A odst. 4 písm. e) Zásad</w:t>
      </w:r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, tato smlouva zaniká </w:t>
      </w:r>
      <w:r w:rsidR="00EC6032"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ne</w:t>
      </w:r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předložení</w:t>
      </w:r>
      <w:r w:rsidR="00EC6032"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m</w:t>
      </w:r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originálu žádosti o dotaci </w:t>
      </w:r>
      <w:r w:rsidR="000F2561"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poskytovateli nejpozději v den, kdy je poskytovateli doručena tato oboustranně podepsaná smlouva</w:t>
      </w:r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.</w:t>
      </w:r>
    </w:p>
    <w:p w14:paraId="3C92591E" w14:textId="77777777" w:rsidR="009A3DA5" w:rsidRPr="0081688F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81688F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5110D9C" w14:textId="1D622104" w:rsidR="004F7CD6" w:rsidRPr="0081688F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AE0C85"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hyperlink r:id="rId8" w:history="1">
        <w:r w:rsidR="00F87E30" w:rsidRPr="0081688F">
          <w:rPr>
            <w:rStyle w:val="Hypertextovodkaz"/>
            <w:rFonts w:ascii="Arial" w:eastAsia="Times New Roman" w:hAnsi="Arial" w:cs="Arial"/>
            <w:color w:val="000000" w:themeColor="text1"/>
            <w:sz w:val="24"/>
            <w:szCs w:val="24"/>
            <w:lang w:eastAsia="cs-CZ"/>
          </w:rPr>
          <w:t>www.olkraj.cz</w:t>
        </w:r>
      </w:hyperlink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.</w:t>
      </w:r>
    </w:p>
    <w:p w14:paraId="3C925920" w14:textId="5BE6C138" w:rsidR="009A3DA5" w:rsidRPr="0081688F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Poskytnutí dotace a uzavření této smlouvy bylo schváleno </w:t>
      </w:r>
      <w:r w:rsidRPr="0081688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usnesením Rady/Zastupitelstva Olomouckého kraje č</w:t>
      </w:r>
      <w:r w:rsidR="00974257" w:rsidRPr="0081688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.</w:t>
      </w:r>
      <w:r w:rsidRPr="0081688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 xml:space="preserve"> ......... ze dne .........</w:t>
      </w:r>
    </w:p>
    <w:p w14:paraId="3C925923" w14:textId="01BCFF4B" w:rsidR="009A3DA5" w:rsidRPr="0081688F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Tato smlouva je sepsána ve ......... vyhotoveních, z nichž každá smluvní strana obdrží ......... vyhotovení.</w:t>
      </w:r>
      <w:r w:rsidR="00A90DD6" w:rsidRPr="0081688F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 xml:space="preserve"> Toto ustanovení se vypustí, bude-li smlouva uzavírána elektronicky (viz</w:t>
      </w:r>
      <w:r w:rsidR="000F2561" w:rsidRPr="0081688F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 xml:space="preserve"> čl. 3 část A odst. 4 písm. b) Zásad</w:t>
      </w:r>
      <w:r w:rsidR="00A90DD6" w:rsidRPr="0081688F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>).</w:t>
      </w:r>
      <w:r w:rsidR="00C933F6" w:rsidRPr="0081688F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 xml:space="preserve"> V tomto případě bude ze smlouvy vypuštěna i následující podpisová část, místo které bude uveden text „</w:t>
      </w:r>
      <w:r w:rsidR="00C933F6"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  <w:r w:rsidR="00C933F6" w:rsidRPr="0081688F"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  <w:t>“</w:t>
      </w:r>
    </w:p>
    <w:p w14:paraId="3C925924" w14:textId="4878C21A" w:rsidR="009A3DA5" w:rsidRPr="0081688F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V Olomouci dne .......................</w:t>
      </w:r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81688F" w:rsidRPr="0081688F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81688F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81688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81688F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Pr="0081688F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81688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  <w:t>Za příjemce:</w:t>
            </w:r>
          </w:p>
        </w:tc>
      </w:tr>
      <w:tr w:rsidR="0081688F" w:rsidRPr="0081688F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Pr="0081688F" w:rsidRDefault="00994216" w:rsidP="001E75D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81688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  <w:t>…</w:t>
            </w:r>
            <w:r w:rsidR="009A3DA5" w:rsidRPr="0081688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  <w:t>……………………………</w:t>
            </w:r>
          </w:p>
          <w:p w14:paraId="5171ADEB" w14:textId="00A93C8D" w:rsidR="009A3DA5" w:rsidRPr="0081688F" w:rsidRDefault="001D7B31" w:rsidP="00994216">
            <w:pPr>
              <w:ind w:left="0" w:firstLine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81688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  <w:t>Mgr. Ivo Slavotínek</w:t>
            </w:r>
          </w:p>
          <w:p w14:paraId="7784AD95" w14:textId="4E1948D3" w:rsidR="001D7B31" w:rsidRPr="0081688F" w:rsidRDefault="001D7B31" w:rsidP="00994216">
            <w:pPr>
              <w:ind w:left="0" w:firstLine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81688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  <w:t>1. náměstek hejtmana</w:t>
            </w:r>
          </w:p>
          <w:p w14:paraId="3C92592D" w14:textId="19E3C10C" w:rsidR="00994216" w:rsidRPr="0081688F" w:rsidRDefault="00994216" w:rsidP="00994216">
            <w:pPr>
              <w:ind w:left="0" w:firstLine="0"/>
              <w:rPr>
                <w:rFonts w:ascii="Arial" w:eastAsia="Times New Roman" w:hAnsi="Arial" w:cs="Arial"/>
                <w:iCs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7262B7A2" w:rsidR="001D7B31" w:rsidRPr="0081688F" w:rsidRDefault="009A3DA5" w:rsidP="001D7B31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81688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  <w:t>…………………………</w:t>
            </w:r>
            <w:r w:rsidR="00FA168E" w:rsidRPr="0081688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  <w:t>……</w:t>
            </w:r>
          </w:p>
        </w:tc>
      </w:tr>
    </w:tbl>
    <w:p w14:paraId="43B99607" w14:textId="77777777" w:rsidR="00EC57C5" w:rsidRPr="0081688F" w:rsidRDefault="00EC57C5">
      <w:pPr>
        <w:rPr>
          <w:rFonts w:ascii="Arial" w:hAnsi="Arial" w:cs="Arial"/>
          <w:bCs/>
          <w:color w:val="000000" w:themeColor="text1"/>
        </w:rPr>
      </w:pPr>
      <w:r w:rsidRPr="0081688F">
        <w:rPr>
          <w:rFonts w:ascii="Arial" w:hAnsi="Arial" w:cs="Arial"/>
          <w:bCs/>
          <w:color w:val="000000" w:themeColor="text1"/>
        </w:rPr>
        <w:br w:type="page"/>
      </w:r>
    </w:p>
    <w:p w14:paraId="58F6B8A7" w14:textId="70367A69" w:rsidR="00DD06DA" w:rsidRPr="0081688F" w:rsidRDefault="00DD06DA" w:rsidP="00EC57C5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cs-CZ"/>
        </w:rPr>
      </w:pPr>
      <w:r w:rsidRPr="0081688F">
        <w:rPr>
          <w:rFonts w:ascii="Arial" w:eastAsia="Times New Roman" w:hAnsi="Arial" w:cs="Arial"/>
          <w:b/>
          <w:color w:val="000000" w:themeColor="text1"/>
          <w:sz w:val="28"/>
          <w:szCs w:val="28"/>
          <w:lang w:eastAsia="cs-CZ"/>
        </w:rPr>
        <w:lastRenderedPageBreak/>
        <w:t>Vzorové ustanovení čl. II odst. 2 – 5 smluv o poskytnutí</w:t>
      </w:r>
      <w:r w:rsidR="00686FAC" w:rsidRPr="0081688F">
        <w:rPr>
          <w:rFonts w:ascii="Arial" w:eastAsia="Times New Roman" w:hAnsi="Arial" w:cs="Arial"/>
          <w:b/>
          <w:color w:val="000000" w:themeColor="text1"/>
          <w:sz w:val="28"/>
          <w:szCs w:val="28"/>
          <w:lang w:eastAsia="cs-CZ"/>
        </w:rPr>
        <w:br/>
      </w:r>
      <w:r w:rsidR="00062BA0" w:rsidRPr="0081688F">
        <w:rPr>
          <w:rFonts w:ascii="Arial" w:eastAsia="Times New Roman" w:hAnsi="Arial" w:cs="Arial"/>
          <w:b/>
          <w:color w:val="000000" w:themeColor="text1"/>
          <w:sz w:val="28"/>
          <w:szCs w:val="28"/>
          <w:lang w:eastAsia="cs-CZ"/>
        </w:rPr>
        <w:t>programové</w:t>
      </w:r>
      <w:r w:rsidR="00EC57C5" w:rsidRPr="0081688F">
        <w:rPr>
          <w:rFonts w:ascii="Arial" w:eastAsia="Times New Roman" w:hAnsi="Arial" w:cs="Arial"/>
          <w:b/>
          <w:color w:val="000000" w:themeColor="text1"/>
          <w:sz w:val="28"/>
          <w:szCs w:val="28"/>
          <w:lang w:eastAsia="cs-CZ"/>
        </w:rPr>
        <w:t xml:space="preserve"> </w:t>
      </w:r>
      <w:r w:rsidRPr="0081688F"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eastAsia="cs-CZ"/>
        </w:rPr>
        <w:t>dotace</w:t>
      </w:r>
      <w:r w:rsidR="00EC57C5" w:rsidRPr="0081688F">
        <w:rPr>
          <w:rFonts w:ascii="Arial" w:eastAsia="Times New Roman" w:hAnsi="Arial" w:cs="Arial"/>
          <w:b/>
          <w:color w:val="000000" w:themeColor="text1"/>
          <w:sz w:val="28"/>
          <w:szCs w:val="28"/>
          <w:lang w:eastAsia="cs-CZ"/>
        </w:rPr>
        <w:t xml:space="preserve"> </w:t>
      </w:r>
      <w:r w:rsidR="007F6D48" w:rsidRPr="0081688F">
        <w:rPr>
          <w:rFonts w:ascii="Arial" w:eastAsia="Times New Roman" w:hAnsi="Arial" w:cs="Arial"/>
          <w:b/>
          <w:color w:val="000000" w:themeColor="text1"/>
          <w:sz w:val="28"/>
          <w:szCs w:val="28"/>
          <w:lang w:eastAsia="cs-CZ"/>
        </w:rPr>
        <w:t xml:space="preserve">na celoroční činnost </w:t>
      </w:r>
      <w:r w:rsidR="00686FAC" w:rsidRPr="0081688F"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eastAsia="cs-CZ"/>
        </w:rPr>
        <w:t>nepřevyšující</w:t>
      </w:r>
      <w:r w:rsidRPr="0081688F"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eastAsia="cs-CZ"/>
        </w:rPr>
        <w:t xml:space="preserve"> 3</w:t>
      </w:r>
      <w:r w:rsidR="00AC5EC5" w:rsidRPr="0081688F"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eastAsia="cs-CZ"/>
        </w:rPr>
        <w:t>5</w:t>
      </w:r>
      <w:r w:rsidRPr="0081688F"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eastAsia="cs-CZ"/>
        </w:rPr>
        <w:t xml:space="preserve"> tisíc Kč</w:t>
      </w:r>
    </w:p>
    <w:p w14:paraId="62E71466" w14:textId="14855526" w:rsidR="00DD06DA" w:rsidRPr="0081688F" w:rsidRDefault="00DD06DA" w:rsidP="00A71903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trike/>
          <w:color w:val="000000" w:themeColor="text1"/>
          <w:sz w:val="24"/>
          <w:szCs w:val="24"/>
          <w:lang w:eastAsia="cs-CZ"/>
        </w:rPr>
      </w:pPr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Příjemce je povinen použít poskytnutou dotaci nejpozději do</w:t>
      </w:r>
      <w:r w:rsidR="00BA05E5"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proofErr w:type="gramStart"/>
      <w:r w:rsidR="00A71903" w:rsidRPr="0081688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31.01.</w:t>
      </w:r>
      <w:r w:rsidR="00BA05E5" w:rsidRPr="0081688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2024</w:t>
      </w:r>
      <w:proofErr w:type="gramEnd"/>
      <w:r w:rsidR="00A71903"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.</w:t>
      </w:r>
    </w:p>
    <w:p w14:paraId="560681F1" w14:textId="36AD2E81" w:rsidR="00DD06DA" w:rsidRPr="0081688F" w:rsidRDefault="00DD06DA" w:rsidP="00DD06DA">
      <w:pPr>
        <w:spacing w:after="120"/>
        <w:ind w:left="567" w:firstLine="0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</w:pPr>
      <w:r w:rsidRPr="0081688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proofErr w:type="gramStart"/>
      <w:r w:rsidR="00A71903" w:rsidRPr="0081688F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cs-CZ"/>
        </w:rPr>
        <w:t>01.01.</w:t>
      </w:r>
      <w:r w:rsidR="00064C9A" w:rsidRPr="0081688F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cs-CZ"/>
        </w:rPr>
        <w:t>2023</w:t>
      </w:r>
      <w:proofErr w:type="gramEnd"/>
      <w:r w:rsidR="00064C9A" w:rsidRPr="0081688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 xml:space="preserve"> </w:t>
      </w:r>
      <w:r w:rsidRPr="0081688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 xml:space="preserve">do </w:t>
      </w:r>
      <w:r w:rsidR="00470AE8" w:rsidRPr="0081688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 xml:space="preserve">nabytí účinnosti </w:t>
      </w:r>
      <w:r w:rsidRPr="0081688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této smlouvy.</w:t>
      </w:r>
    </w:p>
    <w:p w14:paraId="52B3E22D" w14:textId="77777777" w:rsidR="00DD06DA" w:rsidRPr="0081688F" w:rsidRDefault="00DD06DA" w:rsidP="00DD06DA">
      <w:pPr>
        <w:numPr>
          <w:ilvl w:val="0"/>
          <w:numId w:val="42"/>
        </w:numPr>
        <w:spacing w:after="12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59F8BA34" w14:textId="000DBB78" w:rsidR="00DD06DA" w:rsidRPr="0081688F" w:rsidRDefault="00DD06DA" w:rsidP="00DD06DA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81688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 xml:space="preserve">Příjemce je povinen nejpozději do </w:t>
      </w:r>
      <w:proofErr w:type="gramStart"/>
      <w:r w:rsidR="00A71903" w:rsidRPr="0081688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29.02.</w:t>
      </w:r>
      <w:r w:rsidR="00064C9A" w:rsidRPr="0081688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2024</w:t>
      </w:r>
      <w:proofErr w:type="gramEnd"/>
      <w:r w:rsidRPr="0081688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 xml:space="preserve"> předložit poskytovateli vyúčtování poskytnuté dotace</w:t>
      </w:r>
      <w:r w:rsidR="00C933F6" w:rsidRPr="0081688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, vyplněné prostřednictvím systému, v němž příjemce podal žádost o poskytnutí této dotace</w:t>
      </w:r>
      <w:r w:rsidR="00C933F6"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, a to </w:t>
      </w:r>
      <w:r w:rsidR="00C933F6" w:rsidRPr="0081688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 xml:space="preserve">elektronicky </w:t>
      </w:r>
      <w:r w:rsidR="00FE565A" w:rsidRPr="0081688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 xml:space="preserve">dodáním </w:t>
      </w:r>
      <w:r w:rsidR="00C933F6" w:rsidRPr="0081688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 xml:space="preserve">do datové schránky poskytovatele nebo v listinné podobě doručením na adresu poskytovatele, uvedenou v záhlaví této </w:t>
      </w:r>
      <w:r w:rsidR="00764B9E" w:rsidRPr="0081688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s</w:t>
      </w:r>
      <w:r w:rsidR="00C933F6" w:rsidRPr="0081688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mlouvy</w:t>
      </w:r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(dále jen „vyúčtování“).</w:t>
      </w:r>
      <w:r w:rsidR="00C933F6"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r w:rsidR="00C933F6" w:rsidRPr="0081688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 xml:space="preserve">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</w:t>
      </w:r>
      <w:r w:rsidR="00764B9E" w:rsidRPr="0081688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s</w:t>
      </w:r>
      <w:r w:rsidR="00C933F6" w:rsidRPr="0081688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mlouvy.</w:t>
      </w:r>
      <w:r w:rsidR="00C933F6"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</w:p>
    <w:p w14:paraId="360C3F46" w14:textId="77777777" w:rsidR="00DD06DA" w:rsidRPr="0081688F" w:rsidRDefault="00DD06DA" w:rsidP="00C933F6">
      <w:pPr>
        <w:tabs>
          <w:tab w:val="left" w:pos="540"/>
        </w:tabs>
        <w:spacing w:before="120" w:after="120"/>
        <w:ind w:left="539" w:firstLine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Vyúčtování musí obsahovat:</w:t>
      </w:r>
    </w:p>
    <w:p w14:paraId="61B3BC3B" w14:textId="425AA8BC" w:rsidR="00DD06DA" w:rsidRPr="0081688F" w:rsidRDefault="00717B5B" w:rsidP="00A71903">
      <w:pPr>
        <w:pStyle w:val="Odstavecseseznamem"/>
        <w:numPr>
          <w:ilvl w:val="1"/>
          <w:numId w:val="42"/>
        </w:numPr>
        <w:spacing w:after="120"/>
        <w:contextualSpacing w:val="0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cs-CZ"/>
        </w:rPr>
      </w:pPr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S</w:t>
      </w:r>
      <w:r w:rsidR="00DD06DA"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oupis výdajů hrazených z poskytnuté dotace v rozsahu uvedeném </w:t>
      </w:r>
      <w:r w:rsidR="0047478D"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ve vzoru </w:t>
      </w:r>
      <w:r w:rsidR="005D411D"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vyúčtování dotace</w:t>
      </w:r>
      <w:r w:rsidR="0047478D"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, který </w:t>
      </w:r>
      <w:r w:rsidR="005D411D"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je zveřejněn v systému RAP</w:t>
      </w:r>
      <w:r w:rsidR="0047478D"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.</w:t>
      </w:r>
    </w:p>
    <w:p w14:paraId="47491C5E" w14:textId="476F3263" w:rsidR="00DD06DA" w:rsidRPr="0081688F" w:rsidRDefault="005D411D" w:rsidP="00DD06DA">
      <w:pPr>
        <w:spacing w:after="120"/>
        <w:ind w:left="567" w:firstLine="0"/>
        <w:rPr>
          <w:rFonts w:ascii="Arial" w:eastAsia="Times New Roman" w:hAnsi="Arial" w:cs="Arial"/>
          <w:strike/>
          <w:color w:val="000000" w:themeColor="text1"/>
          <w:sz w:val="24"/>
          <w:szCs w:val="24"/>
          <w:lang w:eastAsia="cs-CZ"/>
        </w:rPr>
      </w:pPr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Ve lhůtě pro předložení vyúčtování </w:t>
      </w:r>
      <w:r w:rsidR="00DD06DA"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předloží </w:t>
      </w:r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příjemce </w:t>
      </w:r>
      <w:r w:rsidR="00DD06DA"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poskytovateli </w:t>
      </w:r>
      <w:r w:rsidR="000A47A3"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také </w:t>
      </w:r>
      <w:r w:rsidR="00DD06DA"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závěrečnou zprávu</w:t>
      </w:r>
      <w:r w:rsidR="000A47A3"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, a to </w:t>
      </w:r>
      <w:r w:rsidR="00792A69" w:rsidRPr="0081688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 xml:space="preserve">elektronicky </w:t>
      </w:r>
      <w:r w:rsidR="00FE565A" w:rsidRPr="0081688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dodáním</w:t>
      </w:r>
      <w:r w:rsidR="00792A69" w:rsidRPr="0081688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 xml:space="preserve"> do datové schránky poskytovatele nebo </w:t>
      </w:r>
      <w:r w:rsidR="000A47A3" w:rsidRPr="0081688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v listinné podobě doručením na adresu poskytov</w:t>
      </w:r>
      <w:r w:rsidR="00764B9E" w:rsidRPr="0081688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atele, uvedenou v záhlaví této s</w:t>
      </w:r>
      <w:r w:rsidR="000A47A3" w:rsidRPr="0081688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>mlouvy</w:t>
      </w:r>
      <w:r w:rsidR="00DD06DA"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.</w:t>
      </w:r>
    </w:p>
    <w:p w14:paraId="5AD2226E" w14:textId="6BF69ABC" w:rsidR="00DD06DA" w:rsidRPr="0081688F" w:rsidRDefault="00DD06DA" w:rsidP="00DD06DA">
      <w:pPr>
        <w:spacing w:after="120"/>
        <w:ind w:left="567" w:firstLine="0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</w:pPr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Závěrečná zpráva</w:t>
      </w:r>
      <w:r w:rsidR="00064C9A"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(dle Vzoru)</w:t>
      </w:r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musí obsahovat</w:t>
      </w:r>
      <w:r w:rsidR="00064C9A"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popis využití dotace: naplnění cílů projektu, dopady/vliv na cílovou skupinu, zdůvodnění případných rozdílů, dosažené plánované výstupy a plnění projektu a popis užití loga Olomouckého kraje. Závěrečná zpráva bude dále obsahovat název projektu a specifikaci příjemce a čestné prohlášení o pravdivosti údajů a informací obsažených v závěrečné zprávě</w:t>
      </w:r>
      <w:r w:rsidR="00A71903" w:rsidRPr="0081688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  <w:t>.</w:t>
      </w:r>
      <w:r w:rsidRPr="0081688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  <w:t xml:space="preserve"> </w:t>
      </w:r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V příloze závěrečné zprávy je příjemce povinen předložit poskytovateli</w:t>
      </w:r>
      <w:r w:rsidR="00064C9A"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fotodokumentaci z průběhu realizace </w:t>
      </w:r>
      <w:r w:rsidR="00AD6432"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činnosti</w:t>
      </w:r>
      <w:r w:rsidR="00064C9A"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(2 ks fotografií) a fotodokumentaci propagace Olomouckého kraje dle čl. II. odst. 10 této smlouvy (1x </w:t>
      </w:r>
      <w:proofErr w:type="spellStart"/>
      <w:r w:rsidR="00064C9A"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printscreen</w:t>
      </w:r>
      <w:proofErr w:type="spellEnd"/>
      <w:r w:rsidR="00064C9A"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webových stránek nebo sociálních sítí s logem Olomouckého kraje)</w:t>
      </w:r>
      <w:r w:rsidR="00A71903" w:rsidRPr="0081688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  <w:t>.</w:t>
      </w:r>
    </w:p>
    <w:p w14:paraId="5E571C8C" w14:textId="7E4400FA" w:rsidR="00DA1381" w:rsidRPr="0081688F" w:rsidRDefault="00DD06DA" w:rsidP="001864F7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b/>
          <w:color w:val="000000" w:themeColor="text1"/>
          <w:lang w:eastAsia="cs-CZ"/>
        </w:rPr>
      </w:pPr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V případě, že dotace nebyla použita v celé výši v</w:t>
      </w:r>
      <w:r w:rsidR="000A47A3"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e </w:t>
      </w:r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lhůtě uvedené v čl. II odst. 2 </w:t>
      </w:r>
      <w:proofErr w:type="gramStart"/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této</w:t>
      </w:r>
      <w:proofErr w:type="gramEnd"/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ust</w:t>
      </w:r>
      <w:proofErr w:type="spellEnd"/>
      <w:r w:rsidRPr="0081688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sectPr w:rsidR="00DA1381" w:rsidRPr="0081688F" w:rsidSect="0061019F">
      <w:footerReference w:type="default" r:id="rId9"/>
      <w:footerReference w:type="first" r:id="rId10"/>
      <w:pgSz w:w="11906" w:h="16838"/>
      <w:pgMar w:top="1418" w:right="1418" w:bottom="1418" w:left="1418" w:header="708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C5E6F9" w14:textId="77777777" w:rsidR="00690C45" w:rsidRDefault="00690C45" w:rsidP="00D40C40">
      <w:r>
        <w:separator/>
      </w:r>
    </w:p>
  </w:endnote>
  <w:endnote w:type="continuationSeparator" w:id="0">
    <w:p w14:paraId="36F2FCC9" w14:textId="77777777" w:rsidR="00690C45" w:rsidRDefault="00690C45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2013954137"/>
      <w:docPartObj>
        <w:docPartGallery w:val="Page Numbers (Bottom of Page)"/>
        <w:docPartUnique/>
      </w:docPartObj>
    </w:sdtPr>
    <w:sdtEndPr/>
    <w:sdtContent>
      <w:p w14:paraId="39BC4C2A" w14:textId="34138EA3" w:rsidR="001F3C72" w:rsidRPr="00E664D3" w:rsidRDefault="00E664D3" w:rsidP="00E664D3">
        <w:pPr>
          <w:pBdr>
            <w:top w:val="single" w:sz="4" w:space="1" w:color="auto"/>
          </w:pBdr>
          <w:tabs>
            <w:tab w:val="left" w:pos="315"/>
            <w:tab w:val="center" w:pos="4536"/>
            <w:tab w:val="right" w:pos="9072"/>
          </w:tabs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ab/>
        </w:r>
        <w:r>
          <w:rPr>
            <w:rFonts w:ascii="Arial" w:hAnsi="Arial" w:cs="Arial"/>
            <w:i/>
            <w:sz w:val="20"/>
            <w:szCs w:val="20"/>
          </w:rPr>
          <w:tab/>
        </w:r>
        <w:r w:rsidR="001F3C72">
          <w:rPr>
            <w:rFonts w:ascii="Arial" w:hAnsi="Arial" w:cs="Arial"/>
            <w:i/>
            <w:sz w:val="20"/>
            <w:szCs w:val="20"/>
          </w:rPr>
          <w:tab/>
        </w:r>
        <w:r w:rsidR="001F3C72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1F3C72">
          <w:rPr>
            <w:rFonts w:ascii="Arial" w:hAnsi="Arial" w:cs="Arial"/>
            <w:i/>
            <w:sz w:val="20"/>
            <w:szCs w:val="20"/>
          </w:rPr>
          <w:fldChar w:fldCharType="begin"/>
        </w:r>
        <w:r w:rsidR="001F3C72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1F3C72">
          <w:rPr>
            <w:rFonts w:ascii="Arial" w:hAnsi="Arial" w:cs="Arial"/>
            <w:i/>
            <w:sz w:val="20"/>
            <w:szCs w:val="20"/>
          </w:rPr>
          <w:fldChar w:fldCharType="separate"/>
        </w:r>
        <w:r w:rsidR="0081688F">
          <w:rPr>
            <w:rFonts w:ascii="Arial" w:hAnsi="Arial" w:cs="Arial"/>
            <w:i/>
            <w:noProof/>
            <w:sz w:val="20"/>
            <w:szCs w:val="20"/>
          </w:rPr>
          <w:t>8</w:t>
        </w:r>
        <w:r w:rsidR="001F3C72">
          <w:rPr>
            <w:rFonts w:ascii="Arial" w:hAnsi="Arial" w:cs="Arial"/>
            <w:i/>
            <w:sz w:val="20"/>
            <w:szCs w:val="20"/>
          </w:rPr>
          <w:fldChar w:fldCharType="end"/>
        </w:r>
        <w:r w:rsidR="001F3C72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1F3C72">
          <w:rPr>
            <w:rFonts w:ascii="Arial" w:hAnsi="Arial" w:cs="Arial"/>
            <w:i/>
            <w:sz w:val="20"/>
            <w:szCs w:val="20"/>
          </w:rPr>
          <w:fldChar w:fldCharType="begin"/>
        </w:r>
        <w:r w:rsidR="001F3C72">
          <w:rPr>
            <w:rFonts w:ascii="Arial" w:hAnsi="Arial" w:cs="Arial"/>
            <w:i/>
            <w:sz w:val="20"/>
            <w:szCs w:val="20"/>
          </w:rPr>
          <w:instrText xml:space="preserve"> NUMPAGES   \* MERGEFORMAT </w:instrText>
        </w:r>
        <w:r w:rsidR="001F3C72">
          <w:rPr>
            <w:rFonts w:ascii="Arial" w:hAnsi="Arial" w:cs="Arial"/>
            <w:i/>
            <w:sz w:val="20"/>
            <w:szCs w:val="20"/>
          </w:rPr>
          <w:fldChar w:fldCharType="separate"/>
        </w:r>
        <w:r w:rsidR="0081688F">
          <w:rPr>
            <w:rFonts w:ascii="Arial" w:hAnsi="Arial" w:cs="Arial"/>
            <w:i/>
            <w:noProof/>
            <w:sz w:val="20"/>
            <w:szCs w:val="20"/>
          </w:rPr>
          <w:t>9</w:t>
        </w:r>
        <w:r w:rsidR="001F3C72">
          <w:rPr>
            <w:rFonts w:ascii="Arial" w:hAnsi="Arial" w:cs="Arial"/>
            <w:i/>
            <w:sz w:val="20"/>
            <w:szCs w:val="20"/>
          </w:rPr>
          <w:fldChar w:fldCharType="end"/>
        </w:r>
        <w:r w:rsidR="001F3C72">
          <w:rPr>
            <w:rFonts w:ascii="Arial" w:hAnsi="Arial" w:cs="Arial"/>
            <w:i/>
            <w:sz w:val="20"/>
            <w:szCs w:val="20"/>
          </w:rPr>
          <w:t>)</w:t>
        </w:r>
      </w:p>
    </w:sdtContent>
  </w:sdt>
  <w:p w14:paraId="0EF3EF93" w14:textId="4CB4532F" w:rsidR="00BF0299" w:rsidRPr="00BF0299" w:rsidRDefault="00BF0299">
    <w:pPr>
      <w:pStyle w:val="Zpat"/>
      <w:rPr>
        <w:rFonts w:ascii="Arial" w:hAnsi="Arial" w:cs="Arial"/>
        <w:i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EBCB50" w14:textId="77777777" w:rsidR="00690C45" w:rsidRDefault="00690C45" w:rsidP="00D40C40">
      <w:r>
        <w:separator/>
      </w:r>
    </w:p>
  </w:footnote>
  <w:footnote w:type="continuationSeparator" w:id="0">
    <w:p w14:paraId="6F9D8FAA" w14:textId="77777777" w:rsidR="00690C45" w:rsidRDefault="00690C45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4E12C38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8202C"/>
    <w:multiLevelType w:val="hybridMultilevel"/>
    <w:tmpl w:val="D4986528"/>
    <w:lvl w:ilvl="0" w:tplc="E98065E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8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3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4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0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5" w15:restartNumberingAfterBreak="0">
    <w:nsid w:val="7E637611"/>
    <w:multiLevelType w:val="hybridMultilevel"/>
    <w:tmpl w:val="BB74D70C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3"/>
  </w:num>
  <w:num w:numId="3">
    <w:abstractNumId w:val="16"/>
  </w:num>
  <w:num w:numId="4">
    <w:abstractNumId w:val="34"/>
  </w:num>
  <w:num w:numId="5">
    <w:abstractNumId w:val="17"/>
  </w:num>
  <w:num w:numId="6">
    <w:abstractNumId w:val="31"/>
  </w:num>
  <w:num w:numId="7">
    <w:abstractNumId w:val="7"/>
  </w:num>
  <w:num w:numId="8">
    <w:abstractNumId w:val="19"/>
  </w:num>
  <w:num w:numId="9">
    <w:abstractNumId w:val="2"/>
  </w:num>
  <w:num w:numId="10">
    <w:abstractNumId w:val="9"/>
  </w:num>
  <w:num w:numId="11">
    <w:abstractNumId w:val="12"/>
  </w:num>
  <w:num w:numId="12">
    <w:abstractNumId w:val="6"/>
  </w:num>
  <w:num w:numId="13">
    <w:abstractNumId w:val="21"/>
  </w:num>
  <w:num w:numId="14">
    <w:abstractNumId w:val="27"/>
  </w:num>
  <w:num w:numId="15">
    <w:abstractNumId w:val="36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</w:num>
  <w:num w:numId="19">
    <w:abstractNumId w:val="1"/>
  </w:num>
  <w:num w:numId="20">
    <w:abstractNumId w:val="0"/>
  </w:num>
  <w:num w:numId="21">
    <w:abstractNumId w:val="24"/>
  </w:num>
  <w:num w:numId="22">
    <w:abstractNumId w:val="14"/>
  </w:num>
  <w:num w:numId="23">
    <w:abstractNumId w:val="4"/>
  </w:num>
  <w:num w:numId="24">
    <w:abstractNumId w:val="3"/>
  </w:num>
  <w:num w:numId="25">
    <w:abstractNumId w:val="15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8"/>
  </w:num>
  <w:num w:numId="29">
    <w:abstractNumId w:val="20"/>
  </w:num>
  <w:num w:numId="30">
    <w:abstractNumId w:val="22"/>
  </w:num>
  <w:num w:numId="31">
    <w:abstractNumId w:val="11"/>
  </w:num>
  <w:num w:numId="32">
    <w:abstractNumId w:val="35"/>
  </w:num>
  <w:num w:numId="33">
    <w:abstractNumId w:val="3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25"/>
  </w:num>
  <w:num w:numId="42">
    <w:abstractNumId w:val="29"/>
  </w:num>
  <w:num w:numId="43">
    <w:abstractNumId w:val="8"/>
  </w:num>
  <w:num w:numId="44">
    <w:abstractNumId w:val="1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02BD"/>
    <w:rsid w:val="00001344"/>
    <w:rsid w:val="000032B4"/>
    <w:rsid w:val="000047EB"/>
    <w:rsid w:val="000060A2"/>
    <w:rsid w:val="00006AE8"/>
    <w:rsid w:val="00007016"/>
    <w:rsid w:val="00007C56"/>
    <w:rsid w:val="000145AB"/>
    <w:rsid w:val="00014A64"/>
    <w:rsid w:val="00016AA5"/>
    <w:rsid w:val="00016E18"/>
    <w:rsid w:val="00020774"/>
    <w:rsid w:val="00020E3E"/>
    <w:rsid w:val="00021A73"/>
    <w:rsid w:val="000245E5"/>
    <w:rsid w:val="00025AAA"/>
    <w:rsid w:val="00030233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4A8F"/>
    <w:rsid w:val="000463D9"/>
    <w:rsid w:val="0004640A"/>
    <w:rsid w:val="0005287A"/>
    <w:rsid w:val="00054974"/>
    <w:rsid w:val="00055B22"/>
    <w:rsid w:val="000576BE"/>
    <w:rsid w:val="00060C62"/>
    <w:rsid w:val="000621F1"/>
    <w:rsid w:val="00062BA0"/>
    <w:rsid w:val="00062C9D"/>
    <w:rsid w:val="000635CB"/>
    <w:rsid w:val="00064A0C"/>
    <w:rsid w:val="00064C9A"/>
    <w:rsid w:val="000668DC"/>
    <w:rsid w:val="000672AE"/>
    <w:rsid w:val="00071CAE"/>
    <w:rsid w:val="0007343C"/>
    <w:rsid w:val="000735C1"/>
    <w:rsid w:val="00073FA6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3F0E"/>
    <w:rsid w:val="00094A20"/>
    <w:rsid w:val="000950D4"/>
    <w:rsid w:val="000951F1"/>
    <w:rsid w:val="0009595C"/>
    <w:rsid w:val="00095E9A"/>
    <w:rsid w:val="0009666A"/>
    <w:rsid w:val="000A1C1C"/>
    <w:rsid w:val="000A2109"/>
    <w:rsid w:val="000A47A3"/>
    <w:rsid w:val="000A6591"/>
    <w:rsid w:val="000A7552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58C8"/>
    <w:rsid w:val="000C610D"/>
    <w:rsid w:val="000C7650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2E02"/>
    <w:rsid w:val="000E36CC"/>
    <w:rsid w:val="000E4EB8"/>
    <w:rsid w:val="000E64DD"/>
    <w:rsid w:val="000E66C2"/>
    <w:rsid w:val="000E72E9"/>
    <w:rsid w:val="000E7952"/>
    <w:rsid w:val="000E79D7"/>
    <w:rsid w:val="000F0519"/>
    <w:rsid w:val="000F2035"/>
    <w:rsid w:val="000F2561"/>
    <w:rsid w:val="000F70E5"/>
    <w:rsid w:val="000F7A20"/>
    <w:rsid w:val="0010380F"/>
    <w:rsid w:val="00104DA7"/>
    <w:rsid w:val="00105061"/>
    <w:rsid w:val="00113060"/>
    <w:rsid w:val="00114583"/>
    <w:rsid w:val="001158F5"/>
    <w:rsid w:val="0011722F"/>
    <w:rsid w:val="00117CC2"/>
    <w:rsid w:val="00117EA0"/>
    <w:rsid w:val="00120A80"/>
    <w:rsid w:val="00122793"/>
    <w:rsid w:val="0012330F"/>
    <w:rsid w:val="001235B9"/>
    <w:rsid w:val="0012518C"/>
    <w:rsid w:val="00125FEF"/>
    <w:rsid w:val="001266E2"/>
    <w:rsid w:val="001276C1"/>
    <w:rsid w:val="00127828"/>
    <w:rsid w:val="00127AA1"/>
    <w:rsid w:val="001302F3"/>
    <w:rsid w:val="001323D9"/>
    <w:rsid w:val="00134F47"/>
    <w:rsid w:val="00136F37"/>
    <w:rsid w:val="00137D65"/>
    <w:rsid w:val="001429D2"/>
    <w:rsid w:val="001436D1"/>
    <w:rsid w:val="00145037"/>
    <w:rsid w:val="001455DA"/>
    <w:rsid w:val="00146253"/>
    <w:rsid w:val="00150850"/>
    <w:rsid w:val="00150D31"/>
    <w:rsid w:val="00153478"/>
    <w:rsid w:val="00154952"/>
    <w:rsid w:val="00156D87"/>
    <w:rsid w:val="00165A7E"/>
    <w:rsid w:val="0016665E"/>
    <w:rsid w:val="00167A06"/>
    <w:rsid w:val="001705B5"/>
    <w:rsid w:val="00170896"/>
    <w:rsid w:val="00170EC7"/>
    <w:rsid w:val="001720A1"/>
    <w:rsid w:val="00172C61"/>
    <w:rsid w:val="00172E6F"/>
    <w:rsid w:val="00173F42"/>
    <w:rsid w:val="0017594C"/>
    <w:rsid w:val="00175D80"/>
    <w:rsid w:val="001777F6"/>
    <w:rsid w:val="0018213C"/>
    <w:rsid w:val="00183700"/>
    <w:rsid w:val="00183F3D"/>
    <w:rsid w:val="001854AA"/>
    <w:rsid w:val="00185788"/>
    <w:rsid w:val="001864F7"/>
    <w:rsid w:val="001876F7"/>
    <w:rsid w:val="00187FE4"/>
    <w:rsid w:val="00190C18"/>
    <w:rsid w:val="001924A4"/>
    <w:rsid w:val="0019284F"/>
    <w:rsid w:val="00192E5A"/>
    <w:rsid w:val="00194DED"/>
    <w:rsid w:val="00195437"/>
    <w:rsid w:val="00195667"/>
    <w:rsid w:val="00195722"/>
    <w:rsid w:val="00196384"/>
    <w:rsid w:val="001A028E"/>
    <w:rsid w:val="001A0934"/>
    <w:rsid w:val="001A0DDF"/>
    <w:rsid w:val="001A1B34"/>
    <w:rsid w:val="001A1C6B"/>
    <w:rsid w:val="001A1EBE"/>
    <w:rsid w:val="001A2370"/>
    <w:rsid w:val="001A2630"/>
    <w:rsid w:val="001A336F"/>
    <w:rsid w:val="001A3CC1"/>
    <w:rsid w:val="001A63E1"/>
    <w:rsid w:val="001A765B"/>
    <w:rsid w:val="001B1CF5"/>
    <w:rsid w:val="001B21D0"/>
    <w:rsid w:val="001B2273"/>
    <w:rsid w:val="001B3185"/>
    <w:rsid w:val="001B326B"/>
    <w:rsid w:val="001B5204"/>
    <w:rsid w:val="001B7624"/>
    <w:rsid w:val="001C2C2C"/>
    <w:rsid w:val="001C33D7"/>
    <w:rsid w:val="001C4EF7"/>
    <w:rsid w:val="001C5375"/>
    <w:rsid w:val="001C66E4"/>
    <w:rsid w:val="001C7348"/>
    <w:rsid w:val="001C7531"/>
    <w:rsid w:val="001D1DD2"/>
    <w:rsid w:val="001D3285"/>
    <w:rsid w:val="001D3A9C"/>
    <w:rsid w:val="001D42CD"/>
    <w:rsid w:val="001D4C7B"/>
    <w:rsid w:val="001D5390"/>
    <w:rsid w:val="001D6533"/>
    <w:rsid w:val="001D7B31"/>
    <w:rsid w:val="001E21D4"/>
    <w:rsid w:val="001E478A"/>
    <w:rsid w:val="001E5401"/>
    <w:rsid w:val="001E5DE6"/>
    <w:rsid w:val="001E61B2"/>
    <w:rsid w:val="001E6893"/>
    <w:rsid w:val="001E75DD"/>
    <w:rsid w:val="001F294C"/>
    <w:rsid w:val="001F3C72"/>
    <w:rsid w:val="001F4D19"/>
    <w:rsid w:val="001F6122"/>
    <w:rsid w:val="001F65EE"/>
    <w:rsid w:val="001F7041"/>
    <w:rsid w:val="001F772C"/>
    <w:rsid w:val="001F7AEA"/>
    <w:rsid w:val="0020169B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312"/>
    <w:rsid w:val="00220FF7"/>
    <w:rsid w:val="00222190"/>
    <w:rsid w:val="002236B8"/>
    <w:rsid w:val="0022456D"/>
    <w:rsid w:val="00227F41"/>
    <w:rsid w:val="00230580"/>
    <w:rsid w:val="00230F9B"/>
    <w:rsid w:val="002330A8"/>
    <w:rsid w:val="00235694"/>
    <w:rsid w:val="002360BE"/>
    <w:rsid w:val="0023769C"/>
    <w:rsid w:val="002376AD"/>
    <w:rsid w:val="00237F27"/>
    <w:rsid w:val="002409C2"/>
    <w:rsid w:val="00240D4A"/>
    <w:rsid w:val="002436C2"/>
    <w:rsid w:val="00244A06"/>
    <w:rsid w:val="0024525A"/>
    <w:rsid w:val="002452FB"/>
    <w:rsid w:val="00247A74"/>
    <w:rsid w:val="00247BC8"/>
    <w:rsid w:val="00250995"/>
    <w:rsid w:val="00250B44"/>
    <w:rsid w:val="0025108A"/>
    <w:rsid w:val="0025121D"/>
    <w:rsid w:val="0025188B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5FDA"/>
    <w:rsid w:val="00266DB4"/>
    <w:rsid w:val="00266EFB"/>
    <w:rsid w:val="00273E9B"/>
    <w:rsid w:val="00274DBC"/>
    <w:rsid w:val="00275373"/>
    <w:rsid w:val="002753E0"/>
    <w:rsid w:val="00276CE5"/>
    <w:rsid w:val="0027781E"/>
    <w:rsid w:val="00277B48"/>
    <w:rsid w:val="002806B1"/>
    <w:rsid w:val="002842C7"/>
    <w:rsid w:val="00284599"/>
    <w:rsid w:val="00284654"/>
    <w:rsid w:val="00284D56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A82"/>
    <w:rsid w:val="002A7B11"/>
    <w:rsid w:val="002A7E09"/>
    <w:rsid w:val="002B482D"/>
    <w:rsid w:val="002B57BA"/>
    <w:rsid w:val="002B603F"/>
    <w:rsid w:val="002B6DE6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2EB4"/>
    <w:rsid w:val="002D5445"/>
    <w:rsid w:val="002E127B"/>
    <w:rsid w:val="002E1589"/>
    <w:rsid w:val="002E2229"/>
    <w:rsid w:val="002E6113"/>
    <w:rsid w:val="002F0537"/>
    <w:rsid w:val="002F22AC"/>
    <w:rsid w:val="002F2753"/>
    <w:rsid w:val="002F2BD6"/>
    <w:rsid w:val="002F6E86"/>
    <w:rsid w:val="002F7F01"/>
    <w:rsid w:val="00300065"/>
    <w:rsid w:val="00300EB6"/>
    <w:rsid w:val="0030264D"/>
    <w:rsid w:val="00303B2A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158E4"/>
    <w:rsid w:val="00321CA8"/>
    <w:rsid w:val="00321FF4"/>
    <w:rsid w:val="0032223E"/>
    <w:rsid w:val="00326204"/>
    <w:rsid w:val="003262EF"/>
    <w:rsid w:val="003269FE"/>
    <w:rsid w:val="003332DD"/>
    <w:rsid w:val="0033568D"/>
    <w:rsid w:val="00336CD4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65BA"/>
    <w:rsid w:val="003475F9"/>
    <w:rsid w:val="003534FD"/>
    <w:rsid w:val="00355D62"/>
    <w:rsid w:val="00356B49"/>
    <w:rsid w:val="00357A14"/>
    <w:rsid w:val="00360968"/>
    <w:rsid w:val="00361A53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3861"/>
    <w:rsid w:val="003B4F80"/>
    <w:rsid w:val="003B55DD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089D"/>
    <w:rsid w:val="003D1870"/>
    <w:rsid w:val="003D3790"/>
    <w:rsid w:val="003D39B7"/>
    <w:rsid w:val="003E023F"/>
    <w:rsid w:val="003E0724"/>
    <w:rsid w:val="003E17BF"/>
    <w:rsid w:val="003E489A"/>
    <w:rsid w:val="003E5D0E"/>
    <w:rsid w:val="003E6768"/>
    <w:rsid w:val="003E692E"/>
    <w:rsid w:val="003E7DAF"/>
    <w:rsid w:val="003F1AF8"/>
    <w:rsid w:val="003F3FFE"/>
    <w:rsid w:val="003F53C7"/>
    <w:rsid w:val="003F7C9E"/>
    <w:rsid w:val="004033EA"/>
    <w:rsid w:val="00404AEA"/>
    <w:rsid w:val="00405AFE"/>
    <w:rsid w:val="00405D22"/>
    <w:rsid w:val="00407ADE"/>
    <w:rsid w:val="00407D53"/>
    <w:rsid w:val="004107D9"/>
    <w:rsid w:val="004122C0"/>
    <w:rsid w:val="00412D51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427B"/>
    <w:rsid w:val="00426D57"/>
    <w:rsid w:val="004309C0"/>
    <w:rsid w:val="00431784"/>
    <w:rsid w:val="00432F4F"/>
    <w:rsid w:val="00435D85"/>
    <w:rsid w:val="00437D00"/>
    <w:rsid w:val="004414BE"/>
    <w:rsid w:val="00442164"/>
    <w:rsid w:val="004421B5"/>
    <w:rsid w:val="0044472F"/>
    <w:rsid w:val="00445A77"/>
    <w:rsid w:val="0044619F"/>
    <w:rsid w:val="00446F10"/>
    <w:rsid w:val="0044719F"/>
    <w:rsid w:val="004514E3"/>
    <w:rsid w:val="00451E9D"/>
    <w:rsid w:val="00452184"/>
    <w:rsid w:val="00452329"/>
    <w:rsid w:val="004538AD"/>
    <w:rsid w:val="00453D92"/>
    <w:rsid w:val="0045517F"/>
    <w:rsid w:val="004632A7"/>
    <w:rsid w:val="00463728"/>
    <w:rsid w:val="004654F3"/>
    <w:rsid w:val="004678B6"/>
    <w:rsid w:val="00470AE8"/>
    <w:rsid w:val="00470ECC"/>
    <w:rsid w:val="0047478D"/>
    <w:rsid w:val="004754B6"/>
    <w:rsid w:val="004754F5"/>
    <w:rsid w:val="004769EC"/>
    <w:rsid w:val="004811A3"/>
    <w:rsid w:val="00486F4C"/>
    <w:rsid w:val="0049254A"/>
    <w:rsid w:val="00492C28"/>
    <w:rsid w:val="00495FA8"/>
    <w:rsid w:val="00496FB8"/>
    <w:rsid w:val="004A007F"/>
    <w:rsid w:val="004A097B"/>
    <w:rsid w:val="004A27E8"/>
    <w:rsid w:val="004A33F7"/>
    <w:rsid w:val="004A59CA"/>
    <w:rsid w:val="004A5C4A"/>
    <w:rsid w:val="004B000B"/>
    <w:rsid w:val="004B09B0"/>
    <w:rsid w:val="004B192A"/>
    <w:rsid w:val="004B3ABA"/>
    <w:rsid w:val="004B4678"/>
    <w:rsid w:val="004B6816"/>
    <w:rsid w:val="004B789E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5068"/>
    <w:rsid w:val="004D5FEB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5A28"/>
    <w:rsid w:val="004F648D"/>
    <w:rsid w:val="004F67FB"/>
    <w:rsid w:val="004F7CD6"/>
    <w:rsid w:val="004F7E64"/>
    <w:rsid w:val="0050064E"/>
    <w:rsid w:val="00500BB4"/>
    <w:rsid w:val="005018CD"/>
    <w:rsid w:val="00503A23"/>
    <w:rsid w:val="00503A3F"/>
    <w:rsid w:val="00503C5A"/>
    <w:rsid w:val="00503C95"/>
    <w:rsid w:val="00504266"/>
    <w:rsid w:val="00505B05"/>
    <w:rsid w:val="00506027"/>
    <w:rsid w:val="00511B3D"/>
    <w:rsid w:val="00511EA8"/>
    <w:rsid w:val="00512997"/>
    <w:rsid w:val="0051486B"/>
    <w:rsid w:val="00514A01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35AB"/>
    <w:rsid w:val="00557105"/>
    <w:rsid w:val="00560559"/>
    <w:rsid w:val="00560B00"/>
    <w:rsid w:val="0056218B"/>
    <w:rsid w:val="00565F44"/>
    <w:rsid w:val="00566046"/>
    <w:rsid w:val="0056705E"/>
    <w:rsid w:val="00567BA7"/>
    <w:rsid w:val="00571EC8"/>
    <w:rsid w:val="0057703C"/>
    <w:rsid w:val="00580363"/>
    <w:rsid w:val="00580C7A"/>
    <w:rsid w:val="0058184D"/>
    <w:rsid w:val="00581A95"/>
    <w:rsid w:val="00583525"/>
    <w:rsid w:val="005848C6"/>
    <w:rsid w:val="00585AA7"/>
    <w:rsid w:val="0058756D"/>
    <w:rsid w:val="00594745"/>
    <w:rsid w:val="0059526D"/>
    <w:rsid w:val="00596E4A"/>
    <w:rsid w:val="00597D7B"/>
    <w:rsid w:val="005A0477"/>
    <w:rsid w:val="005A24D2"/>
    <w:rsid w:val="005A2643"/>
    <w:rsid w:val="005A2AC3"/>
    <w:rsid w:val="005A477A"/>
    <w:rsid w:val="005A5ACD"/>
    <w:rsid w:val="005A5D85"/>
    <w:rsid w:val="005A75BE"/>
    <w:rsid w:val="005A7F3C"/>
    <w:rsid w:val="005B3B69"/>
    <w:rsid w:val="005B48F8"/>
    <w:rsid w:val="005B4A9C"/>
    <w:rsid w:val="005B593A"/>
    <w:rsid w:val="005B6083"/>
    <w:rsid w:val="005B6E80"/>
    <w:rsid w:val="005C0079"/>
    <w:rsid w:val="005C06EA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11D"/>
    <w:rsid w:val="005D4D86"/>
    <w:rsid w:val="005D604E"/>
    <w:rsid w:val="005E049E"/>
    <w:rsid w:val="005E2631"/>
    <w:rsid w:val="005E267D"/>
    <w:rsid w:val="005E2BB4"/>
    <w:rsid w:val="005E403A"/>
    <w:rsid w:val="005E5BBD"/>
    <w:rsid w:val="005F43AE"/>
    <w:rsid w:val="005F4772"/>
    <w:rsid w:val="005F57D7"/>
    <w:rsid w:val="005F5E04"/>
    <w:rsid w:val="005F635A"/>
    <w:rsid w:val="005F74B9"/>
    <w:rsid w:val="006061B0"/>
    <w:rsid w:val="00606441"/>
    <w:rsid w:val="00607499"/>
    <w:rsid w:val="00607CC5"/>
    <w:rsid w:val="0061019F"/>
    <w:rsid w:val="00610DE8"/>
    <w:rsid w:val="00610E32"/>
    <w:rsid w:val="0061109D"/>
    <w:rsid w:val="00611A33"/>
    <w:rsid w:val="00612773"/>
    <w:rsid w:val="006157F4"/>
    <w:rsid w:val="00616AD0"/>
    <w:rsid w:val="00616F2A"/>
    <w:rsid w:val="00621852"/>
    <w:rsid w:val="00621A3A"/>
    <w:rsid w:val="006250D3"/>
    <w:rsid w:val="006264E0"/>
    <w:rsid w:val="0062793A"/>
    <w:rsid w:val="006304D1"/>
    <w:rsid w:val="00631EC0"/>
    <w:rsid w:val="0063271F"/>
    <w:rsid w:val="00632D35"/>
    <w:rsid w:val="00644A22"/>
    <w:rsid w:val="00644F18"/>
    <w:rsid w:val="00654C17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2A0"/>
    <w:rsid w:val="006675CF"/>
    <w:rsid w:val="00667FE9"/>
    <w:rsid w:val="00670176"/>
    <w:rsid w:val="00670D45"/>
    <w:rsid w:val="00670E13"/>
    <w:rsid w:val="00672566"/>
    <w:rsid w:val="00672A97"/>
    <w:rsid w:val="00674648"/>
    <w:rsid w:val="00674A0A"/>
    <w:rsid w:val="00674FDD"/>
    <w:rsid w:val="006750B4"/>
    <w:rsid w:val="0067634A"/>
    <w:rsid w:val="00676E36"/>
    <w:rsid w:val="00677288"/>
    <w:rsid w:val="00677D00"/>
    <w:rsid w:val="0068279A"/>
    <w:rsid w:val="00684C20"/>
    <w:rsid w:val="00685285"/>
    <w:rsid w:val="00686FAC"/>
    <w:rsid w:val="00690949"/>
    <w:rsid w:val="00690C45"/>
    <w:rsid w:val="006926D4"/>
    <w:rsid w:val="00692C07"/>
    <w:rsid w:val="0069438E"/>
    <w:rsid w:val="00695FFD"/>
    <w:rsid w:val="00697FC2"/>
    <w:rsid w:val="006A1189"/>
    <w:rsid w:val="006A1F20"/>
    <w:rsid w:val="006A3E98"/>
    <w:rsid w:val="006A7CB9"/>
    <w:rsid w:val="006B0CA3"/>
    <w:rsid w:val="006B1973"/>
    <w:rsid w:val="006B1EC8"/>
    <w:rsid w:val="006B3586"/>
    <w:rsid w:val="006B3B2A"/>
    <w:rsid w:val="006B4465"/>
    <w:rsid w:val="006B4F48"/>
    <w:rsid w:val="006C061A"/>
    <w:rsid w:val="006C0D2D"/>
    <w:rsid w:val="006C17D8"/>
    <w:rsid w:val="006C17DC"/>
    <w:rsid w:val="006C43C7"/>
    <w:rsid w:val="006C7298"/>
    <w:rsid w:val="006C7815"/>
    <w:rsid w:val="006D03C3"/>
    <w:rsid w:val="006D0AC7"/>
    <w:rsid w:val="006D101C"/>
    <w:rsid w:val="006D530C"/>
    <w:rsid w:val="006D5901"/>
    <w:rsid w:val="006D6D78"/>
    <w:rsid w:val="006E07ED"/>
    <w:rsid w:val="006E1C4E"/>
    <w:rsid w:val="006E2141"/>
    <w:rsid w:val="006E33A0"/>
    <w:rsid w:val="006E374B"/>
    <w:rsid w:val="006E4022"/>
    <w:rsid w:val="006E54A3"/>
    <w:rsid w:val="006E5BA7"/>
    <w:rsid w:val="006E64D0"/>
    <w:rsid w:val="006F04C2"/>
    <w:rsid w:val="006F07FC"/>
    <w:rsid w:val="006F1BEC"/>
    <w:rsid w:val="006F1C07"/>
    <w:rsid w:val="006F2F24"/>
    <w:rsid w:val="006F6AA6"/>
    <w:rsid w:val="006F7040"/>
    <w:rsid w:val="00701940"/>
    <w:rsid w:val="00701BCD"/>
    <w:rsid w:val="00704EFC"/>
    <w:rsid w:val="007053A4"/>
    <w:rsid w:val="00705445"/>
    <w:rsid w:val="00711102"/>
    <w:rsid w:val="00711590"/>
    <w:rsid w:val="007117EC"/>
    <w:rsid w:val="00711F5A"/>
    <w:rsid w:val="00711FD7"/>
    <w:rsid w:val="0071401C"/>
    <w:rsid w:val="00717B5B"/>
    <w:rsid w:val="007207D6"/>
    <w:rsid w:val="00720FB1"/>
    <w:rsid w:val="0072192A"/>
    <w:rsid w:val="007317C3"/>
    <w:rsid w:val="00731B20"/>
    <w:rsid w:val="00735623"/>
    <w:rsid w:val="00735E1F"/>
    <w:rsid w:val="00736023"/>
    <w:rsid w:val="007360D6"/>
    <w:rsid w:val="007362A3"/>
    <w:rsid w:val="007500B1"/>
    <w:rsid w:val="0075152F"/>
    <w:rsid w:val="00751BA1"/>
    <w:rsid w:val="0075231C"/>
    <w:rsid w:val="00752578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B9E"/>
    <w:rsid w:val="00764D1B"/>
    <w:rsid w:val="00766F9F"/>
    <w:rsid w:val="007671E8"/>
    <w:rsid w:val="00774CBA"/>
    <w:rsid w:val="0077534C"/>
    <w:rsid w:val="00775F55"/>
    <w:rsid w:val="00777C5D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2A69"/>
    <w:rsid w:val="007939A6"/>
    <w:rsid w:val="00794096"/>
    <w:rsid w:val="00794A6D"/>
    <w:rsid w:val="00794AAC"/>
    <w:rsid w:val="007955B6"/>
    <w:rsid w:val="0079624D"/>
    <w:rsid w:val="007A04FA"/>
    <w:rsid w:val="007A0A87"/>
    <w:rsid w:val="007A0DC6"/>
    <w:rsid w:val="007A1C60"/>
    <w:rsid w:val="007A5E59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1B"/>
    <w:rsid w:val="007C1C39"/>
    <w:rsid w:val="007C1E1B"/>
    <w:rsid w:val="007C386B"/>
    <w:rsid w:val="007C439E"/>
    <w:rsid w:val="007C745E"/>
    <w:rsid w:val="007C74BB"/>
    <w:rsid w:val="007D0915"/>
    <w:rsid w:val="007D35DA"/>
    <w:rsid w:val="007D39E5"/>
    <w:rsid w:val="007D5D2B"/>
    <w:rsid w:val="007E0009"/>
    <w:rsid w:val="007E0CAA"/>
    <w:rsid w:val="007E1BF9"/>
    <w:rsid w:val="007E1FDA"/>
    <w:rsid w:val="007E30E1"/>
    <w:rsid w:val="007E3477"/>
    <w:rsid w:val="007E459C"/>
    <w:rsid w:val="007E49C8"/>
    <w:rsid w:val="007E5D6A"/>
    <w:rsid w:val="007E6038"/>
    <w:rsid w:val="007E6705"/>
    <w:rsid w:val="007E68A5"/>
    <w:rsid w:val="007F1AAB"/>
    <w:rsid w:val="007F2F79"/>
    <w:rsid w:val="007F6D48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1688F"/>
    <w:rsid w:val="00820B4D"/>
    <w:rsid w:val="00821F04"/>
    <w:rsid w:val="00823968"/>
    <w:rsid w:val="00824CBB"/>
    <w:rsid w:val="00826334"/>
    <w:rsid w:val="00826C2B"/>
    <w:rsid w:val="00826F10"/>
    <w:rsid w:val="00832011"/>
    <w:rsid w:val="00832ABD"/>
    <w:rsid w:val="0083445A"/>
    <w:rsid w:val="008351C4"/>
    <w:rsid w:val="00836AA2"/>
    <w:rsid w:val="00837831"/>
    <w:rsid w:val="008405EC"/>
    <w:rsid w:val="00841F3B"/>
    <w:rsid w:val="00842AA3"/>
    <w:rsid w:val="0084606A"/>
    <w:rsid w:val="008463C9"/>
    <w:rsid w:val="0084700B"/>
    <w:rsid w:val="008519F9"/>
    <w:rsid w:val="008522D9"/>
    <w:rsid w:val="008525B2"/>
    <w:rsid w:val="008556B1"/>
    <w:rsid w:val="0085615A"/>
    <w:rsid w:val="00864FBA"/>
    <w:rsid w:val="0086634E"/>
    <w:rsid w:val="00875CB1"/>
    <w:rsid w:val="00877F20"/>
    <w:rsid w:val="0088205B"/>
    <w:rsid w:val="00882BA6"/>
    <w:rsid w:val="00883FFF"/>
    <w:rsid w:val="00885BED"/>
    <w:rsid w:val="008907A0"/>
    <w:rsid w:val="00892667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88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E7D8D"/>
    <w:rsid w:val="008F03FB"/>
    <w:rsid w:val="008F0AF0"/>
    <w:rsid w:val="008F10AB"/>
    <w:rsid w:val="008F2E4A"/>
    <w:rsid w:val="008F4077"/>
    <w:rsid w:val="008F5950"/>
    <w:rsid w:val="008F66A3"/>
    <w:rsid w:val="009025C1"/>
    <w:rsid w:val="009033DF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7D5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3452"/>
    <w:rsid w:val="00954A5D"/>
    <w:rsid w:val="00955EF2"/>
    <w:rsid w:val="0095627A"/>
    <w:rsid w:val="00957D20"/>
    <w:rsid w:val="0096186B"/>
    <w:rsid w:val="0096469A"/>
    <w:rsid w:val="0096527A"/>
    <w:rsid w:val="009652CD"/>
    <w:rsid w:val="00965B70"/>
    <w:rsid w:val="00966543"/>
    <w:rsid w:val="009701C6"/>
    <w:rsid w:val="009701E1"/>
    <w:rsid w:val="00972964"/>
    <w:rsid w:val="00973295"/>
    <w:rsid w:val="009732DC"/>
    <w:rsid w:val="00974257"/>
    <w:rsid w:val="009756F0"/>
    <w:rsid w:val="00976473"/>
    <w:rsid w:val="00977A17"/>
    <w:rsid w:val="00977E31"/>
    <w:rsid w:val="009821FA"/>
    <w:rsid w:val="00985D1C"/>
    <w:rsid w:val="009869E4"/>
    <w:rsid w:val="00990335"/>
    <w:rsid w:val="009903B1"/>
    <w:rsid w:val="00991794"/>
    <w:rsid w:val="009917BB"/>
    <w:rsid w:val="00991B01"/>
    <w:rsid w:val="00992DCE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3ABD"/>
    <w:rsid w:val="009B52A6"/>
    <w:rsid w:val="009B662B"/>
    <w:rsid w:val="009B6BE7"/>
    <w:rsid w:val="009C03D8"/>
    <w:rsid w:val="009C3825"/>
    <w:rsid w:val="009C3EEF"/>
    <w:rsid w:val="009C5933"/>
    <w:rsid w:val="009D2BF2"/>
    <w:rsid w:val="009D3461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605"/>
    <w:rsid w:val="009F5C46"/>
    <w:rsid w:val="009F6A33"/>
    <w:rsid w:val="009F7302"/>
    <w:rsid w:val="009F73BA"/>
    <w:rsid w:val="009F7A34"/>
    <w:rsid w:val="009F7BD5"/>
    <w:rsid w:val="00A00413"/>
    <w:rsid w:val="00A0170E"/>
    <w:rsid w:val="00A01A43"/>
    <w:rsid w:val="00A03040"/>
    <w:rsid w:val="00A0381B"/>
    <w:rsid w:val="00A046EF"/>
    <w:rsid w:val="00A05B6A"/>
    <w:rsid w:val="00A063DD"/>
    <w:rsid w:val="00A10E55"/>
    <w:rsid w:val="00A1282D"/>
    <w:rsid w:val="00A143CD"/>
    <w:rsid w:val="00A14F22"/>
    <w:rsid w:val="00A2079F"/>
    <w:rsid w:val="00A20DD7"/>
    <w:rsid w:val="00A21946"/>
    <w:rsid w:val="00A22B7A"/>
    <w:rsid w:val="00A2309D"/>
    <w:rsid w:val="00A23A5B"/>
    <w:rsid w:val="00A247E2"/>
    <w:rsid w:val="00A25504"/>
    <w:rsid w:val="00A25D3B"/>
    <w:rsid w:val="00A30281"/>
    <w:rsid w:val="00A30F23"/>
    <w:rsid w:val="00A342FF"/>
    <w:rsid w:val="00A354CE"/>
    <w:rsid w:val="00A3592D"/>
    <w:rsid w:val="00A36E09"/>
    <w:rsid w:val="00A375C6"/>
    <w:rsid w:val="00A41AA6"/>
    <w:rsid w:val="00A4229C"/>
    <w:rsid w:val="00A43830"/>
    <w:rsid w:val="00A443EF"/>
    <w:rsid w:val="00A44D87"/>
    <w:rsid w:val="00A501E9"/>
    <w:rsid w:val="00A51568"/>
    <w:rsid w:val="00A52C0C"/>
    <w:rsid w:val="00A54D36"/>
    <w:rsid w:val="00A5538A"/>
    <w:rsid w:val="00A60D63"/>
    <w:rsid w:val="00A61A61"/>
    <w:rsid w:val="00A639DE"/>
    <w:rsid w:val="00A64BA5"/>
    <w:rsid w:val="00A67461"/>
    <w:rsid w:val="00A67AB8"/>
    <w:rsid w:val="00A705ED"/>
    <w:rsid w:val="00A70987"/>
    <w:rsid w:val="00A71903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0DD6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3143"/>
    <w:rsid w:val="00AB403F"/>
    <w:rsid w:val="00AB4ECA"/>
    <w:rsid w:val="00AB6193"/>
    <w:rsid w:val="00AB66CC"/>
    <w:rsid w:val="00AC020C"/>
    <w:rsid w:val="00AC13E7"/>
    <w:rsid w:val="00AC34BB"/>
    <w:rsid w:val="00AC5EC5"/>
    <w:rsid w:val="00AD3B56"/>
    <w:rsid w:val="00AD46AF"/>
    <w:rsid w:val="00AD6081"/>
    <w:rsid w:val="00AD6432"/>
    <w:rsid w:val="00AE0C85"/>
    <w:rsid w:val="00AE18C4"/>
    <w:rsid w:val="00AE30DE"/>
    <w:rsid w:val="00AE3367"/>
    <w:rsid w:val="00AE3DBD"/>
    <w:rsid w:val="00AE7211"/>
    <w:rsid w:val="00AF161F"/>
    <w:rsid w:val="00AF583E"/>
    <w:rsid w:val="00AF6250"/>
    <w:rsid w:val="00AF77E0"/>
    <w:rsid w:val="00B0006E"/>
    <w:rsid w:val="00B011DA"/>
    <w:rsid w:val="00B03153"/>
    <w:rsid w:val="00B03C1D"/>
    <w:rsid w:val="00B05653"/>
    <w:rsid w:val="00B05DE4"/>
    <w:rsid w:val="00B07248"/>
    <w:rsid w:val="00B109BB"/>
    <w:rsid w:val="00B10F0D"/>
    <w:rsid w:val="00B1245E"/>
    <w:rsid w:val="00B17589"/>
    <w:rsid w:val="00B177B5"/>
    <w:rsid w:val="00B21ADD"/>
    <w:rsid w:val="00B22181"/>
    <w:rsid w:val="00B2218C"/>
    <w:rsid w:val="00B23BED"/>
    <w:rsid w:val="00B261B6"/>
    <w:rsid w:val="00B26FAD"/>
    <w:rsid w:val="00B30F98"/>
    <w:rsid w:val="00B3179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42C6"/>
    <w:rsid w:val="00B5669C"/>
    <w:rsid w:val="00B56B3B"/>
    <w:rsid w:val="00B609DE"/>
    <w:rsid w:val="00B6248B"/>
    <w:rsid w:val="00B64CBD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870EF"/>
    <w:rsid w:val="00B91AC1"/>
    <w:rsid w:val="00B92A32"/>
    <w:rsid w:val="00B92F1B"/>
    <w:rsid w:val="00B936F7"/>
    <w:rsid w:val="00B941DD"/>
    <w:rsid w:val="00B96C39"/>
    <w:rsid w:val="00B976A4"/>
    <w:rsid w:val="00B97DCD"/>
    <w:rsid w:val="00BA05E5"/>
    <w:rsid w:val="00BA3415"/>
    <w:rsid w:val="00BB0976"/>
    <w:rsid w:val="00BB17B5"/>
    <w:rsid w:val="00BB1BD6"/>
    <w:rsid w:val="00BB1D43"/>
    <w:rsid w:val="00BB2582"/>
    <w:rsid w:val="00BB4D41"/>
    <w:rsid w:val="00BB4DB2"/>
    <w:rsid w:val="00BB69AC"/>
    <w:rsid w:val="00BB765F"/>
    <w:rsid w:val="00BB79D9"/>
    <w:rsid w:val="00BC0009"/>
    <w:rsid w:val="00BC1C58"/>
    <w:rsid w:val="00BC2DAF"/>
    <w:rsid w:val="00BC5C06"/>
    <w:rsid w:val="00BC74DF"/>
    <w:rsid w:val="00BC7DEF"/>
    <w:rsid w:val="00BD00A3"/>
    <w:rsid w:val="00BD03A9"/>
    <w:rsid w:val="00BD0A9A"/>
    <w:rsid w:val="00BD2179"/>
    <w:rsid w:val="00BD263F"/>
    <w:rsid w:val="00BD2B04"/>
    <w:rsid w:val="00BD447C"/>
    <w:rsid w:val="00BD4EDE"/>
    <w:rsid w:val="00BD5021"/>
    <w:rsid w:val="00BD5F8F"/>
    <w:rsid w:val="00BD789A"/>
    <w:rsid w:val="00BE1A65"/>
    <w:rsid w:val="00BE27D0"/>
    <w:rsid w:val="00BE3BFB"/>
    <w:rsid w:val="00BE5F39"/>
    <w:rsid w:val="00BF0299"/>
    <w:rsid w:val="00BF160F"/>
    <w:rsid w:val="00BF2F76"/>
    <w:rsid w:val="00BF30CC"/>
    <w:rsid w:val="00BF3D05"/>
    <w:rsid w:val="00BF5383"/>
    <w:rsid w:val="00BF54F8"/>
    <w:rsid w:val="00BF7C43"/>
    <w:rsid w:val="00C00392"/>
    <w:rsid w:val="00C00E50"/>
    <w:rsid w:val="00C032F6"/>
    <w:rsid w:val="00C04038"/>
    <w:rsid w:val="00C063A4"/>
    <w:rsid w:val="00C0680B"/>
    <w:rsid w:val="00C06BFA"/>
    <w:rsid w:val="00C076A4"/>
    <w:rsid w:val="00C1133F"/>
    <w:rsid w:val="00C11B75"/>
    <w:rsid w:val="00C11E80"/>
    <w:rsid w:val="00C123D6"/>
    <w:rsid w:val="00C15D33"/>
    <w:rsid w:val="00C20839"/>
    <w:rsid w:val="00C20FBF"/>
    <w:rsid w:val="00C21770"/>
    <w:rsid w:val="00C231E2"/>
    <w:rsid w:val="00C30594"/>
    <w:rsid w:val="00C30E8C"/>
    <w:rsid w:val="00C31237"/>
    <w:rsid w:val="00C32822"/>
    <w:rsid w:val="00C330E7"/>
    <w:rsid w:val="00C33655"/>
    <w:rsid w:val="00C33D6E"/>
    <w:rsid w:val="00C34051"/>
    <w:rsid w:val="00C35596"/>
    <w:rsid w:val="00C35BA2"/>
    <w:rsid w:val="00C36723"/>
    <w:rsid w:val="00C36A1D"/>
    <w:rsid w:val="00C37AF3"/>
    <w:rsid w:val="00C407B9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69FE"/>
    <w:rsid w:val="00C6112F"/>
    <w:rsid w:val="00C619F7"/>
    <w:rsid w:val="00C63CC5"/>
    <w:rsid w:val="00C642A8"/>
    <w:rsid w:val="00C7203F"/>
    <w:rsid w:val="00C73FE7"/>
    <w:rsid w:val="00C74BFA"/>
    <w:rsid w:val="00C7578C"/>
    <w:rsid w:val="00C81BD7"/>
    <w:rsid w:val="00C82520"/>
    <w:rsid w:val="00C828EA"/>
    <w:rsid w:val="00C83606"/>
    <w:rsid w:val="00C862B3"/>
    <w:rsid w:val="00C875AA"/>
    <w:rsid w:val="00C877AD"/>
    <w:rsid w:val="00C90DC4"/>
    <w:rsid w:val="00C92651"/>
    <w:rsid w:val="00C933F6"/>
    <w:rsid w:val="00C94671"/>
    <w:rsid w:val="00C94FF8"/>
    <w:rsid w:val="00CA0A71"/>
    <w:rsid w:val="00CA19C3"/>
    <w:rsid w:val="00CA24A0"/>
    <w:rsid w:val="00CA4AB9"/>
    <w:rsid w:val="00CA63B8"/>
    <w:rsid w:val="00CB0A48"/>
    <w:rsid w:val="00CB2FA2"/>
    <w:rsid w:val="00CB66EB"/>
    <w:rsid w:val="00CB6DAD"/>
    <w:rsid w:val="00CB787C"/>
    <w:rsid w:val="00CB7992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E7720"/>
    <w:rsid w:val="00CF12D0"/>
    <w:rsid w:val="00CF1E88"/>
    <w:rsid w:val="00CF3A83"/>
    <w:rsid w:val="00CF499A"/>
    <w:rsid w:val="00CF4A97"/>
    <w:rsid w:val="00CF4B96"/>
    <w:rsid w:val="00CF5AA8"/>
    <w:rsid w:val="00CF5F46"/>
    <w:rsid w:val="00D01E0B"/>
    <w:rsid w:val="00D0212C"/>
    <w:rsid w:val="00D02358"/>
    <w:rsid w:val="00D02B96"/>
    <w:rsid w:val="00D03D2D"/>
    <w:rsid w:val="00D045AF"/>
    <w:rsid w:val="00D05681"/>
    <w:rsid w:val="00D05F68"/>
    <w:rsid w:val="00D105B7"/>
    <w:rsid w:val="00D11606"/>
    <w:rsid w:val="00D11D14"/>
    <w:rsid w:val="00D11F05"/>
    <w:rsid w:val="00D134FE"/>
    <w:rsid w:val="00D13B52"/>
    <w:rsid w:val="00D15D0F"/>
    <w:rsid w:val="00D15D63"/>
    <w:rsid w:val="00D166F6"/>
    <w:rsid w:val="00D205D2"/>
    <w:rsid w:val="00D21A4D"/>
    <w:rsid w:val="00D26F7A"/>
    <w:rsid w:val="00D27730"/>
    <w:rsid w:val="00D30F0E"/>
    <w:rsid w:val="00D31F1C"/>
    <w:rsid w:val="00D34C35"/>
    <w:rsid w:val="00D35C99"/>
    <w:rsid w:val="00D3770B"/>
    <w:rsid w:val="00D40813"/>
    <w:rsid w:val="00D40C40"/>
    <w:rsid w:val="00D41FD3"/>
    <w:rsid w:val="00D42D28"/>
    <w:rsid w:val="00D43C40"/>
    <w:rsid w:val="00D46165"/>
    <w:rsid w:val="00D51533"/>
    <w:rsid w:val="00D54E3F"/>
    <w:rsid w:val="00D556E1"/>
    <w:rsid w:val="00D558F4"/>
    <w:rsid w:val="00D564AD"/>
    <w:rsid w:val="00D61EA4"/>
    <w:rsid w:val="00D6257B"/>
    <w:rsid w:val="00D63EB0"/>
    <w:rsid w:val="00D6556E"/>
    <w:rsid w:val="00D704F9"/>
    <w:rsid w:val="00D72898"/>
    <w:rsid w:val="00D73EC7"/>
    <w:rsid w:val="00D74FAE"/>
    <w:rsid w:val="00D76C86"/>
    <w:rsid w:val="00D778E7"/>
    <w:rsid w:val="00D8021D"/>
    <w:rsid w:val="00D80504"/>
    <w:rsid w:val="00D806F0"/>
    <w:rsid w:val="00D815C4"/>
    <w:rsid w:val="00D846F0"/>
    <w:rsid w:val="00D84E9F"/>
    <w:rsid w:val="00D865AE"/>
    <w:rsid w:val="00D86CC4"/>
    <w:rsid w:val="00D91D27"/>
    <w:rsid w:val="00D92E78"/>
    <w:rsid w:val="00D93D71"/>
    <w:rsid w:val="00D9442C"/>
    <w:rsid w:val="00D94503"/>
    <w:rsid w:val="00D949A9"/>
    <w:rsid w:val="00D94C93"/>
    <w:rsid w:val="00D951EA"/>
    <w:rsid w:val="00D95646"/>
    <w:rsid w:val="00D97207"/>
    <w:rsid w:val="00DA1381"/>
    <w:rsid w:val="00DA2B55"/>
    <w:rsid w:val="00DA365F"/>
    <w:rsid w:val="00DA3FA1"/>
    <w:rsid w:val="00DB119C"/>
    <w:rsid w:val="00DB305E"/>
    <w:rsid w:val="00DB3240"/>
    <w:rsid w:val="00DB6460"/>
    <w:rsid w:val="00DB68A2"/>
    <w:rsid w:val="00DC1E7E"/>
    <w:rsid w:val="00DC473B"/>
    <w:rsid w:val="00DC69A2"/>
    <w:rsid w:val="00DD06DA"/>
    <w:rsid w:val="00DD326F"/>
    <w:rsid w:val="00DD3D48"/>
    <w:rsid w:val="00DD6346"/>
    <w:rsid w:val="00DD6497"/>
    <w:rsid w:val="00DE009E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DF7588"/>
    <w:rsid w:val="00E00BC4"/>
    <w:rsid w:val="00E01A84"/>
    <w:rsid w:val="00E02D59"/>
    <w:rsid w:val="00E039A3"/>
    <w:rsid w:val="00E043DB"/>
    <w:rsid w:val="00E05CB5"/>
    <w:rsid w:val="00E128AD"/>
    <w:rsid w:val="00E13318"/>
    <w:rsid w:val="00E20C3A"/>
    <w:rsid w:val="00E21EF9"/>
    <w:rsid w:val="00E22986"/>
    <w:rsid w:val="00E26B33"/>
    <w:rsid w:val="00E276C5"/>
    <w:rsid w:val="00E31DAF"/>
    <w:rsid w:val="00E3383E"/>
    <w:rsid w:val="00E368AB"/>
    <w:rsid w:val="00E36D8D"/>
    <w:rsid w:val="00E36F32"/>
    <w:rsid w:val="00E37956"/>
    <w:rsid w:val="00E37EDC"/>
    <w:rsid w:val="00E418A3"/>
    <w:rsid w:val="00E419AD"/>
    <w:rsid w:val="00E41ECB"/>
    <w:rsid w:val="00E42E83"/>
    <w:rsid w:val="00E440A9"/>
    <w:rsid w:val="00E4660E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62D5C"/>
    <w:rsid w:val="00E664D3"/>
    <w:rsid w:val="00E665BC"/>
    <w:rsid w:val="00E66D6D"/>
    <w:rsid w:val="00E70918"/>
    <w:rsid w:val="00E71A0B"/>
    <w:rsid w:val="00E71C80"/>
    <w:rsid w:val="00E72FC8"/>
    <w:rsid w:val="00E735A5"/>
    <w:rsid w:val="00E750DB"/>
    <w:rsid w:val="00E764A0"/>
    <w:rsid w:val="00E76976"/>
    <w:rsid w:val="00E76FF4"/>
    <w:rsid w:val="00E80C33"/>
    <w:rsid w:val="00E810D0"/>
    <w:rsid w:val="00E811C7"/>
    <w:rsid w:val="00E8134E"/>
    <w:rsid w:val="00E81BC3"/>
    <w:rsid w:val="00E831F6"/>
    <w:rsid w:val="00E833E2"/>
    <w:rsid w:val="00E8348E"/>
    <w:rsid w:val="00E84F2D"/>
    <w:rsid w:val="00E8526E"/>
    <w:rsid w:val="00E911C0"/>
    <w:rsid w:val="00E91B65"/>
    <w:rsid w:val="00E92900"/>
    <w:rsid w:val="00E935AA"/>
    <w:rsid w:val="00E93A2C"/>
    <w:rsid w:val="00E941C9"/>
    <w:rsid w:val="00E94EA7"/>
    <w:rsid w:val="00E9608C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2164"/>
    <w:rsid w:val="00EC2B9B"/>
    <w:rsid w:val="00EC3077"/>
    <w:rsid w:val="00EC3BEC"/>
    <w:rsid w:val="00EC57C5"/>
    <w:rsid w:val="00EC5A31"/>
    <w:rsid w:val="00EC6032"/>
    <w:rsid w:val="00EC6165"/>
    <w:rsid w:val="00EC79E3"/>
    <w:rsid w:val="00ED1378"/>
    <w:rsid w:val="00ED1983"/>
    <w:rsid w:val="00ED233E"/>
    <w:rsid w:val="00ED2C68"/>
    <w:rsid w:val="00ED4992"/>
    <w:rsid w:val="00ED4CA9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BE4"/>
    <w:rsid w:val="00EF4D23"/>
    <w:rsid w:val="00EF4E27"/>
    <w:rsid w:val="00EF5416"/>
    <w:rsid w:val="00EF7269"/>
    <w:rsid w:val="00F000E3"/>
    <w:rsid w:val="00F00BC9"/>
    <w:rsid w:val="00F011A6"/>
    <w:rsid w:val="00F01C97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0D71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508E"/>
    <w:rsid w:val="00F46633"/>
    <w:rsid w:val="00F50DE0"/>
    <w:rsid w:val="00F5458E"/>
    <w:rsid w:val="00F57301"/>
    <w:rsid w:val="00F578A3"/>
    <w:rsid w:val="00F6008E"/>
    <w:rsid w:val="00F601D2"/>
    <w:rsid w:val="00F60721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335"/>
    <w:rsid w:val="00F73535"/>
    <w:rsid w:val="00F74BCF"/>
    <w:rsid w:val="00F76698"/>
    <w:rsid w:val="00F77C3F"/>
    <w:rsid w:val="00F819A1"/>
    <w:rsid w:val="00F82D13"/>
    <w:rsid w:val="00F831D4"/>
    <w:rsid w:val="00F8667F"/>
    <w:rsid w:val="00F87E30"/>
    <w:rsid w:val="00F903CF"/>
    <w:rsid w:val="00F90512"/>
    <w:rsid w:val="00F90F4D"/>
    <w:rsid w:val="00F91B53"/>
    <w:rsid w:val="00F926B6"/>
    <w:rsid w:val="00F934D3"/>
    <w:rsid w:val="00F93D2B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45EC"/>
    <w:rsid w:val="00FA54E5"/>
    <w:rsid w:val="00FA7AB8"/>
    <w:rsid w:val="00FB0C98"/>
    <w:rsid w:val="00FB438D"/>
    <w:rsid w:val="00FB508C"/>
    <w:rsid w:val="00FB6560"/>
    <w:rsid w:val="00FB70AB"/>
    <w:rsid w:val="00FC1AE0"/>
    <w:rsid w:val="00FC4615"/>
    <w:rsid w:val="00FC4B12"/>
    <w:rsid w:val="00FC5F16"/>
    <w:rsid w:val="00FC65CA"/>
    <w:rsid w:val="00FD07DA"/>
    <w:rsid w:val="00FD2511"/>
    <w:rsid w:val="00FD605A"/>
    <w:rsid w:val="00FE2EE2"/>
    <w:rsid w:val="00FE3476"/>
    <w:rsid w:val="00FE565A"/>
    <w:rsid w:val="00FE56E2"/>
    <w:rsid w:val="00FF00A6"/>
    <w:rsid w:val="00FF0879"/>
    <w:rsid w:val="00FF0957"/>
    <w:rsid w:val="00FF3129"/>
    <w:rsid w:val="00FF33D8"/>
    <w:rsid w:val="00FF4563"/>
    <w:rsid w:val="00FF4BCB"/>
    <w:rsid w:val="00FF7446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9253BC"/>
  <w15:docId w15:val="{E47D49B5-ACF7-4C8A-AB48-D02B553F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6B81E-879D-4F1E-AE75-CA02248DC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3502</Words>
  <Characters>20668</Characters>
  <Application>Microsoft Office Word</Application>
  <DocSecurity>0</DocSecurity>
  <Lines>172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Poláček Michal</cp:lastModifiedBy>
  <cp:revision>13</cp:revision>
  <cp:lastPrinted>2018-08-24T12:55:00Z</cp:lastPrinted>
  <dcterms:created xsi:type="dcterms:W3CDTF">2022-11-09T10:11:00Z</dcterms:created>
  <dcterms:modified xsi:type="dcterms:W3CDTF">2022-11-10T09:33:00Z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