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57CAC7B5" w:rsidR="00D171EF" w:rsidRPr="00541E0E" w:rsidRDefault="00841D7B" w:rsidP="008037F8">
      <w:pPr>
        <w:ind w:left="0" w:firstLine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2461E1">
        <w:rPr>
          <w:rFonts w:ascii="Arial" w:hAnsi="Arial" w:cs="Arial"/>
          <w:b/>
          <w:sz w:val="40"/>
          <w:szCs w:val="40"/>
        </w:rPr>
        <w:t xml:space="preserve">FOND </w:t>
      </w:r>
      <w:r w:rsidR="00541E0E" w:rsidRPr="008037F8">
        <w:rPr>
          <w:rFonts w:ascii="Arial" w:hAnsi="Arial" w:cs="Arial"/>
          <w:b/>
          <w:sz w:val="40"/>
          <w:szCs w:val="40"/>
        </w:rPr>
        <w:t>NA PODPORU VÝSTAVBY A OBNOVY VODOHOSPODÁŘSKÉ INFRASTRUKTURY NA ÚZEMÍ OLOMOUCKÉHO KRAJE 2023</w:t>
      </w:r>
    </w:p>
    <w:p w14:paraId="08DA3664" w14:textId="6855E979" w:rsidR="0047132B" w:rsidRDefault="0047132B" w:rsidP="008037F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2EAC7AF" w14:textId="77777777" w:rsidR="008404B9" w:rsidRPr="008037F8" w:rsidRDefault="008404B9" w:rsidP="008037F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B2361CB" w14:textId="77777777" w:rsidR="00691685" w:rsidRPr="008037F8" w:rsidRDefault="00BE7AC1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8037F8" w:rsidRDefault="00E76FA8" w:rsidP="008037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62550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07DC9" w:rsidRPr="008037F8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B4475E" w:rsidRPr="008037F8">
        <w:rPr>
          <w:rFonts w:ascii="Arial" w:hAnsi="Arial" w:cs="Arial"/>
          <w:b/>
          <w:bCs/>
          <w:sz w:val="24"/>
          <w:szCs w:val="24"/>
        </w:rPr>
        <w:t>„</w:t>
      </w:r>
      <w:r w:rsidR="002461E1">
        <w:rPr>
          <w:rFonts w:ascii="Arial" w:hAnsi="Arial" w:cs="Arial"/>
          <w:b/>
          <w:bCs/>
          <w:sz w:val="24"/>
          <w:szCs w:val="24"/>
        </w:rPr>
        <w:t>Fond</w:t>
      </w:r>
      <w:r w:rsidR="00541E0E" w:rsidRPr="008037F8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2023</w:t>
      </w:r>
      <w:r w:rsidR="00B4475E" w:rsidRPr="008037F8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8037F8" w:rsidRDefault="00691685" w:rsidP="008037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037F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037F8" w:rsidRDefault="00123047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ACBF893" w:rsidR="000F74F8" w:rsidRPr="008037F8" w:rsidRDefault="000F74F8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 xml:space="preserve">Řídící orgán: </w:t>
      </w:r>
      <w:r w:rsidRPr="008037F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037F8" w:rsidRDefault="000F74F8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037F8">
        <w:rPr>
          <w:rFonts w:ascii="Arial" w:hAnsi="Arial" w:cs="Arial"/>
          <w:b/>
          <w:sz w:val="24"/>
          <w:szCs w:val="24"/>
        </w:rPr>
        <w:t>Administrátorem dotačního programu</w:t>
      </w:r>
      <w:r w:rsidRPr="008037F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B3FA442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Odbor</w:t>
      </w:r>
      <w:r w:rsidR="00541E0E" w:rsidRPr="008037F8">
        <w:rPr>
          <w:rFonts w:ascii="Arial" w:hAnsi="Arial" w:cs="Arial"/>
          <w:sz w:val="24"/>
          <w:szCs w:val="24"/>
          <w:lang w:eastAsia="cs-CZ"/>
        </w:rPr>
        <w:t xml:space="preserve"> životního prostředí a zemědělství</w:t>
      </w:r>
      <w:r w:rsidR="002C7DDB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37F8" w:rsidRDefault="00D8543B" w:rsidP="008037F8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e-podatelna:</w:t>
      </w:r>
      <w:r w:rsidRPr="008037F8">
        <w:rPr>
          <w:rFonts w:cs="Arial"/>
          <w:sz w:val="24"/>
          <w:szCs w:val="24"/>
        </w:rPr>
        <w:t xml:space="preserve"> </w:t>
      </w:r>
      <w:r w:rsidR="009A6E56" w:rsidRPr="008037F8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037F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037F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037F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8037F8" w:rsidRDefault="005C6726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6402F92" w:rsidR="00FE0B1A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Cílem dotačního programu</w:t>
      </w:r>
      <w:r w:rsidRPr="008037F8">
        <w:rPr>
          <w:rFonts w:ascii="Arial" w:hAnsi="Arial" w:cs="Arial"/>
          <w:sz w:val="24"/>
          <w:szCs w:val="24"/>
        </w:rPr>
        <w:t xml:space="preserve"> je podpora </w:t>
      </w:r>
      <w:r w:rsidR="00541E0E" w:rsidRPr="008037F8">
        <w:rPr>
          <w:rFonts w:ascii="Arial" w:hAnsi="Arial" w:cs="Arial"/>
          <w:sz w:val="24"/>
          <w:szCs w:val="24"/>
        </w:rPr>
        <w:t>aktivit 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</w:t>
      </w:r>
      <w:r w:rsidRPr="008037F8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541E0E" w:rsidRPr="008037F8">
        <w:rPr>
          <w:rFonts w:ascii="Arial" w:hAnsi="Arial" w:cs="Arial"/>
          <w:sz w:val="24"/>
          <w:szCs w:val="24"/>
        </w:rPr>
        <w:t xml:space="preserve">Plánu rozvoje vodovodů a kanalizací Olomouckého kraje, Plánu dílčího povodí Moravy a přítoků Váhu, Plánu dílčího povodí Dyje a Plánu dílčího povodí Horní Odry. </w:t>
      </w:r>
    </w:p>
    <w:p w14:paraId="29B4F401" w14:textId="77777777" w:rsidR="00EE6035" w:rsidRPr="008037F8" w:rsidRDefault="00EE6035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26BD2433" w:rsidR="00C13C47" w:rsidRPr="008037F8" w:rsidRDefault="00841D7B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Vztahy n</w:t>
      </w:r>
      <w:r w:rsidR="00D729A5" w:rsidRPr="008037F8">
        <w:rPr>
          <w:rFonts w:ascii="Arial" w:hAnsi="Arial" w:cs="Arial"/>
          <w:sz w:val="24"/>
          <w:szCs w:val="24"/>
        </w:rPr>
        <w:t xml:space="preserve">eupravené </w:t>
      </w:r>
      <w:r w:rsidRPr="008037F8">
        <w:rPr>
          <w:rFonts w:ascii="Arial" w:hAnsi="Arial" w:cs="Arial"/>
          <w:sz w:val="24"/>
          <w:szCs w:val="24"/>
        </w:rPr>
        <w:t>t</w:t>
      </w:r>
      <w:r w:rsidR="00E6704A" w:rsidRPr="008037F8">
        <w:rPr>
          <w:rFonts w:ascii="Arial" w:hAnsi="Arial" w:cs="Arial"/>
          <w:sz w:val="24"/>
          <w:szCs w:val="24"/>
        </w:rPr>
        <w:t xml:space="preserve">ěmito Pravidly </w:t>
      </w:r>
      <w:r w:rsidRPr="008037F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037F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037F8">
        <w:rPr>
          <w:rFonts w:ascii="Arial" w:hAnsi="Arial" w:cs="Arial"/>
          <w:sz w:val="24"/>
          <w:szCs w:val="24"/>
        </w:rPr>
        <w:t xml:space="preserve">, schválenými </w:t>
      </w:r>
      <w:r w:rsidR="00E2502E" w:rsidRPr="008037F8">
        <w:rPr>
          <w:rFonts w:ascii="Arial" w:hAnsi="Arial" w:cs="Arial"/>
          <w:sz w:val="24"/>
          <w:szCs w:val="24"/>
        </w:rPr>
        <w:t xml:space="preserve">usnesením </w:t>
      </w:r>
      <w:r w:rsidR="00F449A3" w:rsidRPr="008037F8">
        <w:rPr>
          <w:rFonts w:ascii="Arial" w:hAnsi="Arial" w:cs="Arial"/>
          <w:sz w:val="24"/>
          <w:szCs w:val="24"/>
        </w:rPr>
        <w:t>Zastupitelstv</w:t>
      </w:r>
      <w:r w:rsidR="00E2502E" w:rsidRPr="008037F8">
        <w:rPr>
          <w:rFonts w:ascii="Arial" w:hAnsi="Arial" w:cs="Arial"/>
          <w:sz w:val="24"/>
          <w:szCs w:val="24"/>
        </w:rPr>
        <w:t>a</w:t>
      </w:r>
      <w:r w:rsidR="00F449A3" w:rsidRPr="008037F8">
        <w:rPr>
          <w:rFonts w:ascii="Arial" w:hAnsi="Arial" w:cs="Arial"/>
          <w:sz w:val="24"/>
          <w:szCs w:val="24"/>
        </w:rPr>
        <w:t xml:space="preserve"> Olomouckého kraje dne </w:t>
      </w:r>
      <w:r w:rsidR="00541E0E" w:rsidRPr="008037F8">
        <w:rPr>
          <w:rFonts w:ascii="Arial" w:hAnsi="Arial" w:cs="Arial"/>
          <w:sz w:val="24"/>
          <w:szCs w:val="24"/>
        </w:rPr>
        <w:t>20. 9. 2021</w:t>
      </w:r>
      <w:r w:rsidR="00F449A3" w:rsidRPr="008037F8">
        <w:rPr>
          <w:rFonts w:ascii="Arial" w:hAnsi="Arial" w:cs="Arial"/>
          <w:sz w:val="24"/>
          <w:szCs w:val="24"/>
        </w:rPr>
        <w:t xml:space="preserve"> </w:t>
      </w:r>
      <w:r w:rsidR="00E2502E" w:rsidRPr="008037F8">
        <w:rPr>
          <w:rFonts w:ascii="Arial" w:hAnsi="Arial" w:cs="Arial"/>
          <w:sz w:val="24"/>
          <w:szCs w:val="24"/>
        </w:rPr>
        <w:t>č.</w:t>
      </w:r>
      <w:r w:rsidR="00F449A3" w:rsidRPr="008037F8">
        <w:rPr>
          <w:rFonts w:ascii="Arial" w:hAnsi="Arial" w:cs="Arial"/>
          <w:sz w:val="24"/>
          <w:szCs w:val="24"/>
        </w:rPr>
        <w:t xml:space="preserve"> UZ/</w:t>
      </w:r>
      <w:r w:rsidR="00541E0E" w:rsidRPr="008037F8">
        <w:rPr>
          <w:rFonts w:ascii="Arial" w:hAnsi="Arial" w:cs="Arial"/>
          <w:sz w:val="24"/>
          <w:szCs w:val="24"/>
        </w:rPr>
        <w:t>6</w:t>
      </w:r>
      <w:r w:rsidR="00F449A3" w:rsidRPr="008037F8">
        <w:rPr>
          <w:rFonts w:ascii="Arial" w:hAnsi="Arial" w:cs="Arial"/>
          <w:sz w:val="24"/>
          <w:szCs w:val="24"/>
        </w:rPr>
        <w:t>/</w:t>
      </w:r>
      <w:r w:rsidR="00541E0E" w:rsidRPr="008037F8">
        <w:rPr>
          <w:rFonts w:ascii="Arial" w:hAnsi="Arial" w:cs="Arial"/>
          <w:sz w:val="24"/>
          <w:szCs w:val="24"/>
        </w:rPr>
        <w:t>12</w:t>
      </w:r>
      <w:r w:rsidR="000A3BBC" w:rsidRPr="008037F8">
        <w:rPr>
          <w:rFonts w:ascii="Arial" w:hAnsi="Arial" w:cs="Arial"/>
          <w:sz w:val="24"/>
          <w:szCs w:val="24"/>
        </w:rPr>
        <w:t>/</w:t>
      </w:r>
      <w:r w:rsidR="00F449A3" w:rsidRPr="008037F8">
        <w:rPr>
          <w:rFonts w:ascii="Arial" w:hAnsi="Arial" w:cs="Arial"/>
          <w:sz w:val="24"/>
          <w:szCs w:val="24"/>
        </w:rPr>
        <w:t>2021</w:t>
      </w:r>
      <w:r w:rsidR="00EE6035" w:rsidRPr="008037F8">
        <w:rPr>
          <w:rFonts w:ascii="Arial" w:hAnsi="Arial" w:cs="Arial"/>
          <w:sz w:val="24"/>
          <w:szCs w:val="24"/>
        </w:rPr>
        <w:t xml:space="preserve"> (dále jen „</w:t>
      </w:r>
      <w:r w:rsidR="00EE6035" w:rsidRPr="008037F8">
        <w:rPr>
          <w:rFonts w:ascii="Arial" w:hAnsi="Arial" w:cs="Arial"/>
          <w:b/>
          <w:sz w:val="24"/>
          <w:szCs w:val="24"/>
        </w:rPr>
        <w:t>Zásady</w:t>
      </w:r>
      <w:r w:rsidR="00EE6035" w:rsidRPr="008037F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037F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8037F8" w:rsidRDefault="002953BF" w:rsidP="008037F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8848B2B" w:rsidR="00F6185D" w:rsidRPr="008037F8" w:rsidRDefault="003970B5" w:rsidP="008037F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Dotační program </w:t>
      </w:r>
      <w:r w:rsidR="00707DC9" w:rsidRPr="008037F8">
        <w:rPr>
          <w:rFonts w:ascii="Arial" w:hAnsi="Arial" w:cs="Arial"/>
          <w:sz w:val="24"/>
          <w:szCs w:val="24"/>
        </w:rPr>
        <w:t xml:space="preserve">03_01 Fond </w:t>
      </w:r>
      <w:r w:rsidR="00541E0E" w:rsidRPr="008037F8">
        <w:rPr>
          <w:rFonts w:ascii="Arial" w:hAnsi="Arial" w:cs="Arial"/>
          <w:sz w:val="24"/>
          <w:szCs w:val="24"/>
        </w:rPr>
        <w:t xml:space="preserve">na podporu výstavby a obnovy vodohospodářské infrastruktury na území Olomouckého kraje 2023 </w:t>
      </w:r>
      <w:r w:rsidR="008404B9">
        <w:rPr>
          <w:rFonts w:ascii="Arial" w:hAnsi="Arial" w:cs="Arial"/>
          <w:sz w:val="24"/>
          <w:szCs w:val="24"/>
        </w:rPr>
        <w:t>se dělí na </w:t>
      </w:r>
      <w:r w:rsidRPr="008037F8">
        <w:rPr>
          <w:rFonts w:ascii="Arial" w:hAnsi="Arial" w:cs="Arial"/>
          <w:sz w:val="24"/>
          <w:szCs w:val="24"/>
        </w:rPr>
        <w:t>tyto dotační tituly:</w:t>
      </w:r>
    </w:p>
    <w:p w14:paraId="59950A6E" w14:textId="6598B543" w:rsidR="007E20DD" w:rsidRPr="008037F8" w:rsidRDefault="003A663F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Dotační titul </w:t>
      </w:r>
      <w:r w:rsidR="00707DC9" w:rsidRPr="008037F8">
        <w:rPr>
          <w:rFonts w:ascii="Arial" w:hAnsi="Arial" w:cs="Arial"/>
          <w:sz w:val="24"/>
          <w:szCs w:val="24"/>
        </w:rPr>
        <w:t xml:space="preserve">03_01_01 </w:t>
      </w:r>
      <w:r w:rsidR="007E20DD" w:rsidRPr="008037F8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09C98F70" w:rsidR="003A663F" w:rsidRPr="008037F8" w:rsidRDefault="003A663F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707DC9" w:rsidRPr="008037F8">
        <w:rPr>
          <w:rFonts w:ascii="Arial" w:hAnsi="Arial" w:cs="Arial"/>
          <w:sz w:val="24"/>
          <w:szCs w:val="24"/>
        </w:rPr>
        <w:t xml:space="preserve">03_01_02 </w:t>
      </w:r>
      <w:r w:rsidR="007E20DD" w:rsidRPr="008037F8">
        <w:rPr>
          <w:rFonts w:ascii="Arial" w:hAnsi="Arial" w:cs="Arial"/>
          <w:sz w:val="24"/>
          <w:szCs w:val="24"/>
        </w:rPr>
        <w:t>Výstavba a dostavba vodovodů pro</w:t>
      </w:r>
      <w:r w:rsidR="00A4770A">
        <w:rPr>
          <w:rFonts w:ascii="Arial" w:hAnsi="Arial" w:cs="Arial"/>
          <w:sz w:val="24"/>
          <w:szCs w:val="24"/>
        </w:rPr>
        <w:t xml:space="preserve"> veřejnou potřebu a úpraven vod</w:t>
      </w:r>
      <w:r w:rsidR="007E20DD" w:rsidRPr="008037F8">
        <w:rPr>
          <w:rFonts w:ascii="Arial" w:hAnsi="Arial" w:cs="Arial"/>
          <w:sz w:val="24"/>
          <w:szCs w:val="24"/>
        </w:rPr>
        <w:t>.</w:t>
      </w:r>
    </w:p>
    <w:p w14:paraId="52812A5E" w14:textId="157A0D10" w:rsidR="003A663F" w:rsidRPr="008037F8" w:rsidRDefault="00C44E0C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Dotační titul</w:t>
      </w:r>
      <w:r w:rsidR="000B7CE1" w:rsidRPr="008037F8">
        <w:rPr>
          <w:rFonts w:ascii="Arial" w:hAnsi="Arial" w:cs="Arial"/>
          <w:sz w:val="24"/>
          <w:szCs w:val="24"/>
        </w:rPr>
        <w:t xml:space="preserve"> </w:t>
      </w:r>
      <w:r w:rsidR="00707DC9" w:rsidRPr="008037F8">
        <w:rPr>
          <w:rFonts w:ascii="Arial" w:hAnsi="Arial" w:cs="Arial"/>
          <w:sz w:val="24"/>
          <w:szCs w:val="24"/>
        </w:rPr>
        <w:t xml:space="preserve">03_01_03 </w:t>
      </w:r>
      <w:r w:rsidR="007E20DD" w:rsidRPr="008037F8">
        <w:rPr>
          <w:rFonts w:ascii="Arial" w:hAnsi="Arial" w:cs="Arial"/>
          <w:sz w:val="24"/>
          <w:szCs w:val="24"/>
        </w:rPr>
        <w:t>Obnova environmentálních funkcí území.</w:t>
      </w:r>
    </w:p>
    <w:p w14:paraId="404334AF" w14:textId="77777777" w:rsidR="00C44E0C" w:rsidRPr="008037F8" w:rsidRDefault="00C44E0C" w:rsidP="008037F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9ECE912" w:rsidR="00F50778" w:rsidRPr="008037F8" w:rsidRDefault="00F50778" w:rsidP="00206C0D">
      <w:pPr>
        <w:ind w:left="0" w:firstLine="0"/>
        <w:rPr>
          <w:rFonts w:ascii="Arial" w:hAnsi="Arial" w:cs="Arial"/>
          <w:b/>
          <w:sz w:val="24"/>
          <w:szCs w:val="24"/>
        </w:rPr>
      </w:pPr>
      <w:r w:rsidRPr="008037F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6A7E29" w:rsidRPr="008037F8">
        <w:rPr>
          <w:rFonts w:ascii="Arial" w:hAnsi="Arial" w:cs="Arial"/>
          <w:b/>
          <w:sz w:val="24"/>
          <w:szCs w:val="24"/>
        </w:rPr>
        <w:t>03_01_01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206C0D">
        <w:rPr>
          <w:rFonts w:ascii="Arial" w:hAnsi="Arial" w:cs="Arial"/>
          <w:b/>
          <w:sz w:val="24"/>
          <w:szCs w:val="24"/>
        </w:rPr>
        <w:t>–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206C0D">
        <w:rPr>
          <w:rFonts w:ascii="Arial" w:hAnsi="Arial" w:cs="Arial"/>
          <w:b/>
          <w:sz w:val="24"/>
          <w:szCs w:val="24"/>
        </w:rPr>
        <w:t>„</w:t>
      </w:r>
      <w:r w:rsidR="00EC6AC5" w:rsidRPr="008037F8">
        <w:rPr>
          <w:rFonts w:ascii="Arial" w:hAnsi="Arial" w:cs="Arial"/>
          <w:b/>
          <w:sz w:val="24"/>
          <w:szCs w:val="24"/>
        </w:rPr>
        <w:t>Výstavba, dostavba, intenzifikace čistíren odpadních vod včetně kořenových čistíren odpadních vod a kanalizací</w:t>
      </w:r>
      <w:r w:rsidR="00206C0D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8037F8" w:rsidRDefault="00C44E0C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b/>
          <w:sz w:val="24"/>
          <w:szCs w:val="24"/>
        </w:rPr>
        <w:t>Kontaktní údaje</w:t>
      </w:r>
      <w:r w:rsidRPr="008037F8">
        <w:rPr>
          <w:rFonts w:ascii="Arial" w:hAnsi="Arial" w:cs="Arial"/>
          <w:sz w:val="24"/>
          <w:szCs w:val="24"/>
        </w:rPr>
        <w:t xml:space="preserve"> pro komunikaci s </w:t>
      </w:r>
      <w:r w:rsidR="001C6A0F" w:rsidRPr="008037F8">
        <w:rPr>
          <w:rFonts w:ascii="Arial" w:hAnsi="Arial" w:cs="Arial"/>
          <w:sz w:val="24"/>
          <w:szCs w:val="24"/>
        </w:rPr>
        <w:t>administrátorem:</w:t>
      </w:r>
      <w:r w:rsidR="001C6A0F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0A51E89" w:rsidR="00D841D9" w:rsidRPr="008037F8" w:rsidRDefault="001C6A0F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037F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D4BCD2C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>40b</w:t>
      </w:r>
      <w:r w:rsidRPr="008037F8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8037F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54AB8E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20E80" w:rsidRPr="008037F8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08AC2623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Telefon:</w:t>
      </w:r>
      <w:r w:rsidR="00820E80" w:rsidRPr="008037F8">
        <w:rPr>
          <w:rFonts w:ascii="Arial" w:hAnsi="Arial" w:cs="Arial"/>
          <w:sz w:val="24"/>
          <w:szCs w:val="24"/>
        </w:rPr>
        <w:t xml:space="preserve"> 585 508 405, 725 765 679</w:t>
      </w:r>
    </w:p>
    <w:p w14:paraId="3BC9133B" w14:textId="3E9DA97D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20E80" w:rsidRPr="008037F8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14:paraId="7AF1882E" w14:textId="307B9970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49C40C8B" w14:textId="283F0065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Jméno administrátora: Mgr. Lucie Michalová</w:t>
      </w:r>
    </w:p>
    <w:p w14:paraId="01220159" w14:textId="55AC8D48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Telefon: 585 508 395</w:t>
      </w:r>
    </w:p>
    <w:p w14:paraId="109A6670" w14:textId="6CAE3D55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e-mail: l.michalova@olkraj.cz</w:t>
      </w:r>
    </w:p>
    <w:p w14:paraId="10BA3402" w14:textId="77777777" w:rsidR="00820E80" w:rsidRPr="008037F8" w:rsidRDefault="00820E80" w:rsidP="008037F8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2F58E81" w14:textId="0464CAE3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8037F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8037F8">
        <w:rPr>
          <w:rFonts w:ascii="Arial" w:hAnsi="Arial" w:cs="Arial"/>
          <w:b/>
          <w:bCs/>
          <w:sz w:val="24"/>
          <w:szCs w:val="24"/>
        </w:rPr>
        <w:t>titulu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E496D52" w:rsidR="002115B0" w:rsidRDefault="00691685" w:rsidP="00224C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4CEB">
        <w:rPr>
          <w:rFonts w:ascii="Arial" w:hAnsi="Arial" w:cs="Arial"/>
          <w:b/>
          <w:sz w:val="24"/>
          <w:szCs w:val="24"/>
        </w:rPr>
        <w:t>Důvodem</w:t>
      </w:r>
      <w:r w:rsidRPr="00224CE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24CEB">
        <w:rPr>
          <w:rFonts w:ascii="Arial" w:hAnsi="Arial" w:cs="Arial"/>
          <w:sz w:val="24"/>
          <w:szCs w:val="24"/>
        </w:rPr>
        <w:t>titulu</w:t>
      </w:r>
      <w:r w:rsidR="00BB79D0" w:rsidRPr="00224CEB">
        <w:rPr>
          <w:rFonts w:ascii="Arial" w:hAnsi="Arial" w:cs="Arial"/>
          <w:sz w:val="24"/>
          <w:szCs w:val="24"/>
        </w:rPr>
        <w:t xml:space="preserve"> </w:t>
      </w:r>
      <w:r w:rsidR="006A7E29" w:rsidRPr="00224CEB">
        <w:rPr>
          <w:rFonts w:ascii="Arial" w:hAnsi="Arial" w:cs="Arial"/>
          <w:sz w:val="24"/>
          <w:szCs w:val="24"/>
        </w:rPr>
        <w:t xml:space="preserve">03_01_01 </w:t>
      </w:r>
      <w:r w:rsidRPr="00224CEB">
        <w:rPr>
          <w:rFonts w:ascii="Arial" w:hAnsi="Arial" w:cs="Arial"/>
          <w:sz w:val="24"/>
          <w:szCs w:val="24"/>
        </w:rPr>
        <w:t>je</w:t>
      </w:r>
      <w:r w:rsidR="00820E80" w:rsidRPr="00224CEB">
        <w:rPr>
          <w:rFonts w:ascii="Arial" w:hAnsi="Arial" w:cs="Arial"/>
          <w:sz w:val="24"/>
          <w:szCs w:val="24"/>
        </w:rPr>
        <w:t xml:space="preserve"> podpora výstavby kanalizací a čistíren odpadních vod (dále jen „ČOV“) sloužících veřejné potřebě za účelem dosažení potřebného vybavení měst a obcí pro odkanalizování a zajištění potřebné úrovně čištění odpadních vod v </w:t>
      </w:r>
      <w:r w:rsidR="00224CEB">
        <w:rPr>
          <w:rFonts w:ascii="Arial" w:hAnsi="Arial" w:cs="Arial"/>
          <w:sz w:val="24"/>
          <w:szCs w:val="24"/>
        </w:rPr>
        <w:t>souladu s platnou legislativou.</w:t>
      </w:r>
    </w:p>
    <w:p w14:paraId="71F3D07B" w14:textId="77777777" w:rsidR="00224CEB" w:rsidRPr="00224CEB" w:rsidRDefault="00224CEB" w:rsidP="00224CEB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69C3473D" w14:textId="6DB1FE39" w:rsidR="00820E80" w:rsidRPr="008037F8" w:rsidRDefault="00EB0434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Obecným účelem</w:t>
      </w:r>
      <w:r w:rsidRPr="008037F8">
        <w:rPr>
          <w:rFonts w:ascii="Arial" w:hAnsi="Arial" w:cs="Arial"/>
          <w:sz w:val="24"/>
          <w:szCs w:val="24"/>
        </w:rPr>
        <w:t xml:space="preserve"> </w:t>
      </w:r>
      <w:r w:rsidR="00691685" w:rsidRPr="008037F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8037F8">
        <w:rPr>
          <w:rFonts w:ascii="Arial" w:hAnsi="Arial" w:cs="Arial"/>
          <w:sz w:val="24"/>
          <w:szCs w:val="24"/>
        </w:rPr>
        <w:t>titulu</w:t>
      </w:r>
      <w:r w:rsidR="00691685" w:rsidRPr="008037F8">
        <w:rPr>
          <w:rFonts w:ascii="Arial" w:hAnsi="Arial" w:cs="Arial"/>
          <w:sz w:val="24"/>
          <w:szCs w:val="24"/>
        </w:rPr>
        <w:t xml:space="preserve"> </w:t>
      </w:r>
      <w:r w:rsidR="006A7E29" w:rsidRPr="008037F8">
        <w:rPr>
          <w:rFonts w:ascii="Arial" w:hAnsi="Arial" w:cs="Arial"/>
          <w:sz w:val="24"/>
          <w:szCs w:val="24"/>
        </w:rPr>
        <w:t>03_01_01</w:t>
      </w:r>
      <w:r w:rsidR="00691685" w:rsidRPr="008037F8">
        <w:rPr>
          <w:rFonts w:ascii="Arial" w:hAnsi="Arial" w:cs="Arial"/>
          <w:sz w:val="24"/>
          <w:szCs w:val="24"/>
        </w:rPr>
        <w:t xml:space="preserve"> je podpora</w:t>
      </w:r>
      <w:r w:rsidR="00820E80" w:rsidRPr="008037F8">
        <w:rPr>
          <w:rFonts w:ascii="Arial" w:hAnsi="Arial" w:cs="Arial"/>
          <w:sz w:val="24"/>
          <w:szCs w:val="24"/>
        </w:rPr>
        <w:t xml:space="preserve"> výstavby, dostavby, intenzifikace čistíren odpadních vod včetně kořenových čistíren odpadních vod a kanalizací.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0B92A20E" w14:textId="051DCA4F" w:rsidR="00461EA9" w:rsidRPr="00DF229F" w:rsidRDefault="00461EA9" w:rsidP="00DF229F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20FAA1" w14:textId="77777777" w:rsidR="00820E80" w:rsidRPr="008037F8" w:rsidRDefault="00820E80" w:rsidP="008037F8">
      <w:pPr>
        <w:numPr>
          <w:ilvl w:val="1"/>
          <w:numId w:val="1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Podporované akce:</w:t>
      </w:r>
    </w:p>
    <w:p w14:paraId="343BD5D8" w14:textId="77777777" w:rsidR="00820E80" w:rsidRPr="008037F8" w:rsidRDefault="00820E80" w:rsidP="008037F8">
      <w:pPr>
        <w:ind w:left="720"/>
        <w:contextualSpacing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</w:rPr>
        <w:t xml:space="preserve"> </w:t>
      </w:r>
    </w:p>
    <w:p w14:paraId="768793C3" w14:textId="1815B969" w:rsidR="00820E80" w:rsidRPr="008037F8" w:rsidRDefault="00DF229F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výstavba, dostavba </w:t>
      </w:r>
      <w:r w:rsidR="00820E80" w:rsidRPr="008037F8">
        <w:rPr>
          <w:rFonts w:ascii="Arial" w:eastAsia="Times New Roman" w:hAnsi="Arial" w:cs="Arial"/>
          <w:sz w:val="24"/>
          <w:szCs w:val="24"/>
          <w:lang w:eastAsia="cs-CZ"/>
        </w:rPr>
        <w:t>a intenzifikace čistíren odpadních vod (dále jen ČOV), včetně kořenových ČOV, kde po realizaci bud</w:t>
      </w:r>
      <w:r w:rsidR="008037F8" w:rsidRPr="008037F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820E80" w:rsidRPr="008037F8">
        <w:rPr>
          <w:rFonts w:ascii="Arial" w:eastAsia="Times New Roman" w:hAnsi="Arial" w:cs="Arial"/>
          <w:sz w:val="24"/>
          <w:szCs w:val="24"/>
          <w:lang w:eastAsia="cs-CZ"/>
        </w:rPr>
        <w:t>u splněny ukazatele jakosti vypouštěné vyčištěn</w:t>
      </w:r>
      <w:r w:rsidR="00634EC4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820E80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vody stanovené příslušným vodoprávním úřadem,</w:t>
      </w:r>
    </w:p>
    <w:p w14:paraId="4A3C86F1" w14:textId="77777777" w:rsidR="00820E80" w:rsidRPr="008037F8" w:rsidRDefault="00820E80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(dále jen EO),</w:t>
      </w:r>
    </w:p>
    <w:p w14:paraId="0F11A2FF" w14:textId="77777777" w:rsidR="00820E80" w:rsidRPr="008037F8" w:rsidRDefault="00820E80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výstavba a dostavba kanalizace, za předpokladu, že odpadní vody budou odváděny a čištěny na již existující a kapacitně vyhovující ČOV (v případě výstavby nové kanalizace nebo ČOV musí být zajištěno připojení minimálně 50 EO, v případě dostavby či rozšíření kanalizace musí být počet připojených EO po realizaci akce vyšší než před její realizací).</w:t>
      </w:r>
    </w:p>
    <w:p w14:paraId="32A6C324" w14:textId="77777777" w:rsidR="00820E80" w:rsidRPr="008037F8" w:rsidRDefault="00820E80" w:rsidP="008037F8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98FFE3" w14:textId="77777777" w:rsidR="00820E80" w:rsidRPr="008037F8" w:rsidRDefault="00820E80" w:rsidP="008037F8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029D9012" w14:textId="77777777" w:rsidR="00820E80" w:rsidRPr="008037F8" w:rsidRDefault="00820E80" w:rsidP="008037F8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ACA587" w14:textId="77777777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07572595" w14:textId="6970F931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u které bylo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, v době rozhodnutí </w:t>
      </w:r>
      <w:r w:rsidR="00542A88">
        <w:rPr>
          <w:rFonts w:ascii="Arial" w:eastAsia="Times New Roman" w:hAnsi="Arial" w:cs="Arial"/>
          <w:sz w:val="24"/>
          <w:szCs w:val="24"/>
          <w:lang w:eastAsia="cs-CZ"/>
        </w:rPr>
        <w:t>Zastupitelstva Olomouckého kraje (dále jen „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="00542A88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67542D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o podané žádosti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ukončeno financování,</w:t>
      </w:r>
    </w:p>
    <w:p w14:paraId="35498126" w14:textId="3C8A4A82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u které investor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 v době rozhodnutí ZOK</w:t>
      </w:r>
      <w:r w:rsidR="0067542D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o podané žádosti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požádal o vydání kolaudačního souhlasu, popřípadě </w:t>
      </w:r>
      <w:r w:rsidRPr="008037F8">
        <w:rPr>
          <w:rFonts w:ascii="Arial" w:hAnsi="Arial" w:cs="Arial"/>
          <w:sz w:val="24"/>
          <w:szCs w:val="24"/>
        </w:rPr>
        <w:t>o </w:t>
      </w:r>
      <w:r w:rsidRPr="008037F8">
        <w:rPr>
          <w:rFonts w:ascii="Arial" w:hAnsi="Arial" w:cs="Arial"/>
          <w:sz w:val="24"/>
          <w:szCs w:val="24"/>
          <w:lang w:eastAsia="cs-CZ"/>
        </w:rPr>
        <w:t>povolení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5FEC553C" w14:textId="77777777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a stavebním řádu (stavební zákon), ve znění pozdějších předpisů),</w:t>
      </w:r>
    </w:p>
    <w:p w14:paraId="2F1A65B2" w14:textId="44C56D9A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</w:t>
      </w:r>
      <w:r w:rsidR="00634EC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mezi investorem a dodavatelem stavby. Etapou se rozumí taková část stavby, která je po ukončení schopna samostatného provozu.</w:t>
      </w:r>
    </w:p>
    <w:p w14:paraId="0203B1CD" w14:textId="17556F3E" w:rsidR="00816FC3" w:rsidRPr="008037F8" w:rsidRDefault="00816FC3" w:rsidP="008037F8">
      <w:pPr>
        <w:pStyle w:val="Odstavecseseznamem"/>
        <w:ind w:left="851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7D03AC43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037F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037F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037F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037F8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8037F8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8037F8" w:rsidRDefault="000A57CD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9825164" w:rsidR="00F56E1F" w:rsidRPr="008037F8" w:rsidRDefault="00F56E1F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037F8">
        <w:rPr>
          <w:rFonts w:ascii="Arial" w:hAnsi="Arial" w:cs="Arial"/>
          <w:b/>
          <w:sz w:val="24"/>
          <w:szCs w:val="24"/>
        </w:rPr>
        <w:t xml:space="preserve"> osoba</w:t>
      </w:r>
      <w:r w:rsidRPr="008037F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037F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037F8">
        <w:rPr>
          <w:rFonts w:ascii="Arial" w:hAnsi="Arial" w:cs="Arial"/>
          <w:b/>
          <w:sz w:val="24"/>
          <w:szCs w:val="24"/>
        </w:rPr>
        <w:t>P</w:t>
      </w:r>
      <w:r w:rsidR="008037F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8037F8" w:rsidRDefault="00BD553A" w:rsidP="008037F8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8037F8" w:rsidRDefault="000A57CD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Žadatelem </w:t>
      </w:r>
      <w:r w:rsidRPr="008037F8">
        <w:rPr>
          <w:rFonts w:ascii="Arial" w:hAnsi="Arial" w:cs="Arial"/>
          <w:b/>
          <w:sz w:val="24"/>
          <w:szCs w:val="24"/>
        </w:rPr>
        <w:t>může být</w:t>
      </w:r>
      <w:r w:rsidRPr="008037F8">
        <w:rPr>
          <w:rFonts w:ascii="Arial" w:hAnsi="Arial" w:cs="Arial"/>
          <w:sz w:val="24"/>
          <w:szCs w:val="24"/>
        </w:rPr>
        <w:t xml:space="preserve"> pouze: </w:t>
      </w:r>
    </w:p>
    <w:p w14:paraId="65D9EC36" w14:textId="190118DC" w:rsidR="00691685" w:rsidRPr="008037F8" w:rsidRDefault="008037F8" w:rsidP="008037F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1685" w:rsidRPr="008037F8">
        <w:rPr>
          <w:rFonts w:ascii="Arial" w:hAnsi="Arial" w:cs="Arial"/>
          <w:sz w:val="24"/>
          <w:szCs w:val="24"/>
        </w:rPr>
        <w:t>rávnická osoba, kterou je:</w:t>
      </w:r>
    </w:p>
    <w:p w14:paraId="7447CC53" w14:textId="68054DFC" w:rsidR="00691685" w:rsidRPr="008037F8" w:rsidRDefault="00691685" w:rsidP="008037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obec v územním obvodu Olomouckého kraje</w:t>
      </w:r>
      <w:r w:rsidR="00A9370F" w:rsidRPr="008037F8">
        <w:rPr>
          <w:rFonts w:ascii="Arial" w:hAnsi="Arial" w:cs="Arial"/>
          <w:sz w:val="24"/>
          <w:szCs w:val="24"/>
        </w:rPr>
        <w:t xml:space="preserve">, o velikosti do 2 000 </w:t>
      </w:r>
      <w:r w:rsidR="00542A88">
        <w:rPr>
          <w:rFonts w:ascii="Arial" w:hAnsi="Arial" w:cs="Arial"/>
          <w:sz w:val="24"/>
          <w:szCs w:val="24"/>
        </w:rPr>
        <w:t>ekvivalentních obyvatel (dále jen „</w:t>
      </w:r>
      <w:r w:rsidR="00A9370F" w:rsidRPr="008037F8">
        <w:rPr>
          <w:rFonts w:ascii="Arial" w:hAnsi="Arial" w:cs="Arial"/>
          <w:sz w:val="24"/>
          <w:szCs w:val="24"/>
        </w:rPr>
        <w:t>EO</w:t>
      </w:r>
      <w:r w:rsidR="00542A88">
        <w:rPr>
          <w:rFonts w:ascii="Arial" w:hAnsi="Arial" w:cs="Arial"/>
          <w:sz w:val="24"/>
          <w:szCs w:val="24"/>
        </w:rPr>
        <w:t>“)</w:t>
      </w:r>
      <w:r w:rsidR="00A9370F" w:rsidRPr="008037F8">
        <w:rPr>
          <w:rFonts w:ascii="Arial" w:hAnsi="Arial" w:cs="Arial"/>
          <w:sz w:val="24"/>
          <w:szCs w:val="24"/>
        </w:rPr>
        <w:t xml:space="preserve"> nebo i větší, pokud se akce realizuje v místní části do 2 000 EO a celkový počet EO obce je menší než 3 000,</w:t>
      </w:r>
    </w:p>
    <w:p w14:paraId="01767DE6" w14:textId="3F7E0E5A" w:rsidR="00691685" w:rsidRPr="008037F8" w:rsidRDefault="00691685" w:rsidP="008037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dobrovolný svazek obcí, který je registrován v soul</w:t>
      </w:r>
      <w:r w:rsidR="00A9370F" w:rsidRPr="008037F8">
        <w:rPr>
          <w:rFonts w:ascii="Arial" w:hAnsi="Arial" w:cs="Arial"/>
          <w:sz w:val="24"/>
          <w:szCs w:val="24"/>
        </w:rPr>
        <w:t>adu se </w:t>
      </w:r>
      <w:r w:rsidRPr="008037F8">
        <w:rPr>
          <w:rFonts w:ascii="Arial" w:hAnsi="Arial" w:cs="Arial"/>
          <w:sz w:val="24"/>
          <w:szCs w:val="24"/>
        </w:rPr>
        <w:t>zákonem o obcích a jehož sídlo se nachází v územním obvodu Olomouckého kraje,</w:t>
      </w:r>
      <w:r w:rsidR="00A9370F" w:rsidRPr="008037F8">
        <w:rPr>
          <w:rFonts w:ascii="Arial" w:hAnsi="Arial" w:cs="Arial"/>
          <w:sz w:val="24"/>
          <w:szCs w:val="24"/>
        </w:rPr>
        <w:t xml:space="preserve"> zajišťující akci pro obce velikosti do 2 000 EO nebo i větší, pokud se akce týká jejich místní části do 2 000 EO a celkový počet EO obce je menší než 3 000.</w:t>
      </w:r>
    </w:p>
    <w:p w14:paraId="1283305B" w14:textId="06A5E1E2" w:rsidR="00BD553A" w:rsidRPr="008037F8" w:rsidRDefault="00BD553A" w:rsidP="008037F8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8037F8" w:rsidRDefault="00D75FCA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>Předpokládaný celkový objem peně</w:t>
      </w:r>
      <w:r w:rsidR="005500EE" w:rsidRPr="008037F8">
        <w:rPr>
          <w:rFonts w:ascii="Arial" w:hAnsi="Arial" w:cs="Arial"/>
          <w:b/>
          <w:bCs/>
          <w:sz w:val="24"/>
          <w:szCs w:val="24"/>
        </w:rPr>
        <w:t>žních prostředků vyčleněných na </w:t>
      </w:r>
      <w:r w:rsidRPr="008037F8">
        <w:rPr>
          <w:rFonts w:ascii="Arial" w:hAnsi="Arial" w:cs="Arial"/>
          <w:b/>
          <w:bCs/>
          <w:sz w:val="24"/>
          <w:szCs w:val="24"/>
        </w:rPr>
        <w:t>dotační program</w:t>
      </w:r>
    </w:p>
    <w:p w14:paraId="22FDA313" w14:textId="24837117" w:rsidR="00BF6A09" w:rsidRPr="00634F9F" w:rsidRDefault="00803B5A" w:rsidP="00634F9F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Na dotační program</w:t>
      </w:r>
      <w:r w:rsidR="008037F8" w:rsidRPr="008037F8">
        <w:rPr>
          <w:rFonts w:ascii="Arial" w:hAnsi="Arial" w:cs="Arial"/>
          <w:sz w:val="24"/>
          <w:szCs w:val="24"/>
        </w:rPr>
        <w:t xml:space="preserve"> </w:t>
      </w:r>
      <w:r w:rsidR="009117B9" w:rsidRPr="008037F8">
        <w:rPr>
          <w:rFonts w:ascii="Arial" w:hAnsi="Arial" w:cs="Arial"/>
          <w:sz w:val="24"/>
          <w:szCs w:val="24"/>
        </w:rPr>
        <w:t>03_01</w:t>
      </w:r>
      <w:r w:rsidRPr="008037F8">
        <w:rPr>
          <w:rFonts w:ascii="Arial" w:hAnsi="Arial" w:cs="Arial"/>
          <w:sz w:val="24"/>
          <w:szCs w:val="24"/>
        </w:rPr>
        <w:t xml:space="preserve"> je předpokládaná výše celkové částky </w:t>
      </w:r>
      <w:r w:rsidR="00A9370F" w:rsidRPr="008037F8">
        <w:rPr>
          <w:rFonts w:ascii="Arial" w:hAnsi="Arial" w:cs="Arial"/>
          <w:sz w:val="24"/>
          <w:szCs w:val="24"/>
        </w:rPr>
        <w:t xml:space="preserve">34 000 000 </w:t>
      </w:r>
      <w:r w:rsidR="008037F8" w:rsidRPr="008037F8">
        <w:rPr>
          <w:rFonts w:ascii="Arial" w:hAnsi="Arial" w:cs="Arial"/>
          <w:sz w:val="24"/>
          <w:szCs w:val="24"/>
        </w:rPr>
        <w:t>Kč, z </w:t>
      </w:r>
      <w:r w:rsidRPr="008037F8">
        <w:rPr>
          <w:rFonts w:ascii="Arial" w:hAnsi="Arial" w:cs="Arial"/>
          <w:sz w:val="24"/>
          <w:szCs w:val="24"/>
        </w:rPr>
        <w:t xml:space="preserve">toho </w:t>
      </w:r>
      <w:r w:rsidR="00A9370F" w:rsidRPr="008037F8">
        <w:rPr>
          <w:rFonts w:ascii="Arial" w:hAnsi="Arial" w:cs="Arial"/>
          <w:b/>
          <w:sz w:val="24"/>
          <w:szCs w:val="24"/>
        </w:rPr>
        <w:t>na </w:t>
      </w:r>
      <w:r w:rsidRPr="008037F8">
        <w:rPr>
          <w:rFonts w:ascii="Arial" w:hAnsi="Arial" w:cs="Arial"/>
          <w:b/>
          <w:sz w:val="24"/>
          <w:szCs w:val="24"/>
        </w:rPr>
        <w:t xml:space="preserve">dotační </w:t>
      </w:r>
      <w:r w:rsidRPr="008037F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023124" w:rsidRPr="008037F8">
        <w:rPr>
          <w:rFonts w:ascii="Arial" w:hAnsi="Arial" w:cs="Arial"/>
          <w:sz w:val="24"/>
          <w:szCs w:val="24"/>
          <w:lang w:eastAsia="cs-CZ"/>
        </w:rPr>
        <w:t>03_01_0</w:t>
      </w:r>
      <w:r w:rsidR="00A9370F" w:rsidRPr="008037F8">
        <w:rPr>
          <w:rFonts w:ascii="Arial" w:hAnsi="Arial" w:cs="Arial"/>
          <w:sz w:val="24"/>
          <w:szCs w:val="24"/>
        </w:rPr>
        <w:t>1 Výstavba, dostavba, intenzifikace čistíren odpadních vod včetně kořenových čistíren odpadních vod a kanalizací</w:t>
      </w:r>
      <w:r w:rsidRPr="008037F8">
        <w:rPr>
          <w:rFonts w:ascii="Arial" w:hAnsi="Arial" w:cs="Arial"/>
          <w:sz w:val="24"/>
          <w:szCs w:val="24"/>
        </w:rPr>
        <w:t xml:space="preserve"> je určena částka</w:t>
      </w:r>
      <w:r w:rsidR="00A9370F" w:rsidRPr="008037F8">
        <w:rPr>
          <w:rFonts w:ascii="Arial" w:hAnsi="Arial" w:cs="Arial"/>
          <w:sz w:val="24"/>
          <w:szCs w:val="24"/>
        </w:rPr>
        <w:t xml:space="preserve"> 20 000 000 </w:t>
      </w:r>
      <w:r w:rsidRPr="008037F8">
        <w:rPr>
          <w:rFonts w:ascii="Arial" w:hAnsi="Arial" w:cs="Arial"/>
          <w:sz w:val="24"/>
          <w:szCs w:val="24"/>
        </w:rPr>
        <w:t xml:space="preserve">Kč. </w:t>
      </w:r>
    </w:p>
    <w:p w14:paraId="1719257F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poskytnutí dotací </w:t>
      </w:r>
    </w:p>
    <w:p w14:paraId="3AC046B0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069BEB16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037F8">
        <w:rPr>
          <w:rFonts w:ascii="Arial" w:hAnsi="Arial" w:cs="Arial"/>
          <w:sz w:val="24"/>
          <w:szCs w:val="24"/>
        </w:rPr>
        <w:t xml:space="preserve">dotace na jednu </w:t>
      </w:r>
      <w:r w:rsidR="0032654D" w:rsidRPr="008037F8">
        <w:rPr>
          <w:rFonts w:ascii="Arial" w:hAnsi="Arial" w:cs="Arial"/>
          <w:sz w:val="24"/>
          <w:szCs w:val="24"/>
        </w:rPr>
        <w:t>akci</w:t>
      </w:r>
      <w:r w:rsidRPr="008037F8">
        <w:rPr>
          <w:rFonts w:ascii="Arial" w:hAnsi="Arial" w:cs="Arial"/>
          <w:sz w:val="24"/>
          <w:szCs w:val="24"/>
        </w:rPr>
        <w:t xml:space="preserve"> činí </w:t>
      </w:r>
      <w:r w:rsidR="00DB23B4" w:rsidRPr="008037F8">
        <w:rPr>
          <w:rFonts w:ascii="Arial" w:hAnsi="Arial" w:cs="Arial"/>
          <w:sz w:val="24"/>
          <w:szCs w:val="24"/>
        </w:rPr>
        <w:t xml:space="preserve">300 000 </w:t>
      </w:r>
      <w:r w:rsidRPr="008037F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037F8" w:rsidRDefault="00691685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6243214" w:rsidR="00691685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M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037F8">
        <w:rPr>
          <w:rFonts w:ascii="Arial" w:hAnsi="Arial" w:cs="Arial"/>
          <w:sz w:val="24"/>
          <w:szCs w:val="24"/>
        </w:rPr>
        <w:t xml:space="preserve">dotace na jednu </w:t>
      </w:r>
      <w:r w:rsidR="0032654D" w:rsidRPr="008037F8">
        <w:rPr>
          <w:rFonts w:ascii="Arial" w:hAnsi="Arial" w:cs="Arial"/>
          <w:sz w:val="24"/>
          <w:szCs w:val="24"/>
        </w:rPr>
        <w:t>akci</w:t>
      </w:r>
      <w:r w:rsidR="008037F8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 xml:space="preserve">činí </w:t>
      </w:r>
      <w:r w:rsidR="00DB23B4" w:rsidRPr="008037F8">
        <w:rPr>
          <w:rFonts w:ascii="Arial" w:hAnsi="Arial" w:cs="Arial"/>
          <w:sz w:val="24"/>
          <w:szCs w:val="24"/>
        </w:rPr>
        <w:t xml:space="preserve">3 000 000 </w:t>
      </w:r>
      <w:r w:rsidR="009A4E6F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 xml:space="preserve">Kč. </w:t>
      </w:r>
    </w:p>
    <w:p w14:paraId="1FB12417" w14:textId="14429F73" w:rsidR="008037F8" w:rsidRPr="00542A88" w:rsidRDefault="00542A88" w:rsidP="00542A88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42A8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020A5234" w:rsidR="00783763" w:rsidRPr="001D73D3" w:rsidRDefault="00445E3C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 xml:space="preserve">Žadatel </w:t>
      </w:r>
      <w:r w:rsidRPr="001D73D3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1D73D3">
        <w:rPr>
          <w:rFonts w:ascii="Arial" w:hAnsi="Arial" w:cs="Arial"/>
          <w:b/>
          <w:sz w:val="24"/>
          <w:szCs w:val="24"/>
        </w:rPr>
        <w:t xml:space="preserve"> </w:t>
      </w:r>
      <w:r w:rsidRPr="001D73D3">
        <w:rPr>
          <w:rFonts w:ascii="Arial" w:hAnsi="Arial" w:cs="Arial"/>
          <w:b/>
          <w:sz w:val="24"/>
          <w:szCs w:val="24"/>
        </w:rPr>
        <w:t xml:space="preserve">dotačního </w:t>
      </w:r>
      <w:r w:rsidR="001D73D3" w:rsidRPr="001D73D3">
        <w:rPr>
          <w:rFonts w:ascii="Arial" w:hAnsi="Arial" w:cs="Arial"/>
          <w:b/>
          <w:sz w:val="24"/>
          <w:szCs w:val="24"/>
        </w:rPr>
        <w:t>titulu</w:t>
      </w:r>
      <w:r w:rsidR="00304170" w:rsidRPr="001D73D3">
        <w:rPr>
          <w:rFonts w:ascii="Arial" w:hAnsi="Arial" w:cs="Arial"/>
          <w:b/>
          <w:sz w:val="24"/>
          <w:szCs w:val="24"/>
        </w:rPr>
        <w:t xml:space="preserve"> </w:t>
      </w:r>
      <w:r w:rsidRPr="001D73D3">
        <w:rPr>
          <w:rFonts w:ascii="Arial" w:hAnsi="Arial" w:cs="Arial"/>
          <w:sz w:val="24"/>
          <w:szCs w:val="24"/>
        </w:rPr>
        <w:t xml:space="preserve">podat </w:t>
      </w:r>
      <w:r w:rsidRPr="001D73D3">
        <w:rPr>
          <w:rFonts w:ascii="Arial" w:hAnsi="Arial" w:cs="Arial"/>
          <w:b/>
          <w:sz w:val="24"/>
          <w:szCs w:val="24"/>
        </w:rPr>
        <w:t xml:space="preserve">více žádostí </w:t>
      </w:r>
      <w:r w:rsidR="00634EC4">
        <w:rPr>
          <w:rFonts w:ascii="Arial" w:hAnsi="Arial" w:cs="Arial"/>
          <w:sz w:val="24"/>
          <w:szCs w:val="24"/>
        </w:rPr>
        <w:t>na </w:t>
      </w:r>
      <w:r w:rsidRPr="001D73D3">
        <w:rPr>
          <w:rFonts w:ascii="Arial" w:hAnsi="Arial" w:cs="Arial"/>
          <w:b/>
          <w:sz w:val="24"/>
          <w:szCs w:val="24"/>
        </w:rPr>
        <w:t>různé</w:t>
      </w:r>
      <w:r w:rsidRPr="001D73D3">
        <w:rPr>
          <w:rFonts w:ascii="Arial" w:hAnsi="Arial" w:cs="Arial"/>
          <w:sz w:val="24"/>
          <w:szCs w:val="24"/>
        </w:rPr>
        <w:t xml:space="preserve"> akce</w:t>
      </w:r>
      <w:r w:rsidR="00493567" w:rsidRPr="001D73D3">
        <w:rPr>
          <w:rFonts w:ascii="Arial" w:hAnsi="Arial" w:cs="Arial"/>
          <w:sz w:val="24"/>
          <w:szCs w:val="24"/>
        </w:rPr>
        <w:t>.</w:t>
      </w:r>
      <w:r w:rsidRPr="001D73D3">
        <w:rPr>
          <w:rFonts w:ascii="Arial" w:hAnsi="Arial" w:cs="Arial"/>
          <w:sz w:val="24"/>
          <w:szCs w:val="24"/>
        </w:rPr>
        <w:t xml:space="preserve"> Na</w:t>
      </w:r>
      <w:r w:rsidRPr="001D73D3">
        <w:rPr>
          <w:rFonts w:ascii="Arial" w:hAnsi="Arial" w:cs="Arial"/>
          <w:b/>
          <w:sz w:val="24"/>
          <w:szCs w:val="24"/>
        </w:rPr>
        <w:t xml:space="preserve"> tutéž </w:t>
      </w:r>
      <w:r w:rsidRPr="001D73D3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1D73D3">
        <w:rPr>
          <w:rFonts w:ascii="Arial" w:hAnsi="Arial" w:cs="Arial"/>
          <w:sz w:val="24"/>
          <w:szCs w:val="24"/>
        </w:rPr>
        <w:t xml:space="preserve"> </w:t>
      </w:r>
      <w:r w:rsidRPr="001D73D3">
        <w:rPr>
          <w:rFonts w:ascii="Arial" w:hAnsi="Arial" w:cs="Arial"/>
          <w:b/>
          <w:sz w:val="24"/>
          <w:szCs w:val="24"/>
        </w:rPr>
        <w:t>však</w:t>
      </w:r>
      <w:r w:rsidRPr="001D73D3">
        <w:rPr>
          <w:rFonts w:ascii="Arial" w:hAnsi="Arial" w:cs="Arial"/>
          <w:sz w:val="24"/>
          <w:szCs w:val="24"/>
        </w:rPr>
        <w:t xml:space="preserve"> žadatel může podat </w:t>
      </w:r>
      <w:r w:rsidRPr="001D73D3">
        <w:rPr>
          <w:rFonts w:ascii="Arial" w:hAnsi="Arial" w:cs="Arial"/>
          <w:b/>
          <w:sz w:val="24"/>
          <w:szCs w:val="24"/>
        </w:rPr>
        <w:t>pouze jednu žádost</w:t>
      </w:r>
      <w:r w:rsidR="005500EE" w:rsidRPr="001D73D3">
        <w:rPr>
          <w:rFonts w:ascii="Arial" w:hAnsi="Arial" w:cs="Arial"/>
          <w:sz w:val="24"/>
          <w:szCs w:val="24"/>
        </w:rPr>
        <w:t xml:space="preserve"> o </w:t>
      </w:r>
      <w:r w:rsidR="00BA36B7" w:rsidRPr="001D73D3">
        <w:rPr>
          <w:rFonts w:ascii="Arial" w:hAnsi="Arial" w:cs="Arial"/>
          <w:sz w:val="24"/>
          <w:szCs w:val="24"/>
        </w:rPr>
        <w:t>poskytnutí dotace v </w:t>
      </w:r>
      <w:r w:rsidRPr="001D73D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</w:t>
      </w:r>
      <w:r w:rsidR="00304170" w:rsidRPr="001D73D3">
        <w:rPr>
          <w:rFonts w:ascii="Arial" w:hAnsi="Arial" w:cs="Arial"/>
          <w:sz w:val="24"/>
          <w:szCs w:val="24"/>
        </w:rPr>
        <w:t xml:space="preserve"> </w:t>
      </w:r>
      <w:r w:rsidRPr="001D73D3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1D73D3">
        <w:rPr>
          <w:rFonts w:ascii="Arial" w:hAnsi="Arial" w:cs="Arial"/>
          <w:sz w:val="24"/>
          <w:szCs w:val="24"/>
        </w:rPr>
        <w:t>vyřazena z dalšího posuzování a </w:t>
      </w:r>
      <w:r w:rsidRPr="001D73D3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26F4B1FB" w:rsidR="005B312C" w:rsidRPr="008037F8" w:rsidRDefault="005B312C" w:rsidP="008037F8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8037F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5E5F8AB" w:rsidR="006347E3" w:rsidRPr="001D73D3" w:rsidRDefault="0071329F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</w:t>
      </w:r>
      <w:r w:rsidR="00691685" w:rsidRPr="008037F8">
        <w:rPr>
          <w:rFonts w:ascii="Arial" w:hAnsi="Arial" w:cs="Arial"/>
          <w:sz w:val="24"/>
          <w:szCs w:val="24"/>
        </w:rPr>
        <w:t>otace bude žadateli poskytnuta</w:t>
      </w:r>
      <w:r w:rsidR="00691685" w:rsidRPr="008037F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D73D3">
        <w:rPr>
          <w:rFonts w:ascii="Arial" w:hAnsi="Arial" w:cs="Arial"/>
          <w:bCs/>
          <w:sz w:val="24"/>
          <w:szCs w:val="24"/>
        </w:rPr>
        <w:t xml:space="preserve">v celých Kč </w:t>
      </w:r>
      <w:r w:rsidR="00CB211A">
        <w:rPr>
          <w:rFonts w:ascii="Arial" w:hAnsi="Arial" w:cs="Arial"/>
          <w:sz w:val="24"/>
          <w:szCs w:val="24"/>
        </w:rPr>
        <w:t>na základě a </w:t>
      </w:r>
      <w:r w:rsidR="00CB211A" w:rsidRPr="00CB211A">
        <w:rPr>
          <w:rFonts w:ascii="Arial" w:hAnsi="Arial" w:cs="Arial"/>
          <w:sz w:val="24"/>
          <w:szCs w:val="24"/>
        </w:rPr>
        <w:t>za </w:t>
      </w:r>
      <w:r w:rsidR="00691685" w:rsidRPr="00CB211A">
        <w:rPr>
          <w:rFonts w:ascii="Arial" w:hAnsi="Arial" w:cs="Arial"/>
          <w:sz w:val="24"/>
          <w:szCs w:val="24"/>
        </w:rPr>
        <w:t xml:space="preserve">podmínek </w:t>
      </w:r>
      <w:r w:rsidR="00F40FEB" w:rsidRPr="00CB211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B211A">
        <w:rPr>
          <w:rFonts w:ascii="Arial" w:hAnsi="Arial" w:cs="Arial"/>
          <w:sz w:val="24"/>
          <w:szCs w:val="24"/>
        </w:rPr>
        <w:t xml:space="preserve">ve </w:t>
      </w:r>
      <w:r w:rsidR="0077032A" w:rsidRPr="00CB211A">
        <w:rPr>
          <w:rFonts w:ascii="Arial" w:hAnsi="Arial" w:cs="Arial"/>
          <w:sz w:val="24"/>
          <w:szCs w:val="24"/>
        </w:rPr>
        <w:t>s</w:t>
      </w:r>
      <w:r w:rsidR="00A163A9" w:rsidRPr="00CB211A">
        <w:rPr>
          <w:rFonts w:ascii="Arial" w:hAnsi="Arial" w:cs="Arial"/>
          <w:sz w:val="24"/>
          <w:szCs w:val="24"/>
        </w:rPr>
        <w:t>mlouvě</w:t>
      </w:r>
      <w:r w:rsidR="00515C83" w:rsidRPr="00CB211A">
        <w:rPr>
          <w:rFonts w:ascii="Arial" w:hAnsi="Arial" w:cs="Arial"/>
          <w:sz w:val="24"/>
          <w:szCs w:val="24"/>
        </w:rPr>
        <w:t xml:space="preserve"> </w:t>
      </w:r>
      <w:r w:rsidR="0077032A" w:rsidRPr="00CB211A">
        <w:rPr>
          <w:rFonts w:ascii="Arial" w:hAnsi="Arial" w:cs="Arial"/>
          <w:sz w:val="24"/>
          <w:szCs w:val="24"/>
        </w:rPr>
        <w:t>o poskytnutí dotace</w:t>
      </w:r>
      <w:r w:rsidR="00A17833" w:rsidRPr="00CB211A">
        <w:rPr>
          <w:rFonts w:ascii="Arial" w:hAnsi="Arial" w:cs="Arial"/>
          <w:sz w:val="24"/>
          <w:szCs w:val="24"/>
        </w:rPr>
        <w:t xml:space="preserve"> uzavřené</w:t>
      </w:r>
      <w:r w:rsidR="003B18BD" w:rsidRPr="00CB211A">
        <w:rPr>
          <w:rFonts w:ascii="Arial" w:hAnsi="Arial" w:cs="Arial"/>
          <w:sz w:val="24"/>
          <w:szCs w:val="24"/>
        </w:rPr>
        <w:t xml:space="preserve"> podle</w:t>
      </w:r>
      <w:r w:rsidR="00A17833" w:rsidRPr="00CB211A">
        <w:rPr>
          <w:rFonts w:ascii="Arial" w:hAnsi="Arial" w:cs="Arial"/>
          <w:sz w:val="24"/>
          <w:szCs w:val="24"/>
        </w:rPr>
        <w:t xml:space="preserve"> t</w:t>
      </w:r>
      <w:r w:rsidR="00A77AD9" w:rsidRPr="00CB211A">
        <w:rPr>
          <w:rFonts w:ascii="Arial" w:hAnsi="Arial" w:cs="Arial"/>
          <w:sz w:val="24"/>
          <w:szCs w:val="24"/>
        </w:rPr>
        <w:t>ěcht</w:t>
      </w:r>
      <w:r w:rsidR="00A17833" w:rsidRPr="00CB211A">
        <w:rPr>
          <w:rFonts w:ascii="Arial" w:hAnsi="Arial" w:cs="Arial"/>
          <w:sz w:val="24"/>
          <w:szCs w:val="24"/>
        </w:rPr>
        <w:t xml:space="preserve">o </w:t>
      </w:r>
      <w:r w:rsidR="00A77AD9" w:rsidRPr="00CB211A">
        <w:rPr>
          <w:rFonts w:ascii="Arial" w:hAnsi="Arial" w:cs="Arial"/>
          <w:sz w:val="24"/>
          <w:szCs w:val="24"/>
        </w:rPr>
        <w:t>Pravidel (dále jen „Smlouva“)</w:t>
      </w:r>
      <w:r w:rsidR="00A163A9" w:rsidRPr="00CB211A">
        <w:rPr>
          <w:rFonts w:ascii="Arial" w:hAnsi="Arial" w:cs="Arial"/>
          <w:sz w:val="24"/>
          <w:szCs w:val="24"/>
        </w:rPr>
        <w:t>.</w:t>
      </w:r>
      <w:r w:rsidR="00A163A9" w:rsidRPr="001D73D3">
        <w:rPr>
          <w:rFonts w:ascii="Arial" w:hAnsi="Arial" w:cs="Arial"/>
          <w:sz w:val="24"/>
          <w:szCs w:val="24"/>
        </w:rPr>
        <w:t xml:space="preserve"> </w:t>
      </w:r>
    </w:p>
    <w:p w14:paraId="0C063362" w14:textId="6182D1DC" w:rsidR="00691685" w:rsidRPr="008A7F9C" w:rsidRDefault="0071329F" w:rsidP="008A7F9C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</w:t>
      </w:r>
      <w:r w:rsidR="00691685" w:rsidRPr="008037F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037F8">
        <w:rPr>
          <w:rFonts w:ascii="Arial" w:hAnsi="Arial" w:cs="Arial"/>
          <w:sz w:val="24"/>
          <w:szCs w:val="24"/>
        </w:rPr>
        <w:t>S</w:t>
      </w:r>
      <w:r w:rsidR="00691685" w:rsidRPr="008037F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037F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037F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037F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8037F8">
        <w:rPr>
          <w:rFonts w:ascii="Arial" w:hAnsi="Arial" w:cs="Arial"/>
          <w:sz w:val="24"/>
          <w:szCs w:val="24"/>
        </w:rPr>
        <w:t>.</w:t>
      </w:r>
      <w:r w:rsidR="004E27D9" w:rsidRPr="008037F8">
        <w:rPr>
          <w:rFonts w:ascii="Arial" w:hAnsi="Arial" w:cs="Arial"/>
          <w:iCs/>
          <w:sz w:val="24"/>
          <w:szCs w:val="24"/>
        </w:rPr>
        <w:t xml:space="preserve"> </w:t>
      </w:r>
      <w:r w:rsidR="008A7F9C" w:rsidRPr="008A7F9C">
        <w:rPr>
          <w:rFonts w:ascii="Arial" w:hAnsi="Arial" w:cs="Arial"/>
          <w:iCs/>
          <w:sz w:val="24"/>
          <w:szCs w:val="24"/>
        </w:rPr>
        <w:t xml:space="preserve">Pro potřeby veřejné podpory – podpory malého </w:t>
      </w:r>
      <w:r w:rsidR="008A7F9C">
        <w:rPr>
          <w:rFonts w:ascii="Arial" w:hAnsi="Arial" w:cs="Arial"/>
          <w:iCs/>
          <w:sz w:val="24"/>
          <w:szCs w:val="24"/>
        </w:rPr>
        <w:t xml:space="preserve">rozsahu (podpory de </w:t>
      </w:r>
      <w:proofErr w:type="spellStart"/>
      <w:r w:rsidR="008A7F9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8A7F9C">
        <w:rPr>
          <w:rFonts w:ascii="Arial" w:hAnsi="Arial" w:cs="Arial"/>
          <w:iCs/>
          <w:sz w:val="24"/>
          <w:szCs w:val="24"/>
        </w:rPr>
        <w:t xml:space="preserve">) </w:t>
      </w:r>
      <w:r w:rsidR="008A7F9C" w:rsidRPr="008A7F9C">
        <w:rPr>
          <w:rFonts w:ascii="Arial" w:hAnsi="Arial" w:cs="Arial"/>
          <w:sz w:val="24"/>
          <w:szCs w:val="24"/>
        </w:rPr>
        <w:t>se za</w:t>
      </w:r>
      <w:r w:rsidR="008A7F9C" w:rsidRPr="008A7F9C">
        <w:rPr>
          <w:rFonts w:ascii="Arial" w:hAnsi="Arial" w:cs="Arial"/>
          <w:iCs/>
          <w:sz w:val="24"/>
          <w:szCs w:val="24"/>
        </w:rPr>
        <w:t xml:space="preserve"> den poskytnutí dotace považuje den, kdy Smlouva nabude účinnosti. </w:t>
      </w:r>
    </w:p>
    <w:p w14:paraId="64EDF10B" w14:textId="763B38C6" w:rsidR="00691685" w:rsidRPr="001D73D3" w:rsidRDefault="00924ED3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>Dotaci</w:t>
      </w:r>
      <w:r w:rsidR="00691685" w:rsidRPr="001D73D3">
        <w:rPr>
          <w:rFonts w:ascii="Arial" w:hAnsi="Arial" w:cs="Arial"/>
          <w:sz w:val="24"/>
          <w:szCs w:val="24"/>
        </w:rPr>
        <w:t xml:space="preserve"> je možn</w:t>
      </w:r>
      <w:r w:rsidRPr="001D73D3">
        <w:rPr>
          <w:rFonts w:ascii="Arial" w:hAnsi="Arial" w:cs="Arial"/>
          <w:sz w:val="24"/>
          <w:szCs w:val="24"/>
        </w:rPr>
        <w:t>o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FA105F" w:rsidRPr="001D73D3">
        <w:rPr>
          <w:rFonts w:ascii="Arial" w:hAnsi="Arial" w:cs="Arial"/>
          <w:sz w:val="24"/>
          <w:szCs w:val="24"/>
        </w:rPr>
        <w:t xml:space="preserve">použít </w:t>
      </w:r>
      <w:r w:rsidR="00691685" w:rsidRPr="001D73D3">
        <w:rPr>
          <w:rFonts w:ascii="Arial" w:hAnsi="Arial" w:cs="Arial"/>
          <w:sz w:val="24"/>
          <w:szCs w:val="24"/>
        </w:rPr>
        <w:t xml:space="preserve">na </w:t>
      </w:r>
      <w:r w:rsidR="00677DE8" w:rsidRPr="001D73D3">
        <w:rPr>
          <w:rFonts w:ascii="Arial" w:hAnsi="Arial" w:cs="Arial"/>
          <w:sz w:val="24"/>
          <w:szCs w:val="24"/>
        </w:rPr>
        <w:t xml:space="preserve">úhradu </w:t>
      </w:r>
      <w:r w:rsidR="00691685" w:rsidRPr="001D73D3">
        <w:rPr>
          <w:rFonts w:ascii="Arial" w:hAnsi="Arial" w:cs="Arial"/>
          <w:sz w:val="24"/>
          <w:szCs w:val="24"/>
        </w:rPr>
        <w:t>uznateln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691685" w:rsidRPr="001D73D3">
        <w:rPr>
          <w:rFonts w:ascii="Arial" w:hAnsi="Arial" w:cs="Arial"/>
          <w:sz w:val="24"/>
          <w:szCs w:val="24"/>
        </w:rPr>
        <w:t xml:space="preserve"> výdaj</w:t>
      </w:r>
      <w:r w:rsidR="00677DE8" w:rsidRPr="001D73D3">
        <w:rPr>
          <w:rFonts w:ascii="Arial" w:hAnsi="Arial" w:cs="Arial"/>
          <w:sz w:val="24"/>
          <w:szCs w:val="24"/>
        </w:rPr>
        <w:t>ů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58171B" w:rsidRPr="001D73D3">
        <w:rPr>
          <w:rFonts w:ascii="Arial" w:hAnsi="Arial" w:cs="Arial"/>
          <w:sz w:val="24"/>
          <w:szCs w:val="24"/>
        </w:rPr>
        <w:t>akce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361B29" w:rsidRPr="001D73D3">
        <w:rPr>
          <w:rFonts w:ascii="Arial" w:hAnsi="Arial" w:cs="Arial"/>
          <w:sz w:val="24"/>
          <w:szCs w:val="24"/>
        </w:rPr>
        <w:t>výslovně uveden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361B29" w:rsidRPr="001D73D3">
        <w:rPr>
          <w:rFonts w:ascii="Arial" w:hAnsi="Arial" w:cs="Arial"/>
          <w:sz w:val="24"/>
          <w:szCs w:val="24"/>
        </w:rPr>
        <w:t xml:space="preserve"> ve </w:t>
      </w:r>
      <w:r w:rsidR="00677DE8" w:rsidRPr="001D73D3">
        <w:rPr>
          <w:rFonts w:ascii="Arial" w:hAnsi="Arial" w:cs="Arial"/>
          <w:sz w:val="24"/>
          <w:szCs w:val="24"/>
        </w:rPr>
        <w:t>S</w:t>
      </w:r>
      <w:r w:rsidR="00361B29" w:rsidRPr="001D73D3">
        <w:rPr>
          <w:rFonts w:ascii="Arial" w:hAnsi="Arial" w:cs="Arial"/>
          <w:sz w:val="24"/>
          <w:szCs w:val="24"/>
        </w:rPr>
        <w:t>mlouvě</w:t>
      </w:r>
      <w:r w:rsidR="00677DE8" w:rsidRPr="001D73D3">
        <w:rPr>
          <w:rFonts w:ascii="Arial" w:hAnsi="Arial" w:cs="Arial"/>
          <w:sz w:val="24"/>
          <w:szCs w:val="24"/>
        </w:rPr>
        <w:t xml:space="preserve"> a</w:t>
      </w:r>
      <w:r w:rsidR="00361B29" w:rsidRPr="001D73D3">
        <w:rPr>
          <w:rFonts w:ascii="Arial" w:hAnsi="Arial" w:cs="Arial"/>
          <w:sz w:val="24"/>
          <w:szCs w:val="24"/>
        </w:rPr>
        <w:t xml:space="preserve"> </w:t>
      </w:r>
      <w:r w:rsidR="00691685" w:rsidRPr="001D73D3">
        <w:rPr>
          <w:rFonts w:ascii="Arial" w:hAnsi="Arial" w:cs="Arial"/>
          <w:sz w:val="24"/>
          <w:szCs w:val="24"/>
        </w:rPr>
        <w:t>vznikl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953259" w:rsidRPr="001D73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1D73D3">
        <w:rPr>
          <w:rFonts w:ascii="Arial" w:hAnsi="Arial" w:cs="Arial"/>
          <w:sz w:val="24"/>
          <w:szCs w:val="24"/>
        </w:rPr>
        <w:t>akce</w:t>
      </w:r>
      <w:r w:rsidR="00953259" w:rsidRPr="001D73D3">
        <w:rPr>
          <w:rFonts w:ascii="Arial" w:hAnsi="Arial" w:cs="Arial"/>
          <w:sz w:val="24"/>
          <w:szCs w:val="24"/>
        </w:rPr>
        <w:t xml:space="preserve"> </w:t>
      </w:r>
      <w:r w:rsidR="00691685" w:rsidRPr="001D73D3">
        <w:rPr>
          <w:rFonts w:ascii="Arial" w:hAnsi="Arial" w:cs="Arial"/>
          <w:sz w:val="24"/>
          <w:szCs w:val="24"/>
        </w:rPr>
        <w:t>od </w:t>
      </w:r>
      <w:r w:rsidR="003B38C2" w:rsidRPr="001D73D3">
        <w:rPr>
          <w:rFonts w:ascii="Arial" w:hAnsi="Arial" w:cs="Arial"/>
          <w:sz w:val="24"/>
          <w:szCs w:val="24"/>
        </w:rPr>
        <w:t>1</w:t>
      </w:r>
      <w:r w:rsidR="00691685" w:rsidRPr="001D73D3">
        <w:rPr>
          <w:rFonts w:ascii="Arial" w:hAnsi="Arial" w:cs="Arial"/>
          <w:sz w:val="24"/>
          <w:szCs w:val="24"/>
        </w:rPr>
        <w:t>. </w:t>
      </w:r>
      <w:r w:rsidR="003B38C2" w:rsidRPr="001D73D3">
        <w:rPr>
          <w:rFonts w:ascii="Arial" w:hAnsi="Arial" w:cs="Arial"/>
          <w:sz w:val="24"/>
          <w:szCs w:val="24"/>
        </w:rPr>
        <w:t>1</w:t>
      </w:r>
      <w:r w:rsidR="00691685" w:rsidRPr="001D73D3">
        <w:rPr>
          <w:rFonts w:ascii="Arial" w:hAnsi="Arial" w:cs="Arial"/>
          <w:sz w:val="24"/>
          <w:szCs w:val="24"/>
        </w:rPr>
        <w:t>. 20</w:t>
      </w:r>
      <w:r w:rsidR="003B38C2" w:rsidRPr="001D73D3">
        <w:rPr>
          <w:rFonts w:ascii="Arial" w:hAnsi="Arial" w:cs="Arial"/>
          <w:sz w:val="24"/>
          <w:szCs w:val="24"/>
        </w:rPr>
        <w:t>23</w:t>
      </w:r>
      <w:r w:rsidR="00691685" w:rsidRPr="001D73D3">
        <w:rPr>
          <w:rFonts w:ascii="Arial" w:hAnsi="Arial" w:cs="Arial"/>
          <w:sz w:val="24"/>
          <w:szCs w:val="24"/>
        </w:rPr>
        <w:t xml:space="preserve"> do </w:t>
      </w:r>
      <w:r w:rsidR="00404611">
        <w:rPr>
          <w:rFonts w:ascii="Arial" w:hAnsi="Arial" w:cs="Arial"/>
          <w:sz w:val="24"/>
          <w:szCs w:val="24"/>
        </w:rPr>
        <w:t>31. 12. 2023</w:t>
      </w:r>
      <w:r w:rsidR="00691685" w:rsidRPr="001D73D3">
        <w:rPr>
          <w:rFonts w:ascii="Arial" w:hAnsi="Arial" w:cs="Arial"/>
          <w:sz w:val="24"/>
          <w:szCs w:val="24"/>
        </w:rPr>
        <w:t>.</w:t>
      </w:r>
      <w:r w:rsidR="00DE3FC9" w:rsidRPr="001D73D3">
        <w:rPr>
          <w:rFonts w:ascii="Arial" w:hAnsi="Arial" w:cs="Arial"/>
          <w:sz w:val="24"/>
          <w:szCs w:val="24"/>
        </w:rPr>
        <w:t xml:space="preserve"> </w:t>
      </w:r>
      <w:r w:rsidR="00402AA0" w:rsidRPr="001D73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1D73D3">
        <w:rPr>
          <w:rFonts w:ascii="Arial" w:hAnsi="Arial" w:cs="Arial"/>
          <w:sz w:val="24"/>
          <w:szCs w:val="24"/>
        </w:rPr>
        <w:t xml:space="preserve">těchto </w:t>
      </w:r>
      <w:r w:rsidR="00402AA0" w:rsidRPr="001D73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1D73D3">
        <w:rPr>
          <w:rFonts w:ascii="Arial" w:hAnsi="Arial" w:cs="Arial"/>
          <w:sz w:val="24"/>
          <w:szCs w:val="24"/>
        </w:rPr>
        <w:t>akce</w:t>
      </w:r>
      <w:r w:rsidR="00402AA0" w:rsidRPr="001D73D3">
        <w:rPr>
          <w:rFonts w:ascii="Arial" w:hAnsi="Arial" w:cs="Arial"/>
          <w:sz w:val="24"/>
          <w:szCs w:val="24"/>
        </w:rPr>
        <w:t xml:space="preserve"> </w:t>
      </w:r>
      <w:r w:rsidR="004547F7" w:rsidRPr="001D73D3">
        <w:rPr>
          <w:rFonts w:ascii="Arial" w:hAnsi="Arial" w:cs="Arial"/>
          <w:sz w:val="24"/>
          <w:szCs w:val="24"/>
        </w:rPr>
        <w:t>nejpozději do</w:t>
      </w:r>
      <w:r w:rsidR="005500EE" w:rsidRPr="001D73D3">
        <w:rPr>
          <w:rFonts w:ascii="Arial" w:hAnsi="Arial" w:cs="Arial"/>
          <w:sz w:val="24"/>
          <w:szCs w:val="24"/>
        </w:rPr>
        <w:t> </w:t>
      </w:r>
      <w:r w:rsidR="003B38C2" w:rsidRPr="001D73D3">
        <w:rPr>
          <w:rFonts w:ascii="Arial" w:hAnsi="Arial" w:cs="Arial"/>
          <w:sz w:val="24"/>
          <w:szCs w:val="24"/>
        </w:rPr>
        <w:t>31</w:t>
      </w:r>
      <w:r w:rsidR="00402AA0" w:rsidRPr="001D73D3">
        <w:rPr>
          <w:rFonts w:ascii="Arial" w:hAnsi="Arial" w:cs="Arial"/>
          <w:sz w:val="24"/>
          <w:szCs w:val="24"/>
        </w:rPr>
        <w:t>. </w:t>
      </w:r>
      <w:r w:rsidR="003B38C2" w:rsidRPr="001D73D3">
        <w:rPr>
          <w:rFonts w:ascii="Arial" w:hAnsi="Arial" w:cs="Arial"/>
          <w:sz w:val="24"/>
          <w:szCs w:val="24"/>
        </w:rPr>
        <w:t>12</w:t>
      </w:r>
      <w:r w:rsidR="00402AA0" w:rsidRPr="001D73D3">
        <w:rPr>
          <w:rFonts w:ascii="Arial" w:hAnsi="Arial" w:cs="Arial"/>
          <w:sz w:val="24"/>
          <w:szCs w:val="24"/>
        </w:rPr>
        <w:t>. 20</w:t>
      </w:r>
      <w:r w:rsidR="003B38C2" w:rsidRPr="001D73D3">
        <w:rPr>
          <w:rFonts w:ascii="Arial" w:hAnsi="Arial" w:cs="Arial"/>
          <w:sz w:val="24"/>
          <w:szCs w:val="24"/>
        </w:rPr>
        <w:t>23</w:t>
      </w:r>
      <w:r w:rsidR="00BA36B7" w:rsidRPr="001D73D3">
        <w:rPr>
          <w:rFonts w:ascii="Arial" w:hAnsi="Arial" w:cs="Arial"/>
          <w:sz w:val="24"/>
          <w:szCs w:val="24"/>
        </w:rPr>
        <w:t>, není-li ve </w:t>
      </w:r>
      <w:r w:rsidR="00402AA0" w:rsidRPr="001D73D3">
        <w:rPr>
          <w:rFonts w:ascii="Arial" w:hAnsi="Arial" w:cs="Arial"/>
          <w:sz w:val="24"/>
          <w:szCs w:val="24"/>
        </w:rPr>
        <w:t>Smlouvě sjednáno jinak</w:t>
      </w:r>
      <w:r w:rsidR="002F1D64" w:rsidRPr="001D73D3">
        <w:rPr>
          <w:rFonts w:ascii="Arial" w:hAnsi="Arial" w:cs="Arial"/>
          <w:sz w:val="24"/>
          <w:szCs w:val="24"/>
        </w:rPr>
        <w:t>.</w:t>
      </w:r>
      <w:r w:rsidR="000764D3" w:rsidRPr="001D73D3">
        <w:rPr>
          <w:rFonts w:ascii="Arial" w:hAnsi="Arial" w:cs="Arial"/>
          <w:sz w:val="24"/>
          <w:szCs w:val="24"/>
        </w:rPr>
        <w:t xml:space="preserve"> </w:t>
      </w:r>
    </w:p>
    <w:p w14:paraId="174526EA" w14:textId="797583B5" w:rsidR="00497734" w:rsidRPr="008037F8" w:rsidRDefault="003B5BFA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1D73D3">
        <w:rPr>
          <w:rFonts w:ascii="Arial" w:hAnsi="Arial" w:cs="Arial"/>
          <w:sz w:val="24"/>
          <w:szCs w:val="24"/>
        </w:rPr>
        <w:t xml:space="preserve">příjmy a vlastní a jiné zdroje </w:t>
      </w:r>
      <w:r w:rsidRPr="008037F8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8037F8">
        <w:rPr>
          <w:rFonts w:ascii="Arial" w:hAnsi="Arial" w:cs="Arial"/>
          <w:sz w:val="24"/>
          <w:szCs w:val="24"/>
        </w:rPr>
        <w:t> </w:t>
      </w:r>
      <w:r w:rsidRPr="008037F8">
        <w:rPr>
          <w:rFonts w:ascii="Arial" w:hAnsi="Arial" w:cs="Arial"/>
          <w:sz w:val="24"/>
          <w:szCs w:val="24"/>
        </w:rPr>
        <w:t>ve lhůtě stanovené ve Smlouvě.</w:t>
      </w:r>
      <w:r w:rsidR="002708C0" w:rsidRPr="008037F8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8037F8" w:rsidRDefault="00024896" w:rsidP="008037F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B52E8CB" w14:textId="23B3DB4E" w:rsidR="00B77B25" w:rsidRPr="00634F9F" w:rsidRDefault="00691685" w:rsidP="00634F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DAEEECB" w14:textId="77777777" w:rsidR="00B77B25" w:rsidRPr="00B77B25" w:rsidRDefault="00B77B25" w:rsidP="00B77B2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4"/>
          <w:szCs w:val="24"/>
        </w:rPr>
      </w:pPr>
      <w:bookmarkStart w:id="3" w:name="spoluúčast"/>
      <w:bookmarkEnd w:id="3"/>
      <w:r w:rsidRPr="008037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152D708A" w14:textId="4CF40AF9" w:rsidR="00BD553A" w:rsidRPr="001D73D3" w:rsidRDefault="008B1DB7" w:rsidP="001D73D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1D73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1D73D3">
        <w:rPr>
          <w:rFonts w:ascii="Arial" w:hAnsi="Arial" w:cs="Arial"/>
          <w:bCs/>
          <w:sz w:val="24"/>
          <w:szCs w:val="24"/>
        </w:rPr>
        <w:t>uvedených v žádosti žadatele, a </w:t>
      </w:r>
      <w:r w:rsidRPr="001D73D3">
        <w:rPr>
          <w:rFonts w:ascii="Arial" w:hAnsi="Arial" w:cs="Arial"/>
          <w:bCs/>
          <w:sz w:val="24"/>
          <w:szCs w:val="24"/>
        </w:rPr>
        <w:t>činí</w:t>
      </w:r>
      <w:r w:rsidR="003B38C2" w:rsidRPr="001D73D3">
        <w:rPr>
          <w:rFonts w:ascii="Arial" w:hAnsi="Arial" w:cs="Arial"/>
          <w:bCs/>
          <w:sz w:val="24"/>
          <w:szCs w:val="24"/>
        </w:rPr>
        <w:t xml:space="preserve"> </w:t>
      </w:r>
      <w:r w:rsidR="003B38C2" w:rsidRPr="001D73D3">
        <w:rPr>
          <w:rFonts w:ascii="Arial" w:hAnsi="Arial" w:cs="Arial"/>
          <w:b/>
          <w:bCs/>
          <w:sz w:val="24"/>
          <w:szCs w:val="24"/>
        </w:rPr>
        <w:t>50</w:t>
      </w:r>
      <w:r w:rsidRPr="001D73D3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1D73D3" w:rsidRPr="001D73D3">
        <w:rPr>
          <w:rFonts w:ascii="Arial" w:hAnsi="Arial" w:cs="Arial"/>
          <w:bCs/>
          <w:sz w:val="24"/>
          <w:szCs w:val="24"/>
        </w:rPr>
        <w:t>akce</w:t>
      </w:r>
      <w:r w:rsidRPr="001D73D3">
        <w:rPr>
          <w:rFonts w:ascii="Arial" w:hAnsi="Arial" w:cs="Arial"/>
          <w:bCs/>
          <w:sz w:val="24"/>
          <w:szCs w:val="24"/>
        </w:rPr>
        <w:t>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1D73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1D73D3">
        <w:rPr>
          <w:rFonts w:ascii="Arial" w:hAnsi="Arial" w:cs="Arial"/>
          <w:bCs/>
          <w:sz w:val="24"/>
          <w:szCs w:val="24"/>
        </w:rPr>
        <w:t xml:space="preserve">maximálně </w:t>
      </w:r>
      <w:r w:rsidR="00CF5F8D" w:rsidRPr="001D73D3">
        <w:rPr>
          <w:rFonts w:ascii="Arial" w:hAnsi="Arial" w:cs="Arial"/>
          <w:bCs/>
          <w:sz w:val="24"/>
          <w:szCs w:val="24"/>
        </w:rPr>
        <w:t>50</w:t>
      </w:r>
      <w:r w:rsidR="00D95640" w:rsidRPr="001D73D3">
        <w:rPr>
          <w:rFonts w:ascii="Arial" w:hAnsi="Arial" w:cs="Arial"/>
          <w:bCs/>
          <w:sz w:val="24"/>
          <w:szCs w:val="24"/>
        </w:rPr>
        <w:t xml:space="preserve"> % </w:t>
      </w:r>
      <w:r w:rsidRPr="001D73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2BD5B2A4" w14:textId="02BBC866" w:rsidR="00B77B25" w:rsidRPr="00B77B25" w:rsidRDefault="00B77B25" w:rsidP="00B77B2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B77B25">
        <w:rPr>
          <w:rFonts w:ascii="Arial" w:hAnsi="Arial" w:cs="Arial"/>
          <w:sz w:val="24"/>
          <w:szCs w:val="24"/>
        </w:rPr>
        <w:lastRenderedPageBreak/>
        <w:t>Je-li příjemci v rámci tohoto dotačního tit</w:t>
      </w:r>
      <w:r>
        <w:rPr>
          <w:rFonts w:ascii="Arial" w:hAnsi="Arial" w:cs="Arial"/>
          <w:sz w:val="24"/>
          <w:szCs w:val="24"/>
        </w:rPr>
        <w:t xml:space="preserve">ulu poskytována dotace pouze </w:t>
      </w:r>
      <w:r w:rsidRPr="00B77B25">
        <w:rPr>
          <w:rFonts w:ascii="Arial" w:hAnsi="Arial" w:cs="Arial"/>
          <w:sz w:val="24"/>
          <w:szCs w:val="24"/>
        </w:rPr>
        <w:t xml:space="preserve">na 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4D5FBB2" w14:textId="77777777" w:rsidR="00632531" w:rsidRPr="008037F8" w:rsidRDefault="00632531" w:rsidP="008037F8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8037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61760CC5" w:rsidR="00515C83" w:rsidRPr="001D73D3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D73D3">
        <w:rPr>
          <w:rFonts w:ascii="Arial" w:hAnsi="Arial" w:cs="Arial"/>
          <w:bCs/>
          <w:sz w:val="24"/>
          <w:szCs w:val="24"/>
        </w:rPr>
        <w:t>Dotace je poskytována na uznatelné výdaje investičního</w:t>
      </w:r>
      <w:r w:rsidR="00634EC4">
        <w:rPr>
          <w:rFonts w:ascii="Arial" w:hAnsi="Arial" w:cs="Arial"/>
          <w:bCs/>
          <w:sz w:val="24"/>
          <w:szCs w:val="24"/>
        </w:rPr>
        <w:t xml:space="preserve"> charakteru </w:t>
      </w:r>
      <w:r w:rsidR="005A6E63" w:rsidRPr="001D73D3">
        <w:rPr>
          <w:rFonts w:ascii="Arial" w:hAnsi="Arial" w:cs="Arial"/>
          <w:sz w:val="24"/>
          <w:szCs w:val="24"/>
        </w:rPr>
        <w:t xml:space="preserve">výslovně </w:t>
      </w:r>
      <w:r w:rsidR="00351DC7" w:rsidRPr="001D73D3">
        <w:rPr>
          <w:rFonts w:ascii="Arial" w:hAnsi="Arial" w:cs="Arial"/>
          <w:sz w:val="24"/>
          <w:szCs w:val="24"/>
        </w:rPr>
        <w:t>uveden</w:t>
      </w:r>
      <w:r w:rsidR="000E418F" w:rsidRPr="001D73D3">
        <w:rPr>
          <w:rFonts w:ascii="Arial" w:hAnsi="Arial" w:cs="Arial"/>
          <w:sz w:val="24"/>
          <w:szCs w:val="24"/>
        </w:rPr>
        <w:t>é</w:t>
      </w:r>
      <w:r w:rsidR="00351DC7" w:rsidRPr="001D73D3">
        <w:rPr>
          <w:rFonts w:ascii="Arial" w:hAnsi="Arial" w:cs="Arial"/>
          <w:sz w:val="24"/>
          <w:szCs w:val="24"/>
        </w:rPr>
        <w:t xml:space="preserve"> ve </w:t>
      </w:r>
      <w:r w:rsidR="000E418F" w:rsidRPr="001D73D3">
        <w:rPr>
          <w:rFonts w:ascii="Arial" w:hAnsi="Arial" w:cs="Arial"/>
          <w:sz w:val="24"/>
          <w:szCs w:val="24"/>
        </w:rPr>
        <w:t>S</w:t>
      </w:r>
      <w:r w:rsidR="00351DC7" w:rsidRPr="001D73D3">
        <w:rPr>
          <w:rFonts w:ascii="Arial" w:hAnsi="Arial" w:cs="Arial"/>
          <w:sz w:val="24"/>
          <w:szCs w:val="24"/>
        </w:rPr>
        <w:t>mlouvě.</w:t>
      </w:r>
      <w:r w:rsidR="008624D2" w:rsidRPr="001D73D3">
        <w:rPr>
          <w:rFonts w:ascii="Arial" w:hAnsi="Arial" w:cs="Arial"/>
          <w:sz w:val="24"/>
          <w:szCs w:val="24"/>
        </w:rPr>
        <w:t xml:space="preserve"> Dotace</w:t>
      </w:r>
      <w:r w:rsidRPr="001D73D3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634EC4">
        <w:rPr>
          <w:rFonts w:ascii="Arial" w:hAnsi="Arial" w:cs="Arial"/>
          <w:bCs/>
          <w:sz w:val="24"/>
          <w:szCs w:val="24"/>
        </w:rPr>
        <w:t>a její čerpání je vázáno jen na </w:t>
      </w:r>
      <w:r w:rsidRPr="001D73D3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1D73D3">
        <w:rPr>
          <w:rFonts w:ascii="Arial" w:hAnsi="Arial" w:cs="Arial"/>
          <w:bCs/>
          <w:sz w:val="24"/>
          <w:szCs w:val="24"/>
        </w:rPr>
        <w:t>akce</w:t>
      </w:r>
      <w:r w:rsidRPr="001D73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8037F8" w:rsidRDefault="008A0C70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8037F8" w:rsidRDefault="00691685" w:rsidP="008037F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037F8" w:rsidRDefault="00691685" w:rsidP="008037F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8037F8" w:rsidRDefault="007921DD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93E6E4C" w:rsidR="00153420" w:rsidRPr="001D73D3" w:rsidRDefault="00680817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>Vztahy při</w:t>
      </w:r>
      <w:r w:rsidR="00635D63" w:rsidRPr="001D73D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1D73D3">
        <w:rPr>
          <w:rFonts w:ascii="Arial" w:hAnsi="Arial" w:cs="Arial"/>
          <w:sz w:val="24"/>
          <w:szCs w:val="24"/>
        </w:rPr>
        <w:t xml:space="preserve">pro případy </w:t>
      </w:r>
      <w:r w:rsidR="00635D63" w:rsidRPr="001D73D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1D73D3">
        <w:rPr>
          <w:rFonts w:ascii="Arial" w:hAnsi="Arial" w:cs="Arial"/>
          <w:sz w:val="24"/>
          <w:szCs w:val="24"/>
        </w:rPr>
        <w:t>jinou osobou než příjemce</w:t>
      </w:r>
      <w:r w:rsidR="00547EB6" w:rsidRPr="001D73D3">
        <w:rPr>
          <w:rFonts w:ascii="Arial" w:hAnsi="Arial" w:cs="Arial"/>
          <w:sz w:val="24"/>
          <w:szCs w:val="24"/>
        </w:rPr>
        <w:t>m</w:t>
      </w:r>
      <w:r w:rsidRPr="001D73D3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1D73D3">
        <w:rPr>
          <w:rFonts w:ascii="Arial" w:hAnsi="Arial" w:cs="Arial"/>
          <w:sz w:val="24"/>
          <w:szCs w:val="24"/>
        </w:rPr>
        <w:t xml:space="preserve"> </w:t>
      </w:r>
      <w:r w:rsidR="00AC11A6" w:rsidRPr="001D73D3">
        <w:rPr>
          <w:rFonts w:ascii="Arial" w:hAnsi="Arial" w:cs="Arial"/>
          <w:sz w:val="24"/>
          <w:szCs w:val="24"/>
        </w:rPr>
        <w:t xml:space="preserve">část </w:t>
      </w:r>
      <w:r w:rsidR="00975B47" w:rsidRPr="001D73D3">
        <w:rPr>
          <w:rFonts w:ascii="Arial" w:hAnsi="Arial" w:cs="Arial"/>
          <w:sz w:val="24"/>
          <w:szCs w:val="24"/>
        </w:rPr>
        <w:t xml:space="preserve">A </w:t>
      </w:r>
      <w:r w:rsidRPr="001D73D3">
        <w:rPr>
          <w:rFonts w:ascii="Arial" w:hAnsi="Arial" w:cs="Arial"/>
          <w:sz w:val="24"/>
          <w:szCs w:val="24"/>
        </w:rPr>
        <w:t xml:space="preserve">odst. </w:t>
      </w:r>
      <w:r w:rsidR="00975B47" w:rsidRPr="001D73D3">
        <w:rPr>
          <w:rFonts w:ascii="Arial" w:hAnsi="Arial" w:cs="Arial"/>
          <w:sz w:val="24"/>
          <w:szCs w:val="24"/>
        </w:rPr>
        <w:t>10</w:t>
      </w:r>
      <w:r w:rsidRPr="001D73D3">
        <w:rPr>
          <w:rFonts w:ascii="Arial" w:hAnsi="Arial" w:cs="Arial"/>
          <w:sz w:val="24"/>
          <w:szCs w:val="24"/>
        </w:rPr>
        <w:t xml:space="preserve"> Zásad</w:t>
      </w:r>
      <w:r w:rsidR="00076437" w:rsidRPr="001D73D3">
        <w:rPr>
          <w:rFonts w:ascii="Arial" w:hAnsi="Arial" w:cs="Arial"/>
          <w:sz w:val="24"/>
          <w:szCs w:val="24"/>
        </w:rPr>
        <w:t xml:space="preserve"> a platí pro všechny typy dotací</w:t>
      </w:r>
      <w:r w:rsidR="00E8185A" w:rsidRPr="001D73D3">
        <w:rPr>
          <w:rFonts w:ascii="Arial" w:hAnsi="Arial" w:cs="Arial"/>
          <w:sz w:val="24"/>
          <w:szCs w:val="24"/>
        </w:rPr>
        <w:t>.</w:t>
      </w:r>
      <w:r w:rsidR="00076437" w:rsidRPr="001D73D3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8037F8" w:rsidRDefault="00E86EA7" w:rsidP="008037F8">
      <w:pPr>
        <w:ind w:left="0" w:firstLine="0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65EC8E83" w14:textId="16CD354D" w:rsidR="000333AA" w:rsidRPr="00337C35" w:rsidRDefault="006A45FC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337C35">
        <w:rPr>
          <w:rFonts w:ascii="Arial" w:hAnsi="Arial" w:cs="Arial"/>
          <w:bCs/>
          <w:sz w:val="24"/>
          <w:szCs w:val="24"/>
        </w:rPr>
        <w:t xml:space="preserve">Výdaje na </w:t>
      </w:r>
      <w:r w:rsidRPr="00337C35">
        <w:rPr>
          <w:rFonts w:ascii="Arial" w:hAnsi="Arial" w:cs="Arial"/>
          <w:sz w:val="24"/>
          <w:szCs w:val="24"/>
        </w:rPr>
        <w:t xml:space="preserve">realizaci </w:t>
      </w:r>
      <w:r w:rsidR="0058171B" w:rsidRPr="00337C35">
        <w:rPr>
          <w:rFonts w:ascii="Arial" w:hAnsi="Arial" w:cs="Arial"/>
          <w:sz w:val="24"/>
          <w:szCs w:val="24"/>
        </w:rPr>
        <w:t>akce</w:t>
      </w:r>
      <w:r w:rsidR="002D6BFF" w:rsidRPr="00337C35">
        <w:rPr>
          <w:rFonts w:ascii="Arial" w:hAnsi="Arial" w:cs="Arial"/>
          <w:sz w:val="24"/>
          <w:szCs w:val="24"/>
        </w:rPr>
        <w:t>:</w:t>
      </w:r>
      <w:r w:rsidRPr="00337C35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038D25A" w:rsidR="005E4A56" w:rsidRDefault="00892EE7" w:rsidP="008037F8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37C3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37C35">
        <w:rPr>
          <w:rFonts w:ascii="Arial" w:hAnsi="Arial" w:cs="Arial"/>
          <w:sz w:val="24"/>
          <w:szCs w:val="24"/>
        </w:rPr>
        <w:t xml:space="preserve">, </w:t>
      </w:r>
      <w:r w:rsidRPr="00337C35">
        <w:rPr>
          <w:rFonts w:ascii="Arial" w:hAnsi="Arial" w:cs="Arial"/>
          <w:sz w:val="24"/>
          <w:szCs w:val="24"/>
        </w:rPr>
        <w:t>použít</w:t>
      </w:r>
      <w:r w:rsidR="00515C83" w:rsidRPr="00337C35">
        <w:rPr>
          <w:rFonts w:ascii="Arial" w:hAnsi="Arial" w:cs="Arial"/>
          <w:sz w:val="24"/>
          <w:szCs w:val="24"/>
        </w:rPr>
        <w:t>.</w:t>
      </w:r>
      <w:r w:rsidR="00515C83" w:rsidRPr="00337C3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337C35">
        <w:rPr>
          <w:rFonts w:ascii="Arial" w:hAnsi="Arial" w:cs="Arial"/>
          <w:sz w:val="24"/>
          <w:szCs w:val="24"/>
        </w:rPr>
        <w:t xml:space="preserve"> </w:t>
      </w:r>
      <w:r w:rsidR="005E4A56" w:rsidRPr="00337C3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337C35">
        <w:rPr>
          <w:rFonts w:ascii="Arial" w:hAnsi="Arial" w:cs="Arial"/>
          <w:sz w:val="24"/>
          <w:szCs w:val="24"/>
        </w:rPr>
        <w:t xml:space="preserve">zejména patří: 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0EEA86C3" w14:textId="77777777" w:rsidR="00CB211A" w:rsidRPr="00337C35" w:rsidRDefault="00CB211A" w:rsidP="008037F8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337C35" w:rsidRDefault="00691685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337C35" w:rsidRDefault="00691685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37C35" w:rsidRDefault="00107CAA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37C35" w:rsidRDefault="00107CAA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9E00642" w:rsidR="00691685" w:rsidRPr="00337C35" w:rsidRDefault="00BC00CE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poskytování </w:t>
      </w:r>
      <w:r w:rsidR="00337C35" w:rsidRPr="00337C35">
        <w:rPr>
          <w:rFonts w:ascii="Arial" w:hAnsi="Arial" w:cs="Arial"/>
          <w:bCs/>
          <w:sz w:val="24"/>
          <w:szCs w:val="24"/>
        </w:rPr>
        <w:t>darů</w:t>
      </w:r>
      <w:r w:rsidR="00840816" w:rsidRPr="00337C35">
        <w:rPr>
          <w:rFonts w:ascii="Arial" w:hAnsi="Arial" w:cs="Arial"/>
          <w:bCs/>
          <w:sz w:val="24"/>
          <w:szCs w:val="24"/>
        </w:rPr>
        <w:t>,</w:t>
      </w:r>
    </w:p>
    <w:p w14:paraId="69092880" w14:textId="04382C7E" w:rsidR="00840816" w:rsidRPr="00337C35" w:rsidRDefault="0084081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mzdové výdaje</w:t>
      </w:r>
      <w:r w:rsidR="0012008E" w:rsidRPr="00337C35">
        <w:rPr>
          <w:rFonts w:ascii="Arial" w:hAnsi="Arial" w:cs="Arial"/>
          <w:bCs/>
          <w:sz w:val="24"/>
          <w:szCs w:val="24"/>
        </w:rPr>
        <w:t xml:space="preserve"> </w:t>
      </w:r>
    </w:p>
    <w:p w14:paraId="3A847A5E" w14:textId="26FCA49F" w:rsidR="00401469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projektová dokumentace,</w:t>
      </w:r>
    </w:p>
    <w:p w14:paraId="0B8CC706" w14:textId="145E052D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výstavba kanalizačních přípojek k jednotlivým nemovitostem,</w:t>
      </w:r>
    </w:p>
    <w:p w14:paraId="0A22BE29" w14:textId="34DD4B85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 na kanalizační řady vedoucí k rekreační zástavbě a objektům nesloužícím k trvalému bydlení,</w:t>
      </w:r>
    </w:p>
    <w:p w14:paraId="0809C5F3" w14:textId="2C58F11A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 na rekonstrukci kanalizačních řadů,</w:t>
      </w:r>
    </w:p>
    <w:p w14:paraId="6B264623" w14:textId="08CA7AEF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67592921" w14:textId="77777777" w:rsidR="00663425" w:rsidRPr="00337C35" w:rsidRDefault="00663425" w:rsidP="008037F8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0C960E48" w:rsidR="00463FB1" w:rsidRPr="008037F8" w:rsidRDefault="00463FB1" w:rsidP="008037F8">
      <w:pPr>
        <w:ind w:left="708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Pokud je DPH hrazeno v režimu přenese</w:t>
      </w:r>
      <w:r w:rsidR="00067277">
        <w:rPr>
          <w:rFonts w:ascii="Arial" w:hAnsi="Arial" w:cs="Arial"/>
          <w:sz w:val="24"/>
          <w:szCs w:val="24"/>
        </w:rPr>
        <w:t>né daňové povinnosti, v době po </w:t>
      </w:r>
      <w:r w:rsidRPr="008037F8">
        <w:rPr>
          <w:rFonts w:ascii="Arial" w:hAnsi="Arial" w:cs="Arial"/>
          <w:sz w:val="24"/>
          <w:szCs w:val="24"/>
        </w:rPr>
        <w:t xml:space="preserve">předložení vyúčtování, </w:t>
      </w:r>
      <w:r w:rsidR="00E36E51" w:rsidRPr="00337C35">
        <w:rPr>
          <w:rFonts w:ascii="Arial" w:hAnsi="Arial" w:cs="Arial"/>
          <w:sz w:val="24"/>
          <w:szCs w:val="24"/>
        </w:rPr>
        <w:t>se</w:t>
      </w:r>
      <w:r w:rsidR="00E36E51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>bude postupovat v souladu se Smlouvou (</w:t>
      </w:r>
      <w:r w:rsidR="00B56451" w:rsidRPr="00CB211A">
        <w:rPr>
          <w:rFonts w:ascii="Arial" w:hAnsi="Arial" w:cs="Arial"/>
          <w:sz w:val="24"/>
          <w:szCs w:val="24"/>
        </w:rPr>
        <w:t>čl. II. odst. </w:t>
      </w:r>
      <w:r w:rsidRPr="00CB211A">
        <w:rPr>
          <w:rFonts w:ascii="Arial" w:hAnsi="Arial" w:cs="Arial"/>
          <w:sz w:val="24"/>
          <w:szCs w:val="24"/>
        </w:rPr>
        <w:t>1</w:t>
      </w:r>
      <w:r w:rsidRPr="008037F8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8037F8" w:rsidRDefault="00463FB1" w:rsidP="008037F8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5DB09FD4" w:rsidR="002D6BFF" w:rsidRPr="00337C35" w:rsidRDefault="00A14CE4" w:rsidP="008037F8">
      <w:pPr>
        <w:ind w:left="708" w:firstLine="0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37C35">
        <w:rPr>
          <w:rFonts w:ascii="Arial" w:hAnsi="Arial" w:cs="Arial"/>
          <w:sz w:val="24"/>
          <w:szCs w:val="24"/>
        </w:rPr>
        <w:t>definovány jako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0C594B" w:rsidRPr="00337C35">
        <w:rPr>
          <w:rFonts w:ascii="Arial" w:hAnsi="Arial" w:cs="Arial"/>
          <w:sz w:val="24"/>
          <w:szCs w:val="24"/>
        </w:rPr>
        <w:t>ne</w:t>
      </w:r>
      <w:r w:rsidRPr="00337C35">
        <w:rPr>
          <w:rFonts w:ascii="Arial" w:hAnsi="Arial" w:cs="Arial"/>
          <w:sz w:val="24"/>
          <w:szCs w:val="24"/>
        </w:rPr>
        <w:t>uzn</w:t>
      </w:r>
      <w:r w:rsidR="001B7E48" w:rsidRPr="00337C35">
        <w:rPr>
          <w:rFonts w:ascii="Arial" w:hAnsi="Arial" w:cs="Arial"/>
          <w:sz w:val="24"/>
          <w:szCs w:val="24"/>
        </w:rPr>
        <w:t>atelné</w:t>
      </w:r>
      <w:r w:rsidR="00FC50DF" w:rsidRPr="00337C35">
        <w:rPr>
          <w:rFonts w:ascii="Arial" w:hAnsi="Arial" w:cs="Arial"/>
          <w:sz w:val="24"/>
          <w:szCs w:val="24"/>
        </w:rPr>
        <w:t>,</w:t>
      </w:r>
      <w:r w:rsidR="001B7E48" w:rsidRPr="00337C35">
        <w:rPr>
          <w:rFonts w:ascii="Arial" w:hAnsi="Arial" w:cs="Arial"/>
          <w:sz w:val="24"/>
          <w:szCs w:val="24"/>
        </w:rPr>
        <w:t xml:space="preserve"> jsou uznatelnými výdaji</w:t>
      </w:r>
      <w:r w:rsidR="00BD4CE6" w:rsidRPr="00337C35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337C35" w:rsidRDefault="00B56451" w:rsidP="008037F8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BB33DC4" w:rsidR="003D2FD7" w:rsidRPr="00337C35" w:rsidRDefault="00790146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lastRenderedPageBreak/>
        <w:t xml:space="preserve">Změna </w:t>
      </w:r>
      <w:r w:rsidR="00463FB1" w:rsidRPr="00337C35">
        <w:rPr>
          <w:rFonts w:ascii="Arial" w:hAnsi="Arial" w:cs="Arial"/>
          <w:sz w:val="24"/>
          <w:szCs w:val="24"/>
        </w:rPr>
        <w:t xml:space="preserve">(upřesnění) </w:t>
      </w:r>
      <w:r w:rsidRPr="00337C35">
        <w:rPr>
          <w:rFonts w:ascii="Arial" w:hAnsi="Arial" w:cs="Arial"/>
          <w:sz w:val="24"/>
          <w:szCs w:val="24"/>
        </w:rPr>
        <w:t>konkrétního účelu dotace</w:t>
      </w:r>
      <w:r w:rsidR="0073337B" w:rsidRPr="00337C35">
        <w:rPr>
          <w:rFonts w:ascii="Arial" w:hAnsi="Arial" w:cs="Arial"/>
          <w:sz w:val="24"/>
          <w:szCs w:val="24"/>
        </w:rPr>
        <w:t xml:space="preserve"> </w:t>
      </w:r>
      <w:r w:rsidR="00337C35" w:rsidRPr="00337C35">
        <w:rPr>
          <w:rFonts w:ascii="Arial" w:hAnsi="Arial" w:cs="Arial"/>
          <w:sz w:val="24"/>
          <w:szCs w:val="24"/>
        </w:rPr>
        <w:t>(např. změna popisu akce</w:t>
      </w:r>
      <w:r w:rsidR="0073337B" w:rsidRPr="00337C35">
        <w:rPr>
          <w:rFonts w:ascii="Arial" w:hAnsi="Arial" w:cs="Arial"/>
          <w:sz w:val="24"/>
          <w:szCs w:val="24"/>
        </w:rPr>
        <w:t>)</w:t>
      </w:r>
      <w:r w:rsidR="00DC0E06" w:rsidRPr="00337C35">
        <w:rPr>
          <w:rFonts w:ascii="Arial" w:hAnsi="Arial" w:cs="Arial"/>
          <w:sz w:val="24"/>
          <w:szCs w:val="24"/>
        </w:rPr>
        <w:t xml:space="preserve">, </w:t>
      </w:r>
      <w:r w:rsidR="006A64B8" w:rsidRPr="00337C3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337C35">
        <w:rPr>
          <w:rFonts w:ascii="Arial" w:hAnsi="Arial" w:cs="Arial"/>
          <w:sz w:val="24"/>
          <w:szCs w:val="24"/>
        </w:rPr>
        <w:t>stanovené</w:t>
      </w:r>
      <w:r w:rsidR="006A64B8" w:rsidRPr="00337C35">
        <w:rPr>
          <w:rFonts w:ascii="Arial" w:hAnsi="Arial" w:cs="Arial"/>
          <w:sz w:val="24"/>
          <w:szCs w:val="24"/>
        </w:rPr>
        <w:t xml:space="preserve"> </w:t>
      </w:r>
      <w:r w:rsidR="003E4B09" w:rsidRPr="00337C35">
        <w:rPr>
          <w:rFonts w:ascii="Arial" w:hAnsi="Arial" w:cs="Arial"/>
          <w:sz w:val="24"/>
          <w:szCs w:val="24"/>
        </w:rPr>
        <w:t>v odst. 5.4 písm. c) těchto Pravidel,</w:t>
      </w:r>
      <w:r w:rsidR="006A64B8" w:rsidRPr="00337C35">
        <w:rPr>
          <w:rFonts w:ascii="Arial" w:hAnsi="Arial" w:cs="Arial"/>
          <w:sz w:val="24"/>
          <w:szCs w:val="24"/>
        </w:rPr>
        <w:t xml:space="preserve"> </w:t>
      </w:r>
      <w:r w:rsidR="00935597" w:rsidRPr="00337C35">
        <w:rPr>
          <w:rFonts w:ascii="Arial" w:hAnsi="Arial" w:cs="Arial"/>
          <w:sz w:val="24"/>
          <w:szCs w:val="24"/>
        </w:rPr>
        <w:t>změna termínu použití dotace</w:t>
      </w:r>
      <w:r w:rsidR="00DC0E06" w:rsidRPr="00337C35">
        <w:rPr>
          <w:rFonts w:ascii="Arial" w:hAnsi="Arial" w:cs="Arial"/>
          <w:sz w:val="24"/>
          <w:szCs w:val="24"/>
        </w:rPr>
        <w:t xml:space="preserve">, i nad rámec doby pro použití dotace stanovené </w:t>
      </w:r>
      <w:r w:rsidR="00DC0E06" w:rsidRPr="00067277">
        <w:rPr>
          <w:rFonts w:ascii="Arial" w:hAnsi="Arial" w:cs="Arial"/>
          <w:sz w:val="24"/>
          <w:szCs w:val="24"/>
        </w:rPr>
        <w:t xml:space="preserve">v odst. 5.4 písm. c) těchto Pravidel a změna termínu pro vyúčtování dotace </w:t>
      </w:r>
      <w:r w:rsidRPr="00067277">
        <w:rPr>
          <w:rFonts w:ascii="Arial" w:hAnsi="Arial" w:cs="Arial"/>
          <w:sz w:val="24"/>
          <w:szCs w:val="24"/>
        </w:rPr>
        <w:t>je možná pouze</w:t>
      </w:r>
      <w:r w:rsidR="00F913A7" w:rsidRPr="00067277">
        <w:rPr>
          <w:rFonts w:ascii="Arial" w:hAnsi="Arial" w:cs="Arial"/>
          <w:sz w:val="24"/>
          <w:szCs w:val="24"/>
        </w:rPr>
        <w:t xml:space="preserve"> n</w:t>
      </w:r>
      <w:r w:rsidR="00BA36B7" w:rsidRPr="00067277">
        <w:rPr>
          <w:rFonts w:ascii="Arial" w:hAnsi="Arial" w:cs="Arial"/>
          <w:sz w:val="24"/>
          <w:szCs w:val="24"/>
        </w:rPr>
        <w:t>a základě uzavřeného dodatku ke </w:t>
      </w:r>
      <w:r w:rsidR="00F913A7" w:rsidRPr="00067277">
        <w:rPr>
          <w:rFonts w:ascii="Arial" w:hAnsi="Arial" w:cs="Arial"/>
          <w:sz w:val="24"/>
          <w:szCs w:val="24"/>
        </w:rPr>
        <w:t xml:space="preserve">Smlouvě, </w:t>
      </w:r>
      <w:r w:rsidRPr="00067277">
        <w:rPr>
          <w:rFonts w:ascii="Arial" w:hAnsi="Arial" w:cs="Arial"/>
          <w:sz w:val="24"/>
          <w:szCs w:val="24"/>
        </w:rPr>
        <w:t>s</w:t>
      </w:r>
      <w:r w:rsidR="0017323F" w:rsidRPr="00067277">
        <w:rPr>
          <w:rFonts w:ascii="Arial" w:hAnsi="Arial" w:cs="Arial"/>
          <w:sz w:val="24"/>
          <w:szCs w:val="24"/>
        </w:rPr>
        <w:t> </w:t>
      </w:r>
      <w:r w:rsidRPr="00067277">
        <w:rPr>
          <w:rFonts w:ascii="Arial" w:hAnsi="Arial" w:cs="Arial"/>
          <w:sz w:val="24"/>
          <w:szCs w:val="24"/>
        </w:rPr>
        <w:t>předchozím</w:t>
      </w:r>
      <w:r w:rsidR="0017323F" w:rsidRPr="00067277">
        <w:rPr>
          <w:rFonts w:ascii="Arial" w:hAnsi="Arial" w:cs="Arial"/>
          <w:sz w:val="24"/>
          <w:szCs w:val="24"/>
        </w:rPr>
        <w:t xml:space="preserve"> </w:t>
      </w:r>
      <w:r w:rsidRPr="00067277">
        <w:rPr>
          <w:rFonts w:ascii="Arial" w:hAnsi="Arial" w:cs="Arial"/>
          <w:sz w:val="24"/>
          <w:szCs w:val="24"/>
        </w:rPr>
        <w:t>souhlasem řídícího orgánu, kter</w:t>
      </w:r>
      <w:r w:rsidR="00067277">
        <w:rPr>
          <w:rFonts w:ascii="Arial" w:hAnsi="Arial" w:cs="Arial"/>
          <w:sz w:val="24"/>
          <w:szCs w:val="24"/>
        </w:rPr>
        <w:t>ý rozhodl o poskytnutí dotace a </w:t>
      </w:r>
      <w:r w:rsidRPr="00067277">
        <w:rPr>
          <w:rFonts w:ascii="Arial" w:hAnsi="Arial" w:cs="Arial"/>
          <w:sz w:val="24"/>
          <w:szCs w:val="24"/>
        </w:rPr>
        <w:t>uzavření Smlouvy (</w:t>
      </w:r>
      <w:r w:rsidR="00F913A7" w:rsidRPr="00067277">
        <w:rPr>
          <w:rFonts w:ascii="Arial" w:hAnsi="Arial" w:cs="Arial"/>
          <w:sz w:val="24"/>
          <w:szCs w:val="24"/>
        </w:rPr>
        <w:t xml:space="preserve">schválení </w:t>
      </w:r>
      <w:r w:rsidRPr="00067277">
        <w:rPr>
          <w:rFonts w:ascii="Arial" w:hAnsi="Arial" w:cs="Arial"/>
          <w:sz w:val="24"/>
          <w:szCs w:val="24"/>
        </w:rPr>
        <w:t>dodatku ke Smlouvě).</w:t>
      </w:r>
      <w:r w:rsidR="009B3841" w:rsidRPr="000672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3841" w:rsidRPr="00067277">
        <w:rPr>
          <w:rFonts w:ascii="Arial" w:hAnsi="Arial" w:cs="Arial"/>
          <w:sz w:val="24"/>
          <w:szCs w:val="24"/>
        </w:rPr>
        <w:t>Bude-li v souladu s těmito Pravidly dodatkem Smlouvy měně</w:t>
      </w:r>
      <w:r w:rsidR="00067277">
        <w:rPr>
          <w:rFonts w:ascii="Arial" w:hAnsi="Arial" w:cs="Arial"/>
          <w:sz w:val="24"/>
          <w:szCs w:val="24"/>
        </w:rPr>
        <w:t>n termín pro použití dotace nad </w:t>
      </w:r>
      <w:r w:rsidR="009B3841" w:rsidRPr="00067277">
        <w:rPr>
          <w:rFonts w:ascii="Arial" w:hAnsi="Arial" w:cs="Arial"/>
          <w:sz w:val="24"/>
          <w:szCs w:val="24"/>
        </w:rPr>
        <w:t>rámec doby pro použití dotace stanovené v odst. 5.4 písm. c) těchto Pravidel, lze v tomto dodatku rovněž přiměřeně změnit také období realizace akce</w:t>
      </w:r>
      <w:r w:rsidR="00337C35" w:rsidRPr="00067277">
        <w:rPr>
          <w:rFonts w:ascii="Arial" w:hAnsi="Arial" w:cs="Arial"/>
          <w:strike/>
          <w:sz w:val="24"/>
          <w:szCs w:val="24"/>
        </w:rPr>
        <w:t xml:space="preserve"> </w:t>
      </w:r>
      <w:r w:rsidR="009B3841" w:rsidRPr="00067277">
        <w:rPr>
          <w:rFonts w:ascii="Arial" w:hAnsi="Arial" w:cs="Arial"/>
          <w:sz w:val="24"/>
          <w:szCs w:val="24"/>
        </w:rPr>
        <w:t>nad období realizace stanovené v odst. 5.4 písm. c)</w:t>
      </w:r>
      <w:r w:rsidR="009B3841" w:rsidRPr="00337C35">
        <w:rPr>
          <w:rFonts w:ascii="Arial" w:hAnsi="Arial" w:cs="Arial"/>
          <w:sz w:val="24"/>
          <w:szCs w:val="24"/>
        </w:rPr>
        <w:t xml:space="preserve"> těchto Pravidel.</w:t>
      </w:r>
    </w:p>
    <w:p w14:paraId="3282404F" w14:textId="77777777" w:rsidR="000D0137" w:rsidRPr="00337C35" w:rsidRDefault="000D0137" w:rsidP="008037F8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337C35" w:rsidRDefault="00691685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Příjemce </w:t>
      </w:r>
      <w:r w:rsidR="00AC1C79" w:rsidRPr="00337C35">
        <w:rPr>
          <w:rFonts w:ascii="Arial" w:hAnsi="Arial" w:cs="Arial"/>
          <w:sz w:val="24"/>
          <w:szCs w:val="24"/>
        </w:rPr>
        <w:t xml:space="preserve">je povinen </w:t>
      </w:r>
      <w:r w:rsidRPr="00337C3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337C35">
        <w:rPr>
          <w:rFonts w:ascii="Arial" w:hAnsi="Arial" w:cs="Arial"/>
          <w:sz w:val="24"/>
          <w:szCs w:val="24"/>
        </w:rPr>
        <w:t>a </w:t>
      </w:r>
      <w:r w:rsidR="0066232E" w:rsidRPr="00337C35">
        <w:rPr>
          <w:rFonts w:ascii="Arial" w:hAnsi="Arial" w:cs="Arial"/>
          <w:sz w:val="24"/>
          <w:szCs w:val="24"/>
        </w:rPr>
        <w:t xml:space="preserve">účinnými </w:t>
      </w:r>
      <w:r w:rsidRPr="00337C35">
        <w:rPr>
          <w:rFonts w:ascii="Arial" w:hAnsi="Arial" w:cs="Arial"/>
          <w:sz w:val="24"/>
          <w:szCs w:val="24"/>
        </w:rPr>
        <w:t>právními předpisy. Výběr dodavatel</w:t>
      </w:r>
      <w:r w:rsidR="005500EE" w:rsidRPr="00337C35">
        <w:rPr>
          <w:rFonts w:ascii="Arial" w:hAnsi="Arial" w:cs="Arial"/>
          <w:sz w:val="24"/>
          <w:szCs w:val="24"/>
        </w:rPr>
        <w:t>e musí být proveden v souladu s </w:t>
      </w:r>
      <w:r w:rsidRPr="00337C3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65103235" w:rsidR="00C97C1D" w:rsidRPr="00337C35" w:rsidRDefault="00C97C1D" w:rsidP="00337C35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65342582" w:rsidR="00691685" w:rsidRPr="00337C35" w:rsidRDefault="00691685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37C35">
        <w:rPr>
          <w:rFonts w:ascii="Arial" w:hAnsi="Arial" w:cs="Arial"/>
          <w:bCs/>
          <w:sz w:val="24"/>
          <w:szCs w:val="24"/>
        </w:rPr>
        <w:t xml:space="preserve">je povinen nakládat s </w:t>
      </w:r>
      <w:r w:rsidR="00067277">
        <w:rPr>
          <w:rFonts w:ascii="Arial" w:hAnsi="Arial" w:cs="Arial"/>
          <w:bCs/>
          <w:sz w:val="24"/>
          <w:szCs w:val="24"/>
        </w:rPr>
        <w:t>veškerým majetkem získaným nebo </w:t>
      </w:r>
      <w:r w:rsidR="0073337B" w:rsidRPr="00337C35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067277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337C35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37C35">
        <w:rPr>
          <w:rFonts w:ascii="Arial" w:hAnsi="Arial" w:cs="Arial"/>
          <w:bCs/>
          <w:sz w:val="24"/>
          <w:szCs w:val="24"/>
        </w:rPr>
        <w:t> </w:t>
      </w:r>
      <w:r w:rsidRPr="00337C35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37C35">
        <w:rPr>
          <w:rFonts w:ascii="Arial" w:hAnsi="Arial" w:cs="Arial"/>
          <w:bCs/>
          <w:sz w:val="24"/>
          <w:szCs w:val="24"/>
        </w:rPr>
        <w:t xml:space="preserve">minimálně </w:t>
      </w:r>
      <w:r w:rsidR="00BD4CE6" w:rsidRPr="00337C35">
        <w:rPr>
          <w:rFonts w:ascii="Arial" w:hAnsi="Arial" w:cs="Arial"/>
          <w:bCs/>
          <w:sz w:val="24"/>
          <w:szCs w:val="24"/>
        </w:rPr>
        <w:t>5</w:t>
      </w:r>
      <w:r w:rsidR="007F4B68" w:rsidRPr="00337C35">
        <w:rPr>
          <w:rFonts w:ascii="Arial" w:hAnsi="Arial" w:cs="Arial"/>
          <w:bCs/>
          <w:sz w:val="24"/>
          <w:szCs w:val="24"/>
        </w:rPr>
        <w:t xml:space="preserve"> let</w:t>
      </w:r>
      <w:r w:rsidRPr="00337C35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37C3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37C3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37C35">
        <w:rPr>
          <w:rFonts w:ascii="Arial" w:hAnsi="Arial" w:cs="Arial"/>
          <w:bCs/>
          <w:sz w:val="24"/>
          <w:szCs w:val="24"/>
        </w:rPr>
        <w:t>výjimk</w:t>
      </w:r>
      <w:r w:rsidR="005500EE" w:rsidRPr="00337C35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37C35">
        <w:rPr>
          <w:rFonts w:ascii="Arial" w:hAnsi="Arial" w:cs="Arial"/>
          <w:bCs/>
          <w:sz w:val="24"/>
          <w:szCs w:val="24"/>
        </w:rPr>
        <w:t>zajiš</w:t>
      </w:r>
      <w:r w:rsidR="00BA36B7" w:rsidRPr="00337C3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37C3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067277">
        <w:rPr>
          <w:rFonts w:ascii="Arial" w:hAnsi="Arial" w:cs="Arial"/>
          <w:bCs/>
          <w:sz w:val="24"/>
          <w:szCs w:val="24"/>
        </w:rPr>
        <w:t>bez </w:t>
      </w:r>
      <w:r w:rsidR="00684788" w:rsidRPr="00337C35">
        <w:rPr>
          <w:rFonts w:ascii="Arial" w:hAnsi="Arial" w:cs="Arial"/>
          <w:bCs/>
          <w:sz w:val="24"/>
          <w:szCs w:val="24"/>
        </w:rPr>
        <w:t xml:space="preserve">předchozího </w:t>
      </w:r>
      <w:r w:rsidRPr="00337C3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37C3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37C35">
        <w:rPr>
          <w:rFonts w:ascii="Arial" w:hAnsi="Arial" w:cs="Arial"/>
          <w:sz w:val="24"/>
          <w:szCs w:val="24"/>
        </w:rPr>
        <w:t xml:space="preserve">(schválení </w:t>
      </w:r>
      <w:r w:rsidR="00AC4ABE" w:rsidRPr="00337C35">
        <w:rPr>
          <w:rFonts w:ascii="Arial" w:hAnsi="Arial" w:cs="Arial"/>
          <w:sz w:val="24"/>
          <w:szCs w:val="24"/>
        </w:rPr>
        <w:t xml:space="preserve">a uzavření </w:t>
      </w:r>
      <w:r w:rsidR="00684788" w:rsidRPr="00337C35">
        <w:rPr>
          <w:rFonts w:ascii="Arial" w:hAnsi="Arial" w:cs="Arial"/>
          <w:sz w:val="24"/>
          <w:szCs w:val="24"/>
        </w:rPr>
        <w:t>dodatku ke Smlouvě)</w:t>
      </w:r>
      <w:r w:rsidRPr="00337C35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337C35">
        <w:rPr>
          <w:rFonts w:ascii="Arial" w:hAnsi="Arial" w:cs="Arial"/>
          <w:sz w:val="24"/>
          <w:szCs w:val="24"/>
        </w:rPr>
        <w:t>vlastníkem majetku a </w:t>
      </w:r>
      <w:r w:rsidR="00067277">
        <w:rPr>
          <w:rFonts w:ascii="Arial" w:hAnsi="Arial" w:cs="Arial"/>
          <w:bCs/>
          <w:sz w:val="24"/>
          <w:szCs w:val="24"/>
        </w:rPr>
        <w:t xml:space="preserve">majetek </w:t>
      </w:r>
      <w:r w:rsidR="00067277" w:rsidRPr="00067277">
        <w:rPr>
          <w:rFonts w:ascii="Arial" w:hAnsi="Arial" w:cs="Arial"/>
          <w:sz w:val="24"/>
          <w:szCs w:val="24"/>
        </w:rPr>
        <w:t>je ve</w:t>
      </w:r>
      <w:r w:rsidR="00067277">
        <w:rPr>
          <w:rFonts w:ascii="Arial" w:hAnsi="Arial" w:cs="Arial"/>
          <w:bCs/>
          <w:sz w:val="24"/>
          <w:szCs w:val="24"/>
        </w:rPr>
        <w:t> 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337C35">
        <w:rPr>
          <w:rFonts w:ascii="Arial" w:hAnsi="Arial" w:cs="Arial"/>
          <w:bCs/>
          <w:sz w:val="24"/>
          <w:szCs w:val="24"/>
        </w:rPr>
        <w:t>jiné osoby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337C35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337C35">
        <w:rPr>
          <w:rFonts w:ascii="Arial" w:hAnsi="Arial" w:cs="Arial"/>
          <w:sz w:val="24"/>
          <w:szCs w:val="24"/>
        </w:rPr>
        <w:t>č</w:t>
      </w:r>
      <w:r w:rsidR="00C350C8" w:rsidRPr="00337C35">
        <w:rPr>
          <w:rFonts w:ascii="Arial" w:hAnsi="Arial" w:cs="Arial"/>
          <w:sz w:val="24"/>
          <w:szCs w:val="24"/>
        </w:rPr>
        <w:t>l. 3</w:t>
      </w:r>
      <w:r w:rsidR="00AC11A6" w:rsidRPr="00337C35">
        <w:rPr>
          <w:rFonts w:ascii="Arial" w:hAnsi="Arial" w:cs="Arial"/>
          <w:sz w:val="24"/>
          <w:szCs w:val="24"/>
        </w:rPr>
        <w:t xml:space="preserve"> část </w:t>
      </w:r>
      <w:r w:rsidR="00030E2E" w:rsidRPr="00337C35">
        <w:rPr>
          <w:rFonts w:ascii="Arial" w:hAnsi="Arial" w:cs="Arial"/>
          <w:sz w:val="24"/>
          <w:szCs w:val="24"/>
        </w:rPr>
        <w:t xml:space="preserve">A odst. 10 </w:t>
      </w:r>
      <w:r w:rsidR="00113951" w:rsidRPr="00337C35">
        <w:rPr>
          <w:rFonts w:ascii="Arial" w:hAnsi="Arial" w:cs="Arial"/>
          <w:bCs/>
          <w:sz w:val="24"/>
          <w:szCs w:val="24"/>
        </w:rPr>
        <w:t>Zásad</w:t>
      </w:r>
      <w:r w:rsidR="005D1162" w:rsidRPr="00337C35">
        <w:rPr>
          <w:rFonts w:ascii="Arial" w:hAnsi="Arial" w:cs="Arial"/>
          <w:bCs/>
          <w:sz w:val="24"/>
          <w:szCs w:val="24"/>
        </w:rPr>
        <w:t>).</w:t>
      </w:r>
      <w:r w:rsidR="005D1162" w:rsidRPr="00337C35">
        <w:rPr>
          <w:rFonts w:ascii="Arial" w:hAnsi="Arial" w:cs="Arial"/>
          <w:sz w:val="24"/>
          <w:szCs w:val="24"/>
        </w:rPr>
        <w:t xml:space="preserve"> </w:t>
      </w:r>
      <w:r w:rsidR="00D750DB" w:rsidRPr="00337C3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337C35">
        <w:rPr>
          <w:rFonts w:ascii="Arial" w:hAnsi="Arial" w:cs="Arial"/>
          <w:bCs/>
          <w:sz w:val="24"/>
          <w:szCs w:val="24"/>
        </w:rPr>
        <w:t>, kter</w:t>
      </w:r>
      <w:r w:rsidR="0079029A" w:rsidRPr="00337C35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337C35">
        <w:rPr>
          <w:rFonts w:ascii="Arial" w:hAnsi="Arial" w:cs="Arial"/>
          <w:bCs/>
          <w:sz w:val="24"/>
          <w:szCs w:val="24"/>
        </w:rPr>
        <w:t>uzavření Smlouvy</w:t>
      </w:r>
      <w:r w:rsidR="00D750DB" w:rsidRPr="00337C35">
        <w:rPr>
          <w:rFonts w:ascii="Arial" w:hAnsi="Arial" w:cs="Arial"/>
          <w:bCs/>
          <w:sz w:val="24"/>
          <w:szCs w:val="24"/>
        </w:rPr>
        <w:t xml:space="preserve">. </w:t>
      </w:r>
      <w:r w:rsidRPr="00337C35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337C35">
        <w:rPr>
          <w:rFonts w:ascii="Arial" w:hAnsi="Arial" w:cs="Arial"/>
          <w:bCs/>
          <w:sz w:val="24"/>
          <w:szCs w:val="24"/>
        </w:rPr>
        <w:t xml:space="preserve">příjemce </w:t>
      </w:r>
      <w:r w:rsidRPr="00337C35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337C35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337C35">
        <w:rPr>
          <w:rFonts w:ascii="Arial" w:hAnsi="Arial" w:cs="Arial"/>
          <w:bCs/>
          <w:sz w:val="24"/>
          <w:szCs w:val="24"/>
        </w:rPr>
        <w:t>poskytovatele</w:t>
      </w:r>
      <w:r w:rsidRPr="00337C35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337C35">
        <w:rPr>
          <w:rFonts w:ascii="Arial" w:hAnsi="Arial"/>
          <w:sz w:val="24"/>
          <w:szCs w:val="24"/>
        </w:rPr>
        <w:t xml:space="preserve"> </w:t>
      </w:r>
      <w:r w:rsidRPr="00337C3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337C35">
        <w:rPr>
          <w:rFonts w:ascii="Arial" w:hAnsi="Arial"/>
          <w:i/>
          <w:sz w:val="24"/>
          <w:szCs w:val="24"/>
        </w:rPr>
        <w:t xml:space="preserve"> </w:t>
      </w:r>
    </w:p>
    <w:p w14:paraId="46CE7D94" w14:textId="353FAE73" w:rsidR="00337C35" w:rsidRPr="008037F8" w:rsidRDefault="00337C35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37C35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37C3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337C35" w:rsidRDefault="00691685" w:rsidP="008037F8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CBD3B3B" w:rsidR="005B7632" w:rsidRPr="00337C35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2745D" w:rsidRPr="00337C35">
        <w:rPr>
          <w:rFonts w:ascii="Arial" w:hAnsi="Arial" w:cs="Arial"/>
          <w:sz w:val="24"/>
          <w:szCs w:val="24"/>
        </w:rPr>
        <w:t xml:space="preserve">20. </w:t>
      </w:r>
      <w:r w:rsidR="005F232E" w:rsidRPr="00337C35">
        <w:rPr>
          <w:rFonts w:ascii="Arial" w:hAnsi="Arial" w:cs="Arial"/>
          <w:sz w:val="24"/>
          <w:szCs w:val="24"/>
        </w:rPr>
        <w:t>2.</w:t>
      </w:r>
      <w:r w:rsidRPr="00337C35">
        <w:rPr>
          <w:rFonts w:ascii="Arial" w:hAnsi="Arial" w:cs="Arial"/>
          <w:sz w:val="24"/>
          <w:szCs w:val="24"/>
        </w:rPr>
        <w:t> 20</w:t>
      </w:r>
      <w:r w:rsidR="005F232E" w:rsidRPr="00337C35">
        <w:rPr>
          <w:rFonts w:ascii="Arial" w:hAnsi="Arial" w:cs="Arial"/>
          <w:sz w:val="24"/>
          <w:szCs w:val="24"/>
        </w:rPr>
        <w:t>23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5500EE" w:rsidRPr="00337C35">
        <w:rPr>
          <w:rFonts w:ascii="Arial" w:hAnsi="Arial" w:cs="Arial"/>
          <w:sz w:val="24"/>
          <w:szCs w:val="24"/>
        </w:rPr>
        <w:t>do</w:t>
      </w:r>
      <w:r w:rsidR="005F232E" w:rsidRPr="00337C35">
        <w:rPr>
          <w:rFonts w:ascii="Arial" w:hAnsi="Arial" w:cs="Arial"/>
          <w:sz w:val="24"/>
          <w:szCs w:val="24"/>
        </w:rPr>
        <w:t> 22</w:t>
      </w:r>
      <w:r w:rsidRPr="00337C35">
        <w:rPr>
          <w:rFonts w:ascii="Arial" w:hAnsi="Arial" w:cs="Arial"/>
          <w:sz w:val="24"/>
          <w:szCs w:val="24"/>
        </w:rPr>
        <w:t>. </w:t>
      </w:r>
      <w:r w:rsidR="005F232E" w:rsidRPr="00337C35">
        <w:rPr>
          <w:rFonts w:ascii="Arial" w:hAnsi="Arial" w:cs="Arial"/>
          <w:sz w:val="24"/>
          <w:szCs w:val="24"/>
        </w:rPr>
        <w:t>5</w:t>
      </w:r>
      <w:r w:rsidRPr="00337C35">
        <w:rPr>
          <w:rFonts w:ascii="Arial" w:hAnsi="Arial" w:cs="Arial"/>
          <w:sz w:val="24"/>
          <w:szCs w:val="24"/>
        </w:rPr>
        <w:t>. 20</w:t>
      </w:r>
      <w:r w:rsidR="005F232E" w:rsidRPr="00337C35">
        <w:rPr>
          <w:rFonts w:ascii="Arial" w:hAnsi="Arial" w:cs="Arial"/>
          <w:sz w:val="24"/>
          <w:szCs w:val="24"/>
        </w:rPr>
        <w:t xml:space="preserve">23. </w:t>
      </w:r>
      <w:r w:rsidRPr="00337C35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337C35" w:rsidRDefault="00A20D6B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4C1018" w14:textId="420D7EB6" w:rsidR="008D642C" w:rsidRPr="008D642C" w:rsidRDefault="00691685" w:rsidP="008D642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34F9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34F9F">
        <w:rPr>
          <w:rFonts w:ascii="Arial" w:hAnsi="Arial" w:cs="Arial"/>
          <w:b/>
          <w:sz w:val="24"/>
          <w:szCs w:val="24"/>
        </w:rPr>
        <w:t>, včetně povinných příloh,</w:t>
      </w:r>
      <w:r w:rsidR="00067277" w:rsidRPr="00634F9F">
        <w:rPr>
          <w:rFonts w:ascii="Arial" w:hAnsi="Arial" w:cs="Arial"/>
          <w:b/>
          <w:sz w:val="24"/>
          <w:szCs w:val="24"/>
        </w:rPr>
        <w:t xml:space="preserve"> je </w:t>
      </w:r>
      <w:r w:rsidRPr="00634F9F">
        <w:rPr>
          <w:rFonts w:ascii="Arial" w:hAnsi="Arial" w:cs="Arial"/>
          <w:b/>
          <w:sz w:val="24"/>
          <w:szCs w:val="24"/>
        </w:rPr>
        <w:t xml:space="preserve">stanovena od </w:t>
      </w:r>
      <w:r w:rsidR="00DA71D5" w:rsidRPr="00634F9F">
        <w:rPr>
          <w:rFonts w:ascii="Arial" w:hAnsi="Arial" w:cs="Arial"/>
          <w:b/>
          <w:sz w:val="24"/>
          <w:szCs w:val="24"/>
        </w:rPr>
        <w:t xml:space="preserve">23. 3. 2023 </w:t>
      </w:r>
      <w:r w:rsidRPr="00634F9F">
        <w:rPr>
          <w:rFonts w:ascii="Arial" w:hAnsi="Arial" w:cs="Arial"/>
          <w:b/>
          <w:sz w:val="24"/>
          <w:szCs w:val="24"/>
        </w:rPr>
        <w:t xml:space="preserve">do </w:t>
      </w:r>
      <w:r w:rsidR="00DA71D5" w:rsidRPr="00634F9F">
        <w:rPr>
          <w:rFonts w:ascii="Arial" w:hAnsi="Arial" w:cs="Arial"/>
          <w:b/>
          <w:sz w:val="24"/>
          <w:szCs w:val="24"/>
        </w:rPr>
        <w:t>14. 4. 2023</w:t>
      </w:r>
      <w:r w:rsidRPr="00634F9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34F9F">
        <w:rPr>
          <w:rFonts w:ascii="Arial" w:hAnsi="Arial" w:cs="Arial"/>
          <w:sz w:val="24"/>
          <w:szCs w:val="24"/>
        </w:rPr>
        <w:t xml:space="preserve"> </w:t>
      </w:r>
      <w:r w:rsidR="008D642C" w:rsidRPr="008D642C">
        <w:rPr>
          <w:rFonts w:ascii="Arial" w:hAnsi="Arial" w:cs="Arial"/>
          <w:sz w:val="24"/>
          <w:szCs w:val="24"/>
        </w:rPr>
        <w:t xml:space="preserve">V případě </w:t>
      </w:r>
      <w:r w:rsidR="008D642C" w:rsidRPr="008D642C">
        <w:rPr>
          <w:rFonts w:ascii="Arial" w:hAnsi="Arial" w:cs="Arial"/>
          <w:b/>
          <w:sz w:val="24"/>
          <w:szCs w:val="24"/>
        </w:rPr>
        <w:t>osobního podání písemné žádosti</w:t>
      </w:r>
      <w:r w:rsidR="008D642C" w:rsidRPr="008D642C">
        <w:rPr>
          <w:rFonts w:ascii="Arial" w:hAnsi="Arial" w:cs="Arial"/>
          <w:sz w:val="24"/>
          <w:szCs w:val="24"/>
        </w:rPr>
        <w:t xml:space="preserve"> o dotaci </w:t>
      </w:r>
      <w:r w:rsidR="008D642C" w:rsidRPr="008D642C">
        <w:rPr>
          <w:rFonts w:ascii="Arial" w:hAnsi="Arial" w:cs="Arial"/>
          <w:b/>
          <w:sz w:val="24"/>
          <w:szCs w:val="24"/>
        </w:rPr>
        <w:t>v listinné podobě</w:t>
      </w:r>
      <w:r w:rsidR="008D642C" w:rsidRPr="008D642C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="008D642C" w:rsidRPr="008D642C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8D642C" w:rsidRPr="008D642C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8D642C" w:rsidRPr="008D642C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8D642C" w:rsidRPr="008D642C">
          <w:rPr>
            <w:rFonts w:ascii="Arial" w:hAnsi="Arial" w:cs="Arial"/>
            <w:sz w:val="24"/>
            <w:szCs w:val="24"/>
            <w:u w:val="single"/>
          </w:rPr>
          <w:t>1.4.</w:t>
        </w:r>
      </w:hyperlink>
      <w:proofErr w:type="gramEnd"/>
      <w:r w:rsidR="008D642C" w:rsidRPr="008D642C">
        <w:t xml:space="preserve"> </w:t>
      </w:r>
      <w:r w:rsidR="008D642C" w:rsidRPr="008D642C">
        <w:rPr>
          <w:rFonts w:ascii="Arial" w:hAnsi="Arial" w:cs="Arial"/>
          <w:sz w:val="24"/>
          <w:szCs w:val="24"/>
        </w:rPr>
        <w:lastRenderedPageBreak/>
        <w:t xml:space="preserve">V případě podání </w:t>
      </w:r>
      <w:r w:rsidR="008D642C" w:rsidRPr="008D642C">
        <w:rPr>
          <w:rFonts w:ascii="Arial" w:hAnsi="Arial" w:cs="Arial"/>
          <w:b/>
          <w:sz w:val="24"/>
          <w:szCs w:val="24"/>
        </w:rPr>
        <w:t>písemné žádosti v elektronické podobě</w:t>
      </w:r>
      <w:r w:rsidR="008D642C" w:rsidRPr="008D642C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h).</w:t>
      </w:r>
    </w:p>
    <w:p w14:paraId="5A78AEBD" w14:textId="3AC1A080" w:rsidR="0071231B" w:rsidRPr="00747F5C" w:rsidRDefault="0071231B" w:rsidP="008D642C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347F975A" w14:textId="4618562F" w:rsidR="00B84B5E" w:rsidRPr="00337C35" w:rsidRDefault="00B84B5E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37C35">
        <w:rPr>
          <w:rFonts w:ascii="Arial" w:hAnsi="Arial" w:cs="Arial"/>
          <w:b/>
          <w:sz w:val="24"/>
          <w:szCs w:val="24"/>
        </w:rPr>
        <w:t xml:space="preserve">podávání </w:t>
      </w:r>
      <w:r w:rsidRPr="00337C35">
        <w:rPr>
          <w:rFonts w:ascii="Arial" w:hAnsi="Arial" w:cs="Arial"/>
          <w:b/>
          <w:sz w:val="24"/>
          <w:szCs w:val="24"/>
        </w:rPr>
        <w:t>žádostí o dotace</w:t>
      </w:r>
      <w:r w:rsidRPr="00337C3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37C35">
        <w:rPr>
          <w:rFonts w:ascii="Arial" w:hAnsi="Arial" w:cs="Arial"/>
          <w:sz w:val="24"/>
          <w:szCs w:val="24"/>
        </w:rPr>
        <w:t>pro všechny dotace stejný (čl. 3</w:t>
      </w:r>
      <w:r w:rsidR="00AC11A6" w:rsidRPr="00337C35">
        <w:rPr>
          <w:rFonts w:ascii="Arial" w:hAnsi="Arial" w:cs="Arial"/>
          <w:sz w:val="24"/>
          <w:szCs w:val="24"/>
        </w:rPr>
        <w:t xml:space="preserve"> část </w:t>
      </w:r>
      <w:r w:rsidR="00C350C8" w:rsidRPr="00337C35">
        <w:rPr>
          <w:rFonts w:ascii="Arial" w:hAnsi="Arial" w:cs="Arial"/>
          <w:sz w:val="24"/>
          <w:szCs w:val="24"/>
        </w:rPr>
        <w:t>A</w:t>
      </w:r>
      <w:r w:rsidR="006B6B0C" w:rsidRPr="00337C35">
        <w:rPr>
          <w:rFonts w:ascii="Arial" w:hAnsi="Arial" w:cs="Arial"/>
          <w:sz w:val="24"/>
          <w:szCs w:val="24"/>
        </w:rPr>
        <w:t xml:space="preserve"> odst.</w:t>
      </w:r>
      <w:r w:rsidR="00C350C8" w:rsidRPr="00337C35">
        <w:rPr>
          <w:rFonts w:ascii="Arial" w:hAnsi="Arial" w:cs="Arial"/>
          <w:sz w:val="24"/>
          <w:szCs w:val="24"/>
        </w:rPr>
        <w:t xml:space="preserve"> 4</w:t>
      </w:r>
      <w:r w:rsidR="006B6B0C" w:rsidRPr="00337C35">
        <w:rPr>
          <w:rFonts w:ascii="Arial" w:hAnsi="Arial" w:cs="Arial"/>
          <w:sz w:val="24"/>
          <w:szCs w:val="24"/>
        </w:rPr>
        <w:t xml:space="preserve"> Zásad).</w:t>
      </w:r>
      <w:r w:rsidR="001B1EFD" w:rsidRPr="00337C3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37C35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37C35">
        <w:rPr>
          <w:rFonts w:ascii="Arial" w:hAnsi="Arial" w:cs="Arial"/>
          <w:sz w:val="24"/>
          <w:szCs w:val="24"/>
        </w:rPr>
        <w:t xml:space="preserve">je </w:t>
      </w:r>
      <w:r w:rsidR="00294297" w:rsidRPr="00337C35">
        <w:rPr>
          <w:rFonts w:ascii="Arial" w:hAnsi="Arial" w:cs="Arial"/>
          <w:sz w:val="24"/>
          <w:szCs w:val="24"/>
        </w:rPr>
        <w:t xml:space="preserve">rovněž </w:t>
      </w:r>
      <w:r w:rsidR="001B1EFD" w:rsidRPr="00337C35">
        <w:rPr>
          <w:rFonts w:ascii="Arial" w:hAnsi="Arial" w:cs="Arial"/>
          <w:sz w:val="24"/>
          <w:szCs w:val="24"/>
        </w:rPr>
        <w:t xml:space="preserve">zveřejněn </w:t>
      </w:r>
      <w:r w:rsidR="00337C35" w:rsidRPr="00337C35">
        <w:rPr>
          <w:rFonts w:ascii="Arial" w:hAnsi="Arial" w:cs="Arial"/>
          <w:sz w:val="24"/>
          <w:szCs w:val="24"/>
        </w:rPr>
        <w:t xml:space="preserve">na webových stránkách dotačního </w:t>
      </w:r>
      <w:r w:rsidR="001B1EFD" w:rsidRPr="00337C35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8037F8" w:rsidRDefault="00B84B5E" w:rsidP="008037F8">
      <w:pPr>
        <w:rPr>
          <w:sz w:val="24"/>
          <w:szCs w:val="24"/>
        </w:rPr>
      </w:pPr>
    </w:p>
    <w:p w14:paraId="06C86E53" w14:textId="3BE2BFD9" w:rsidR="006404FC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8037F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8037F8" w:rsidRDefault="00714896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8037F8">
        <w:rPr>
          <w:rFonts w:ascii="Arial" w:hAnsi="Arial" w:cs="Arial"/>
          <w:sz w:val="24"/>
          <w:szCs w:val="24"/>
        </w:rPr>
        <w:t>,</w:t>
      </w:r>
    </w:p>
    <w:p w14:paraId="4205FCD5" w14:textId="1F36333D" w:rsidR="00691685" w:rsidRPr="008037F8" w:rsidRDefault="00691685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037F8">
        <w:rPr>
          <w:rFonts w:ascii="Arial" w:hAnsi="Arial" w:cs="Arial"/>
          <w:sz w:val="24"/>
          <w:szCs w:val="24"/>
        </w:rPr>
        <w:t>,</w:t>
      </w:r>
      <w:r w:rsidRPr="008037F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661F5A16" w:rsidR="00691685" w:rsidRPr="00337C35" w:rsidRDefault="00691685" w:rsidP="008037F8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337C35">
        <w:rPr>
          <w:rFonts w:ascii="Arial" w:hAnsi="Arial" w:cs="Arial"/>
          <w:sz w:val="24"/>
          <w:szCs w:val="24"/>
        </w:rPr>
        <w:t>soby zastupovat žadatele (např. </w:t>
      </w:r>
      <w:r w:rsidRPr="00337C35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337C35">
        <w:rPr>
          <w:rFonts w:ascii="Arial" w:hAnsi="Arial" w:cs="Arial"/>
          <w:sz w:val="24"/>
          <w:szCs w:val="24"/>
        </w:rPr>
        <w:t xml:space="preserve"> </w:t>
      </w:r>
      <w:r w:rsidR="00BA36B7" w:rsidRPr="00337C35">
        <w:rPr>
          <w:rFonts w:ascii="Arial" w:hAnsi="Arial" w:cs="Arial"/>
          <w:sz w:val="24"/>
          <w:szCs w:val="24"/>
        </w:rPr>
        <w:t>obce o </w:t>
      </w:r>
      <w:r w:rsidRPr="00337C35">
        <w:rPr>
          <w:rFonts w:ascii="Arial" w:hAnsi="Arial" w:cs="Arial"/>
          <w:sz w:val="24"/>
          <w:szCs w:val="24"/>
        </w:rPr>
        <w:t>zvolení starosty</w:t>
      </w:r>
      <w:r w:rsidR="002174E9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067277">
        <w:rPr>
          <w:rFonts w:ascii="Arial" w:hAnsi="Arial" w:cs="Arial"/>
          <w:sz w:val="24"/>
          <w:szCs w:val="24"/>
        </w:rPr>
        <w:t>v případě, že </w:t>
      </w:r>
      <w:r w:rsidR="00C07A48" w:rsidRPr="00337C35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337C35">
        <w:rPr>
          <w:sz w:val="24"/>
          <w:szCs w:val="24"/>
        </w:rPr>
        <w:t xml:space="preserve"> </w:t>
      </w:r>
    </w:p>
    <w:p w14:paraId="67440CC5" w14:textId="2F69A8E1" w:rsidR="00691685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38AACF30" w14:textId="1B051AEA" w:rsidR="00691685" w:rsidRPr="00337C35" w:rsidRDefault="00691685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37C3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337C35">
        <w:rPr>
          <w:rFonts w:ascii="Arial" w:hAnsi="Arial" w:cs="Arial"/>
          <w:sz w:val="24"/>
          <w:szCs w:val="24"/>
        </w:rPr>
        <w:t xml:space="preserve"> </w:t>
      </w:r>
    </w:p>
    <w:p w14:paraId="225285A2" w14:textId="459AAE34" w:rsidR="00493B6B" w:rsidRPr="008037F8" w:rsidRDefault="00493B6B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</w:t>
      </w:r>
      <w:r w:rsidRPr="008037F8">
        <w:rPr>
          <w:rFonts w:ascii="Arial" w:hAnsi="Arial" w:cs="Arial"/>
          <w:color w:val="0000FF"/>
          <w:sz w:val="24"/>
          <w:szCs w:val="24"/>
        </w:rPr>
        <w:t xml:space="preserve">, </w:t>
      </w:r>
    </w:p>
    <w:p w14:paraId="7372ACAA" w14:textId="4D4A84E8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99A4095" w:rsidR="00691685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6F6DA106" w14:textId="73F2D22D" w:rsidR="003B52DF" w:rsidRPr="00337C35" w:rsidRDefault="003B52D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65A22363" w:rsidR="005E6693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1731FE2E" w14:textId="345F1457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5FF66827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337C35">
        <w:rPr>
          <w:rFonts w:ascii="Arial" w:hAnsi="Arial" w:cs="Arial"/>
          <w:sz w:val="24"/>
          <w:szCs w:val="24"/>
        </w:rPr>
        <w:t>,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7E7F5B74" w14:textId="1778A866" w:rsidR="00920F7A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76E4740A" w14:textId="765F9F18" w:rsidR="00854DF0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35448A10" w14:textId="0652D9C9" w:rsidR="00D13F18" w:rsidRPr="00337C35" w:rsidRDefault="0003594B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v souladu s č</w:t>
      </w:r>
      <w:r w:rsidR="00D26DA5" w:rsidRPr="00337C35">
        <w:rPr>
          <w:rFonts w:ascii="Arial" w:hAnsi="Arial" w:cs="Arial"/>
          <w:sz w:val="24"/>
          <w:szCs w:val="24"/>
        </w:rPr>
        <w:t>l</w:t>
      </w:r>
      <w:r w:rsidRPr="00337C35">
        <w:rPr>
          <w:rFonts w:ascii="Arial" w:hAnsi="Arial" w:cs="Arial"/>
          <w:sz w:val="24"/>
          <w:szCs w:val="24"/>
        </w:rPr>
        <w:t>. 3</w:t>
      </w:r>
      <w:r w:rsidR="00BA43AC" w:rsidRPr="00337C35">
        <w:rPr>
          <w:rFonts w:ascii="Arial" w:hAnsi="Arial" w:cs="Arial"/>
          <w:sz w:val="24"/>
          <w:szCs w:val="24"/>
        </w:rPr>
        <w:t xml:space="preserve"> část </w:t>
      </w:r>
      <w:r w:rsidR="00C350C8" w:rsidRPr="00337C35">
        <w:rPr>
          <w:rFonts w:ascii="Arial" w:hAnsi="Arial" w:cs="Arial"/>
          <w:sz w:val="24"/>
          <w:szCs w:val="24"/>
        </w:rPr>
        <w:t>A</w:t>
      </w:r>
      <w:r w:rsidRPr="00337C35">
        <w:rPr>
          <w:rFonts w:ascii="Arial" w:hAnsi="Arial" w:cs="Arial"/>
          <w:sz w:val="24"/>
          <w:szCs w:val="24"/>
        </w:rPr>
        <w:t xml:space="preserve"> odst. </w:t>
      </w:r>
      <w:r w:rsidR="00C350C8" w:rsidRPr="00337C35">
        <w:rPr>
          <w:rFonts w:ascii="Arial" w:hAnsi="Arial" w:cs="Arial"/>
          <w:sz w:val="24"/>
          <w:szCs w:val="24"/>
        </w:rPr>
        <w:t xml:space="preserve">10 </w:t>
      </w:r>
      <w:r w:rsidRPr="00337C35">
        <w:rPr>
          <w:rFonts w:ascii="Arial" w:hAnsi="Arial" w:cs="Arial"/>
          <w:sz w:val="24"/>
          <w:szCs w:val="24"/>
        </w:rPr>
        <w:t xml:space="preserve">Zásad </w:t>
      </w:r>
      <w:r w:rsidR="009F7E1E" w:rsidRPr="00337C35">
        <w:rPr>
          <w:rFonts w:ascii="Arial" w:hAnsi="Arial" w:cs="Arial"/>
          <w:sz w:val="24"/>
          <w:szCs w:val="24"/>
        </w:rPr>
        <w:t>prohlášení druhé smluvní strany</w:t>
      </w:r>
      <w:r w:rsidR="00D26DA5" w:rsidRPr="00337C35">
        <w:rPr>
          <w:rFonts w:ascii="Arial" w:hAnsi="Arial" w:cs="Arial"/>
          <w:sz w:val="24"/>
          <w:szCs w:val="24"/>
        </w:rPr>
        <w:t xml:space="preserve"> – </w:t>
      </w:r>
      <w:r w:rsidR="009F7E1E" w:rsidRPr="00337C35">
        <w:rPr>
          <w:rFonts w:ascii="Arial" w:hAnsi="Arial" w:cs="Arial"/>
          <w:sz w:val="24"/>
          <w:szCs w:val="24"/>
        </w:rPr>
        <w:t>vlastníka</w:t>
      </w:r>
      <w:r w:rsidR="00BA43AC" w:rsidRPr="00337C35">
        <w:rPr>
          <w:rFonts w:ascii="Arial" w:hAnsi="Arial" w:cs="Arial"/>
          <w:sz w:val="24"/>
          <w:szCs w:val="24"/>
        </w:rPr>
        <w:t>, tj.</w:t>
      </w:r>
      <w:r w:rsidR="00B16267" w:rsidRPr="00337C35">
        <w:rPr>
          <w:rFonts w:ascii="Arial" w:hAnsi="Arial" w:cs="Arial"/>
          <w:sz w:val="24"/>
          <w:szCs w:val="24"/>
        </w:rPr>
        <w:t xml:space="preserve"> </w:t>
      </w:r>
      <w:r w:rsidR="00092318" w:rsidRPr="00337C35">
        <w:rPr>
          <w:rFonts w:ascii="Arial" w:hAnsi="Arial" w:cs="Arial"/>
          <w:sz w:val="24"/>
          <w:szCs w:val="24"/>
        </w:rPr>
        <w:t>obce</w:t>
      </w:r>
      <w:r w:rsidR="009F7E1E" w:rsidRPr="00337C35">
        <w:rPr>
          <w:rFonts w:ascii="Arial" w:hAnsi="Arial" w:cs="Arial"/>
          <w:sz w:val="24"/>
          <w:szCs w:val="24"/>
        </w:rPr>
        <w:t xml:space="preserve"> (např. ověřené usnesení nebo originál rozhodnutí </w:t>
      </w:r>
      <w:r w:rsidR="009F7E1E" w:rsidRPr="00337C35">
        <w:rPr>
          <w:rFonts w:ascii="Arial" w:hAnsi="Arial" w:cs="Arial"/>
          <w:sz w:val="24"/>
          <w:szCs w:val="24"/>
        </w:rPr>
        <w:lastRenderedPageBreak/>
        <w:t>příslušného orgánu)</w:t>
      </w:r>
      <w:r w:rsidR="00092318" w:rsidRPr="00337C35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337C35">
        <w:rPr>
          <w:rFonts w:ascii="Arial" w:hAnsi="Arial" w:cs="Arial"/>
          <w:sz w:val="24"/>
          <w:szCs w:val="24"/>
        </w:rPr>
        <w:t xml:space="preserve"> a</w:t>
      </w:r>
      <w:r w:rsidR="00067277">
        <w:rPr>
          <w:rFonts w:ascii="Arial" w:hAnsi="Arial" w:cs="Arial"/>
          <w:sz w:val="24"/>
          <w:szCs w:val="24"/>
        </w:rPr>
        <w:t> </w:t>
      </w:r>
      <w:r w:rsidR="00092318" w:rsidRPr="00337C35">
        <w:rPr>
          <w:rFonts w:ascii="Arial" w:hAnsi="Arial" w:cs="Arial"/>
          <w:sz w:val="24"/>
          <w:szCs w:val="24"/>
        </w:rPr>
        <w:t xml:space="preserve">deklaraci závazku ponechání majetku, pořízeného z  dotace po dobu minimálně 10 let v majetku obce a souhlas s realizací akce, na niž </w:t>
      </w:r>
      <w:r w:rsidR="0002603A" w:rsidRPr="00337C35">
        <w:rPr>
          <w:rFonts w:ascii="Arial" w:hAnsi="Arial" w:cs="Arial"/>
          <w:sz w:val="24"/>
          <w:szCs w:val="24"/>
        </w:rPr>
        <w:t>j</w:t>
      </w:r>
      <w:r w:rsidR="00092318" w:rsidRPr="00337C35">
        <w:rPr>
          <w:rFonts w:ascii="Arial" w:hAnsi="Arial" w:cs="Arial"/>
          <w:sz w:val="24"/>
          <w:szCs w:val="24"/>
        </w:rPr>
        <w:t>e požadována dotace</w:t>
      </w:r>
      <w:r w:rsidR="00EC49E7" w:rsidRPr="00337C35">
        <w:rPr>
          <w:rFonts w:ascii="Arial" w:hAnsi="Arial" w:cs="Arial"/>
          <w:sz w:val="24"/>
          <w:szCs w:val="24"/>
        </w:rPr>
        <w:t xml:space="preserve">. </w:t>
      </w:r>
      <w:r w:rsidR="00BA43AC" w:rsidRPr="00337C35">
        <w:rPr>
          <w:rFonts w:ascii="Arial" w:hAnsi="Arial" w:cs="Arial"/>
          <w:sz w:val="24"/>
          <w:szCs w:val="24"/>
        </w:rPr>
        <w:t>Toto prohlášení</w:t>
      </w:r>
      <w:r w:rsidR="00D02935" w:rsidRPr="00337C35">
        <w:rPr>
          <w:rFonts w:ascii="Arial" w:hAnsi="Arial" w:cs="Arial"/>
          <w:sz w:val="24"/>
          <w:szCs w:val="24"/>
        </w:rPr>
        <w:t xml:space="preserve"> </w:t>
      </w:r>
      <w:r w:rsidR="00EC49E7" w:rsidRPr="00337C35">
        <w:rPr>
          <w:rFonts w:ascii="Arial" w:hAnsi="Arial" w:cs="Arial"/>
          <w:sz w:val="24"/>
          <w:szCs w:val="24"/>
        </w:rPr>
        <w:t>lze nahradit pravomocn</w:t>
      </w:r>
      <w:r w:rsidR="00F36D69" w:rsidRPr="00337C35">
        <w:rPr>
          <w:rFonts w:ascii="Arial" w:hAnsi="Arial" w:cs="Arial"/>
          <w:sz w:val="24"/>
          <w:szCs w:val="24"/>
        </w:rPr>
        <w:t>ým</w:t>
      </w:r>
      <w:r w:rsidR="00EC49E7" w:rsidRPr="00337C35">
        <w:rPr>
          <w:rFonts w:ascii="Arial" w:hAnsi="Arial" w:cs="Arial"/>
          <w:sz w:val="24"/>
          <w:szCs w:val="24"/>
        </w:rPr>
        <w:t xml:space="preserve"> územní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 xml:space="preserve"> rozhodnutí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>, stavební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 xml:space="preserve"> povolení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965131" w:rsidRPr="00337C35">
        <w:rPr>
          <w:rFonts w:ascii="Arial" w:hAnsi="Arial" w:cs="Arial"/>
          <w:sz w:val="24"/>
          <w:szCs w:val="24"/>
        </w:rPr>
        <w:t>,</w:t>
      </w:r>
      <w:r w:rsidR="00EC49E7" w:rsidRPr="00337C35">
        <w:rPr>
          <w:rFonts w:ascii="Arial" w:hAnsi="Arial" w:cs="Arial"/>
          <w:sz w:val="24"/>
          <w:szCs w:val="24"/>
        </w:rPr>
        <w:t xml:space="preserve"> p</w:t>
      </w:r>
      <w:r w:rsidR="00F36D69" w:rsidRPr="00337C35">
        <w:rPr>
          <w:rFonts w:ascii="Arial" w:hAnsi="Arial" w:cs="Arial"/>
          <w:sz w:val="24"/>
          <w:szCs w:val="24"/>
        </w:rPr>
        <w:t>opř</w:t>
      </w:r>
      <w:r w:rsidR="00EC49E7" w:rsidRPr="00337C35">
        <w:rPr>
          <w:rFonts w:ascii="Arial" w:hAnsi="Arial" w:cs="Arial"/>
          <w:sz w:val="24"/>
          <w:szCs w:val="24"/>
        </w:rPr>
        <w:t xml:space="preserve">. </w:t>
      </w:r>
      <w:r w:rsidR="00F36D69" w:rsidRPr="00337C35">
        <w:rPr>
          <w:rFonts w:ascii="Arial" w:hAnsi="Arial" w:cs="Arial"/>
          <w:sz w:val="24"/>
          <w:szCs w:val="24"/>
        </w:rPr>
        <w:t>doložením existujícího</w:t>
      </w:r>
      <w:r w:rsidR="00EC49E7" w:rsidRPr="00337C35">
        <w:rPr>
          <w:rFonts w:ascii="Arial" w:hAnsi="Arial" w:cs="Arial"/>
          <w:sz w:val="24"/>
          <w:szCs w:val="24"/>
        </w:rPr>
        <w:t xml:space="preserve"> práv</w:t>
      </w:r>
      <w:r w:rsidR="00F36D69" w:rsidRPr="00337C35">
        <w:rPr>
          <w:rFonts w:ascii="Arial" w:hAnsi="Arial" w:cs="Arial"/>
          <w:sz w:val="24"/>
          <w:szCs w:val="24"/>
        </w:rPr>
        <w:t>a</w:t>
      </w:r>
      <w:r w:rsidR="00EC49E7" w:rsidRPr="00337C35">
        <w:rPr>
          <w:rFonts w:ascii="Arial" w:hAnsi="Arial" w:cs="Arial"/>
          <w:sz w:val="24"/>
          <w:szCs w:val="24"/>
        </w:rPr>
        <w:t xml:space="preserve"> provést stavbu</w:t>
      </w:r>
      <w:r w:rsidR="001F2196" w:rsidRPr="00337C35">
        <w:rPr>
          <w:rFonts w:ascii="Arial" w:hAnsi="Arial" w:cs="Arial"/>
          <w:sz w:val="24"/>
          <w:szCs w:val="24"/>
        </w:rPr>
        <w:t xml:space="preserve"> nebo práva stavby</w:t>
      </w:r>
      <w:r w:rsidR="00F36D69" w:rsidRPr="00337C35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337C35">
        <w:rPr>
          <w:rFonts w:ascii="Arial" w:hAnsi="Arial" w:cs="Arial"/>
          <w:sz w:val="24"/>
          <w:szCs w:val="24"/>
        </w:rPr>
        <w:t xml:space="preserve"> takovým </w:t>
      </w:r>
      <w:r w:rsidR="00F36D69" w:rsidRPr="00337C35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337C35">
        <w:rPr>
          <w:rFonts w:ascii="Arial" w:hAnsi="Arial" w:cs="Arial"/>
          <w:sz w:val="24"/>
          <w:szCs w:val="24"/>
        </w:rPr>
        <w:t>,</w:t>
      </w:r>
      <w:r w:rsidR="00F36D69" w:rsidRPr="00337C35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337C35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337C35">
        <w:rPr>
          <w:rFonts w:ascii="Arial" w:hAnsi="Arial" w:cs="Arial"/>
          <w:sz w:val="24"/>
          <w:szCs w:val="24"/>
        </w:rPr>
        <w:t>.</w:t>
      </w:r>
      <w:r w:rsidR="009B5A0F" w:rsidRPr="00337C35">
        <w:rPr>
          <w:rFonts w:ascii="Arial" w:hAnsi="Arial" w:cs="Arial"/>
          <w:sz w:val="24"/>
          <w:szCs w:val="24"/>
        </w:rPr>
        <w:t xml:space="preserve"> </w:t>
      </w:r>
      <w:r w:rsidR="00B33F02" w:rsidRPr="00337C35">
        <w:rPr>
          <w:rFonts w:ascii="Arial" w:hAnsi="Arial" w:cs="Arial"/>
          <w:sz w:val="24"/>
          <w:szCs w:val="24"/>
        </w:rPr>
        <w:t xml:space="preserve">V tomto případě bude doložen pouze závazek obce ponechat majetek pořízený </w:t>
      </w:r>
      <w:r w:rsidR="008F1946" w:rsidRPr="00337C35">
        <w:rPr>
          <w:rFonts w:ascii="Arial" w:hAnsi="Arial" w:cs="Arial"/>
          <w:sz w:val="24"/>
          <w:szCs w:val="24"/>
        </w:rPr>
        <w:t xml:space="preserve">nebo zhodnocený </w:t>
      </w:r>
      <w:r w:rsidR="00B33F02" w:rsidRPr="00337C35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337C35">
        <w:rPr>
          <w:rFonts w:ascii="Arial" w:hAnsi="Arial" w:cs="Arial"/>
          <w:sz w:val="24"/>
          <w:szCs w:val="24"/>
        </w:rPr>
        <w:t>,</w:t>
      </w:r>
      <w:r w:rsidR="00B33F02" w:rsidRPr="00337C35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53400A26" w:rsidR="00B01BCF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56E2EE2F" w14:textId="27034D4E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projektová dokumentace (technická zpráva, situace stavby, přehledná situace, souhrnný rozpočet) umožňující posouzení navrhovaného řešení, které má být předmětem podpory z hlediska technického, ekonomického a ekologického, a dále průběžnou a závě</w:t>
      </w:r>
      <w:r w:rsidR="000B4E89">
        <w:rPr>
          <w:rFonts w:ascii="Arial" w:hAnsi="Arial" w:cs="Arial"/>
          <w:sz w:val="24"/>
          <w:szCs w:val="24"/>
        </w:rPr>
        <w:t>rečnou kontrolu jeho realizace,</w:t>
      </w:r>
    </w:p>
    <w:p w14:paraId="5AD86B19" w14:textId="77777777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finanční projekt, který bude obsahovat rozpočet akce a údaje o zdrojích financování,</w:t>
      </w:r>
    </w:p>
    <w:p w14:paraId="3B9178BF" w14:textId="77777777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11BCC362" w14:textId="1C807405" w:rsidR="005A057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0511E10D" w14:textId="2EBA105D" w:rsidR="00913EBD" w:rsidRPr="00337C35" w:rsidRDefault="00913EBD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titulu Olomouckého kraje, uvede ve své žádosti přesnou identifikaci požadované přílohy (číslo a název) a </w:t>
      </w:r>
      <w:r w:rsidR="006729F9" w:rsidRPr="00337C35">
        <w:rPr>
          <w:rFonts w:ascii="Arial" w:hAnsi="Arial" w:cs="Arial"/>
          <w:sz w:val="24"/>
          <w:szCs w:val="24"/>
        </w:rPr>
        <w:t xml:space="preserve">identifikaci </w:t>
      </w:r>
      <w:r w:rsidRPr="00337C35">
        <w:rPr>
          <w:rFonts w:ascii="Arial" w:hAnsi="Arial" w:cs="Arial"/>
          <w:sz w:val="24"/>
          <w:szCs w:val="24"/>
        </w:rPr>
        <w:t>dotačního titulu Olomouckého kraje, kde by</w:t>
      </w:r>
      <w:r w:rsidR="006729F9" w:rsidRPr="00337C35">
        <w:rPr>
          <w:rFonts w:ascii="Arial" w:hAnsi="Arial" w:cs="Arial"/>
          <w:sz w:val="24"/>
          <w:szCs w:val="24"/>
        </w:rPr>
        <w:t>la žádost již doložena (číslo a </w:t>
      </w:r>
      <w:r w:rsidRPr="00337C35">
        <w:rPr>
          <w:rFonts w:ascii="Arial" w:hAnsi="Arial" w:cs="Arial"/>
          <w:sz w:val="24"/>
          <w:szCs w:val="24"/>
        </w:rPr>
        <w:t>název</w:t>
      </w:r>
      <w:r w:rsidR="002C76A3" w:rsidRPr="00337C35">
        <w:rPr>
          <w:rFonts w:ascii="Arial" w:hAnsi="Arial" w:cs="Arial"/>
          <w:sz w:val="24"/>
          <w:szCs w:val="24"/>
        </w:rPr>
        <w:t>).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8037F8" w:rsidRDefault="00913EBD" w:rsidP="008037F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337C35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337C35">
        <w:rPr>
          <w:rFonts w:ascii="Arial" w:hAnsi="Arial" w:cs="Arial"/>
          <w:sz w:val="24"/>
          <w:szCs w:val="24"/>
        </w:rPr>
        <w:t>Administrátor</w:t>
      </w:r>
      <w:proofErr w:type="gramEnd"/>
      <w:r w:rsidRPr="00337C3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337C35">
        <w:rPr>
          <w:rFonts w:ascii="Arial" w:hAnsi="Arial" w:cs="Arial"/>
          <w:sz w:val="24"/>
          <w:szCs w:val="24"/>
        </w:rPr>
        <w:t>které:</w:t>
      </w:r>
      <w:proofErr w:type="gramEnd"/>
    </w:p>
    <w:p w14:paraId="53EBCFDE" w14:textId="1C2DE211" w:rsidR="008D642C" w:rsidRPr="008D642C" w:rsidRDefault="008D642C" w:rsidP="008D642C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8D642C">
        <w:rPr>
          <w:rFonts w:ascii="Arial" w:hAnsi="Arial" w:cs="Arial"/>
          <w:b/>
          <w:sz w:val="24"/>
          <w:szCs w:val="24"/>
        </w:rPr>
        <w:t>a nebudou vyhlašovateli</w:t>
      </w:r>
      <w:r w:rsidRPr="008D642C">
        <w:rPr>
          <w:rFonts w:ascii="Arial" w:hAnsi="Arial" w:cs="Arial"/>
          <w:sz w:val="24"/>
          <w:szCs w:val="24"/>
        </w:rPr>
        <w:t xml:space="preserve"> dotačního programu </w:t>
      </w:r>
      <w:r w:rsidRPr="008D642C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8D642C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8D642C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8D642C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8D642C">
        <w:rPr>
          <w:rFonts w:ascii="Arial" w:hAnsi="Arial" w:cs="Arial"/>
          <w:b/>
          <w:sz w:val="24"/>
          <w:szCs w:val="24"/>
        </w:rPr>
        <w:t>v elektronické podobě</w:t>
      </w:r>
      <w:r w:rsidRPr="008D642C">
        <w:rPr>
          <w:rFonts w:ascii="Arial" w:hAnsi="Arial" w:cs="Arial"/>
          <w:sz w:val="24"/>
          <w:szCs w:val="24"/>
        </w:rPr>
        <w:t xml:space="preserve">  [e-podatelna, datová schránka, rozhraní/portál pro občana] do 23:59 hod. </w:t>
      </w:r>
      <w:r w:rsidRPr="008D642C">
        <w:rPr>
          <w:rFonts w:ascii="Arial" w:hAnsi="Arial" w:cs="Arial"/>
          <w:b/>
          <w:sz w:val="24"/>
          <w:szCs w:val="24"/>
        </w:rPr>
        <w:t>posledního dne lhůty</w:t>
      </w:r>
      <w:r w:rsidRPr="008D642C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8D642C">
        <w:rPr>
          <w:rFonts w:ascii="Arial" w:hAnsi="Arial" w:cs="Arial"/>
          <w:b/>
          <w:sz w:val="24"/>
          <w:szCs w:val="24"/>
        </w:rPr>
        <w:t>osobního podání</w:t>
      </w:r>
      <w:r w:rsidRPr="008D642C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8D642C">
        <w:rPr>
          <w:rFonts w:ascii="Arial" w:hAnsi="Arial" w:cs="Arial"/>
          <w:b/>
          <w:sz w:val="24"/>
          <w:szCs w:val="24"/>
        </w:rPr>
        <w:t>do 12:00 hod. posledního dne lhůty</w:t>
      </w:r>
      <w:r w:rsidRPr="008D642C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8D642C">
        <w:rPr>
          <w:rFonts w:ascii="Arial" w:hAnsi="Arial" w:cs="Arial"/>
          <w:b/>
          <w:sz w:val="24"/>
          <w:szCs w:val="24"/>
        </w:rPr>
        <w:t>poštovní přepravy</w:t>
      </w:r>
      <w:r w:rsidRPr="008D642C">
        <w:rPr>
          <w:rFonts w:ascii="Arial" w:hAnsi="Arial" w:cs="Arial"/>
          <w:sz w:val="24"/>
          <w:szCs w:val="24"/>
        </w:rPr>
        <w:t xml:space="preserve"> nebyla zásilka nejpozději </w:t>
      </w:r>
      <w:r w:rsidRPr="008D642C">
        <w:rPr>
          <w:rFonts w:ascii="Arial" w:hAnsi="Arial" w:cs="Arial"/>
          <w:b/>
          <w:sz w:val="24"/>
          <w:szCs w:val="24"/>
        </w:rPr>
        <w:t>poslední den lhůty</w:t>
      </w:r>
      <w:r w:rsidRPr="008D642C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2983310" w:rsidR="008617FB" w:rsidRPr="00337C35" w:rsidRDefault="008617FB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37C35">
        <w:rPr>
          <w:rFonts w:ascii="Arial" w:hAnsi="Arial" w:cs="Arial"/>
          <w:sz w:val="24"/>
          <w:szCs w:val="24"/>
        </w:rPr>
        <w:t>titulu</w:t>
      </w:r>
      <w:r w:rsidR="00723DF8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337C35">
        <w:rPr>
          <w:rFonts w:ascii="Arial" w:hAnsi="Arial" w:cs="Arial"/>
          <w:sz w:val="24"/>
          <w:szCs w:val="24"/>
        </w:rPr>
        <w:t>(akce)</w:t>
      </w:r>
      <w:r w:rsidRPr="00337C35">
        <w:rPr>
          <w:rFonts w:ascii="Arial" w:hAnsi="Arial" w:cs="Arial"/>
          <w:sz w:val="24"/>
          <w:szCs w:val="24"/>
        </w:rPr>
        <w:t xml:space="preserve"> v daném kalendářním roce </w:t>
      </w:r>
      <w:r w:rsidRPr="00337C35">
        <w:rPr>
          <w:rFonts w:ascii="Arial" w:hAnsi="Arial" w:cs="Arial"/>
          <w:sz w:val="24"/>
          <w:szCs w:val="24"/>
        </w:rPr>
        <w:lastRenderedPageBreak/>
        <w:t xml:space="preserve">posuzována bude v tomto případě za splnění ostatních podmínek pouze žádost doručená poskytovateli jako první v pořadí, viz odst. </w:t>
      </w:r>
      <w:r w:rsidR="00C5488B" w:rsidRPr="00337C35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337C35" w:rsidRDefault="009800DF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budou podány ž</w:t>
      </w:r>
      <w:r w:rsidR="005F4783" w:rsidRPr="00337C35">
        <w:rPr>
          <w:rFonts w:ascii="Arial" w:hAnsi="Arial" w:cs="Arial"/>
          <w:sz w:val="24"/>
          <w:szCs w:val="24"/>
        </w:rPr>
        <w:t>adatel</w:t>
      </w:r>
      <w:r w:rsidRPr="00337C35">
        <w:rPr>
          <w:rFonts w:ascii="Arial" w:hAnsi="Arial" w:cs="Arial"/>
          <w:sz w:val="24"/>
          <w:szCs w:val="24"/>
        </w:rPr>
        <w:t xml:space="preserve">em, který </w:t>
      </w:r>
      <w:r w:rsidR="005F4783" w:rsidRPr="00337C3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337C35">
        <w:rPr>
          <w:rFonts w:ascii="Arial" w:hAnsi="Arial" w:cs="Arial"/>
          <w:sz w:val="24"/>
          <w:szCs w:val="24"/>
        </w:rPr>
        <w:t>v </w:t>
      </w:r>
      <w:r w:rsidR="005F4783" w:rsidRPr="00337C3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37C35">
          <w:rPr>
            <w:rFonts w:ascii="Arial" w:hAnsi="Arial" w:cs="Arial"/>
            <w:sz w:val="24"/>
            <w:szCs w:val="24"/>
          </w:rPr>
          <w:t>3</w:t>
        </w:r>
      </w:hyperlink>
      <w:r w:rsidR="00786F00" w:rsidRPr="00337C35">
        <w:rPr>
          <w:rFonts w:ascii="Arial" w:hAnsi="Arial" w:cs="Arial"/>
          <w:sz w:val="24"/>
          <w:szCs w:val="24"/>
        </w:rPr>
        <w:t>,</w:t>
      </w:r>
    </w:p>
    <w:p w14:paraId="153AD1FA" w14:textId="79A36F2F" w:rsidR="004E6F86" w:rsidRPr="00337C35" w:rsidRDefault="006C6B32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budou podány žadatelem –</w:t>
      </w:r>
      <w:r w:rsidR="00890A18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>obcí</w:t>
      </w:r>
      <w:r w:rsidR="009237D8" w:rsidRPr="00337C35">
        <w:rPr>
          <w:rFonts w:ascii="Arial" w:hAnsi="Arial" w:cs="Arial"/>
          <w:sz w:val="24"/>
          <w:szCs w:val="24"/>
        </w:rPr>
        <w:t xml:space="preserve">, </w:t>
      </w:r>
      <w:r w:rsidRPr="00337C35">
        <w:rPr>
          <w:rFonts w:ascii="Arial" w:hAnsi="Arial" w:cs="Arial"/>
          <w:sz w:val="24"/>
          <w:szCs w:val="24"/>
        </w:rPr>
        <w:t xml:space="preserve">jinou formou </w:t>
      </w:r>
      <w:r w:rsidR="00067277">
        <w:rPr>
          <w:rFonts w:ascii="Arial" w:hAnsi="Arial" w:cs="Arial"/>
          <w:sz w:val="24"/>
          <w:szCs w:val="24"/>
        </w:rPr>
        <w:t>než elektronicky přes </w:t>
      </w:r>
      <w:r w:rsidRPr="00337C35">
        <w:rPr>
          <w:rFonts w:ascii="Arial" w:hAnsi="Arial" w:cs="Arial"/>
          <w:sz w:val="24"/>
          <w:szCs w:val="24"/>
        </w:rPr>
        <w:t>datovou schránku</w:t>
      </w:r>
      <w:r w:rsidR="00C22692" w:rsidRPr="00337C3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8037F8" w:rsidRDefault="006C6B32" w:rsidP="008037F8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48A3A397" w:rsidR="006C6B32" w:rsidRPr="008037F8" w:rsidRDefault="00D55E98" w:rsidP="008037F8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ab/>
      </w:r>
      <w:r w:rsidR="00691685" w:rsidRPr="008037F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34E44" w:rsidRPr="008037F8">
        <w:rPr>
          <w:rFonts w:ascii="Arial" w:hAnsi="Arial" w:cs="Arial"/>
          <w:color w:val="FF0000"/>
          <w:sz w:val="24"/>
          <w:szCs w:val="24"/>
        </w:rPr>
        <w:t xml:space="preserve"> </w:t>
      </w:r>
      <w:r w:rsidR="00F53BBE" w:rsidRPr="00337C35">
        <w:rPr>
          <w:rFonts w:ascii="Arial" w:hAnsi="Arial" w:cs="Arial"/>
          <w:sz w:val="24"/>
          <w:szCs w:val="24"/>
        </w:rPr>
        <w:t xml:space="preserve">písemně </w:t>
      </w:r>
      <w:r w:rsidR="00D34E44" w:rsidRPr="00337C35">
        <w:rPr>
          <w:rFonts w:ascii="Arial" w:hAnsi="Arial" w:cs="Arial"/>
          <w:sz w:val="24"/>
          <w:szCs w:val="24"/>
        </w:rPr>
        <w:t>prostřednictvím datové schránky</w:t>
      </w:r>
      <w:r w:rsidR="00E33C1A" w:rsidRPr="00337C35">
        <w:rPr>
          <w:rFonts w:ascii="Arial" w:hAnsi="Arial" w:cs="Arial"/>
          <w:sz w:val="24"/>
          <w:szCs w:val="24"/>
        </w:rPr>
        <w:t xml:space="preserve"> do 15 dnů ode dne podání žádosti</w:t>
      </w:r>
      <w:r w:rsidR="00615E38" w:rsidRPr="00337C35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8037F8" w:rsidRDefault="0095590B" w:rsidP="008037F8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E811510" w:rsidR="00691685" w:rsidRPr="00063D74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063D7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63D74">
        <w:rPr>
          <w:rFonts w:ascii="Arial" w:hAnsi="Arial" w:cs="Arial"/>
          <w:sz w:val="24"/>
          <w:szCs w:val="24"/>
        </w:rPr>
        <w:t xml:space="preserve"> 8.5</w:t>
      </w:r>
      <w:r w:rsidRPr="00063D74">
        <w:rPr>
          <w:rFonts w:ascii="Arial" w:hAnsi="Arial" w:cs="Arial"/>
          <w:sz w:val="24"/>
          <w:szCs w:val="24"/>
        </w:rPr>
        <w:t>,</w:t>
      </w:r>
      <w:r w:rsidR="00E357A6" w:rsidRPr="00063D74">
        <w:rPr>
          <w:rFonts w:ascii="Arial" w:hAnsi="Arial" w:cs="Arial"/>
          <w:sz w:val="24"/>
          <w:szCs w:val="24"/>
        </w:rPr>
        <w:t xml:space="preserve"> </w:t>
      </w:r>
      <w:r w:rsidRPr="00063D74">
        <w:rPr>
          <w:rFonts w:ascii="Arial" w:hAnsi="Arial" w:cs="Arial"/>
          <w:sz w:val="24"/>
          <w:szCs w:val="24"/>
        </w:rPr>
        <w:t xml:space="preserve">avšak nesplňuje ostatní </w:t>
      </w:r>
      <w:r w:rsidRPr="00063D74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063D74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063D74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063D74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063D74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063D74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063D7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63D74">
        <w:rPr>
          <w:rFonts w:ascii="Arial" w:hAnsi="Arial" w:cs="Arial"/>
          <w:sz w:val="24"/>
          <w:szCs w:val="24"/>
        </w:rPr>
        <w:t>napravil, a upozorní</w:t>
      </w:r>
      <w:r w:rsidR="00461EA9">
        <w:rPr>
          <w:rFonts w:ascii="Arial" w:hAnsi="Arial" w:cs="Arial"/>
          <w:sz w:val="24"/>
          <w:szCs w:val="24"/>
        </w:rPr>
        <w:t xml:space="preserve"> jej, že </w:t>
      </w:r>
      <w:r w:rsidRPr="00063D74">
        <w:rPr>
          <w:rFonts w:ascii="Arial" w:hAnsi="Arial" w:cs="Arial"/>
          <w:sz w:val="24"/>
          <w:szCs w:val="24"/>
        </w:rPr>
        <w:t xml:space="preserve">nebude-li žádost opravena </w:t>
      </w:r>
      <w:r w:rsidRPr="00063D74">
        <w:rPr>
          <w:rFonts w:ascii="Arial" w:hAnsi="Arial" w:cs="Arial"/>
          <w:b/>
          <w:sz w:val="24"/>
          <w:szCs w:val="24"/>
        </w:rPr>
        <w:t>do</w:t>
      </w:r>
      <w:r w:rsidR="00D55E98" w:rsidRPr="00063D74">
        <w:rPr>
          <w:rFonts w:ascii="Arial" w:hAnsi="Arial" w:cs="Arial"/>
          <w:b/>
          <w:sz w:val="24"/>
          <w:szCs w:val="24"/>
        </w:rPr>
        <w:t xml:space="preserve"> </w:t>
      </w:r>
      <w:r w:rsidR="00615E38" w:rsidRPr="00063D74">
        <w:rPr>
          <w:rFonts w:ascii="Arial" w:hAnsi="Arial" w:cs="Arial"/>
          <w:b/>
          <w:sz w:val="24"/>
          <w:szCs w:val="24"/>
        </w:rPr>
        <w:t>7</w:t>
      </w:r>
      <w:r w:rsidRPr="00063D74">
        <w:rPr>
          <w:rFonts w:ascii="Arial" w:hAnsi="Arial" w:cs="Arial"/>
          <w:b/>
          <w:sz w:val="24"/>
          <w:szCs w:val="24"/>
        </w:rPr>
        <w:t> kalendářních dnů</w:t>
      </w:r>
      <w:r w:rsidRPr="00063D74">
        <w:rPr>
          <w:rFonts w:ascii="Arial" w:hAnsi="Arial" w:cs="Arial"/>
          <w:sz w:val="24"/>
          <w:szCs w:val="24"/>
        </w:rPr>
        <w:t xml:space="preserve"> ode dne upozornění, </w:t>
      </w:r>
      <w:r w:rsidRPr="00063D74">
        <w:rPr>
          <w:rFonts w:ascii="Arial" w:hAnsi="Arial" w:cs="Arial"/>
          <w:b/>
          <w:sz w:val="24"/>
          <w:szCs w:val="24"/>
        </w:rPr>
        <w:t>bude vyřazena z dalšího posuzování</w:t>
      </w:r>
      <w:r w:rsidRPr="00063D7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8037F8" w:rsidRDefault="00C5488B" w:rsidP="008037F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69866B3" w:rsidR="00D55E98" w:rsidRPr="008037F8" w:rsidRDefault="003F1770" w:rsidP="008037F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8037F8">
        <w:rPr>
          <w:rFonts w:ascii="Arial" w:hAnsi="Arial" w:cs="Arial"/>
          <w:sz w:val="24"/>
          <w:szCs w:val="24"/>
        </w:rPr>
        <w:t>neprodleně po zjištění nedostatků</w:t>
      </w:r>
      <w:r w:rsidR="00BC618C" w:rsidRPr="008037F8">
        <w:rPr>
          <w:rFonts w:ascii="Arial" w:hAnsi="Arial" w:cs="Arial"/>
          <w:sz w:val="24"/>
          <w:szCs w:val="24"/>
        </w:rPr>
        <w:t>, a to</w:t>
      </w:r>
      <w:r w:rsidR="00615E38" w:rsidRPr="008037F8">
        <w:rPr>
          <w:rFonts w:ascii="Arial" w:hAnsi="Arial" w:cs="Arial"/>
          <w:color w:val="FF0000"/>
          <w:sz w:val="24"/>
          <w:szCs w:val="24"/>
        </w:rPr>
        <w:t xml:space="preserve"> </w:t>
      </w:r>
      <w:r w:rsidR="00E33C1A" w:rsidRPr="00063D74">
        <w:rPr>
          <w:rFonts w:ascii="Arial" w:hAnsi="Arial" w:cs="Arial"/>
          <w:sz w:val="24"/>
          <w:szCs w:val="24"/>
        </w:rPr>
        <w:t xml:space="preserve">písemně prostřednictvím </w:t>
      </w:r>
      <w:r w:rsidR="00615E38" w:rsidRPr="00063D74">
        <w:rPr>
          <w:rFonts w:ascii="Arial" w:hAnsi="Arial" w:cs="Arial"/>
          <w:sz w:val="24"/>
          <w:szCs w:val="24"/>
        </w:rPr>
        <w:t>datové schránky</w:t>
      </w:r>
      <w:r w:rsidR="00615E38" w:rsidRPr="008037F8">
        <w:rPr>
          <w:rFonts w:ascii="Arial" w:hAnsi="Arial" w:cs="Arial"/>
          <w:color w:val="FF0000"/>
          <w:sz w:val="24"/>
          <w:szCs w:val="24"/>
        </w:rPr>
        <w:t>.</w:t>
      </w:r>
      <w:r w:rsidR="009959C7" w:rsidRPr="008037F8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8037F8" w:rsidRDefault="00D55E98" w:rsidP="008037F8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8037F8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8037F8">
        <w:rPr>
          <w:rFonts w:ascii="Arial" w:hAnsi="Arial" w:cs="Arial"/>
          <w:sz w:val="24"/>
          <w:szCs w:val="24"/>
        </w:rPr>
        <w:t>ádostí o dotace) se zakládají u </w:t>
      </w:r>
      <w:r w:rsidRPr="008037F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8037F8" w:rsidRDefault="0077221D" w:rsidP="008037F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8037F8" w:rsidRDefault="00691685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037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8037F8" w:rsidRDefault="00691685" w:rsidP="008037F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28BF854" w:rsidR="00691685" w:rsidRPr="00063D74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63D7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63D74">
        <w:rPr>
          <w:rFonts w:ascii="Arial" w:hAnsi="Arial" w:cs="Arial"/>
          <w:bCs/>
          <w:sz w:val="24"/>
          <w:szCs w:val="24"/>
        </w:rPr>
        <w:t>í jejich formální náležitosti a </w:t>
      </w:r>
      <w:r w:rsidRPr="00063D7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63D74">
        <w:rPr>
          <w:rFonts w:ascii="Arial" w:hAnsi="Arial" w:cs="Arial"/>
          <w:bCs/>
          <w:sz w:val="24"/>
          <w:szCs w:val="24"/>
        </w:rPr>
        <w:t>titulu</w:t>
      </w:r>
      <w:r w:rsidRPr="00063D7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63D74">
        <w:rPr>
          <w:rFonts w:ascii="Arial" w:hAnsi="Arial" w:cs="Arial"/>
          <w:bCs/>
          <w:sz w:val="24"/>
          <w:szCs w:val="24"/>
        </w:rPr>
        <w:t>titulu</w:t>
      </w:r>
      <w:r w:rsidRPr="00063D7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8037F8" w:rsidRDefault="00F75435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8037F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8037F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8037F8" w:rsidRDefault="00F75435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61EA9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61EA9">
        <w:rPr>
          <w:rFonts w:ascii="Arial" w:hAnsi="Arial" w:cs="Arial"/>
          <w:bCs/>
          <w:sz w:val="24"/>
          <w:szCs w:val="24"/>
        </w:rPr>
        <w:t>8.6</w:t>
      </w:r>
      <w:r w:rsidR="005500EE" w:rsidRPr="008037F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8037F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8037F8" w:rsidRDefault="00C03457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32EC906E" w:rsidR="00E07BCF" w:rsidRPr="008037F8" w:rsidRDefault="00C03457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8037F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8037F8" w:rsidRDefault="00E07BCF" w:rsidP="008037F8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4C62D36" w14:textId="7DB2739F" w:rsidR="00E07BCF" w:rsidRPr="00063D74" w:rsidRDefault="00C01510" w:rsidP="008037F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063D74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063D74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063D74">
        <w:rPr>
          <w:rFonts w:ascii="Arial" w:hAnsi="Arial" w:cs="Arial"/>
          <w:b/>
          <w:sz w:val="24"/>
          <w:szCs w:val="24"/>
        </w:rPr>
        <w:t>. D</w:t>
      </w:r>
      <w:r w:rsidR="00E07BCF" w:rsidRPr="00063D74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063D74">
        <w:rPr>
          <w:rFonts w:ascii="Arial" w:hAnsi="Arial" w:cs="Arial"/>
          <w:b/>
          <w:sz w:val="24"/>
          <w:szCs w:val="24"/>
        </w:rPr>
        <w:t>hodnotící komisí</w:t>
      </w:r>
      <w:r w:rsidR="00B2328F" w:rsidRPr="00063D74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063D74">
        <w:rPr>
          <w:rFonts w:ascii="Arial" w:hAnsi="Arial" w:cs="Arial"/>
          <w:b/>
          <w:sz w:val="24"/>
          <w:szCs w:val="24"/>
        </w:rPr>
        <w:t>poradním orgánem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</w:t>
      </w:r>
      <w:r w:rsidR="00615E38" w:rsidRPr="00063D74">
        <w:rPr>
          <w:rFonts w:ascii="Arial" w:hAnsi="Arial" w:cs="Arial"/>
          <w:b/>
          <w:sz w:val="24"/>
          <w:szCs w:val="24"/>
        </w:rPr>
        <w:t xml:space="preserve">Komisí </w:t>
      </w:r>
      <w:r w:rsidR="00271F7E">
        <w:rPr>
          <w:rFonts w:ascii="Arial" w:hAnsi="Arial" w:cs="Arial"/>
          <w:b/>
          <w:sz w:val="24"/>
          <w:szCs w:val="24"/>
        </w:rPr>
        <w:t>jmenovanou  ROK usnesením č. UR/4/2/2020 ze dne 07. 12. 2020 ve znění pozdějších aktualizací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</w:t>
      </w:r>
      <w:r w:rsidR="00E07BCF" w:rsidRPr="00063D74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4CDB6583" w14:textId="30B1C055" w:rsidR="00604351" w:rsidRDefault="00604351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p w14:paraId="2E2C560C" w14:textId="51E6A55B" w:rsidR="00461EA9" w:rsidRDefault="00461EA9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p w14:paraId="18627671" w14:textId="042E7134" w:rsidR="00461EA9" w:rsidRDefault="00461EA9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p w14:paraId="14CE5845" w14:textId="6DC5251F" w:rsidR="00E81110" w:rsidRPr="00461EA9" w:rsidRDefault="00E81110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8037F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3F1BD3" w:rsidRDefault="00A43F5A" w:rsidP="008037F8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8037F8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8037F8" w:rsidRDefault="00A43F5A" w:rsidP="008037F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037F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8037F8" w:rsidRDefault="00A43F5A" w:rsidP="008037F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037F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3F1BD3" w:rsidRDefault="00A43F5A" w:rsidP="008037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3F1BD3" w:rsidRDefault="00A43F5A" w:rsidP="008037F8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3F1BD3" w:rsidRDefault="00AC1498" w:rsidP="008037F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MAXIMÁLNÍ</w:t>
            </w:r>
          </w:p>
          <w:p w14:paraId="1AB58547" w14:textId="51712F21" w:rsidR="00A43F5A" w:rsidRPr="003F1BD3" w:rsidRDefault="00A43F5A" w:rsidP="008037F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8037F8" w14:paraId="623ACFEB" w14:textId="77777777" w:rsidTr="008B1345">
        <w:tc>
          <w:tcPr>
            <w:tcW w:w="1872" w:type="dxa"/>
          </w:tcPr>
          <w:p w14:paraId="24C9DBD9" w14:textId="77777777" w:rsidR="00A43F5A" w:rsidRPr="008037F8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037F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3F1BD3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3F1BD3" w:rsidRDefault="00A43F5A" w:rsidP="008037F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31A7551" w:rsidR="00A43F5A" w:rsidRPr="003F1BD3" w:rsidRDefault="005860FB" w:rsidP="0058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3AA3E9E6" w:rsidR="00A43F5A" w:rsidRPr="003F1BD3" w:rsidRDefault="008B1345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8037F8" w14:paraId="52458C2A" w14:textId="77777777" w:rsidTr="008B1345">
        <w:tc>
          <w:tcPr>
            <w:tcW w:w="1872" w:type="dxa"/>
          </w:tcPr>
          <w:p w14:paraId="054745B6" w14:textId="77777777" w:rsidR="00A43F5A" w:rsidRPr="008037F8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037F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B64B7B8" w:rsidR="00A43F5A" w:rsidRPr="003F1BD3" w:rsidRDefault="00A43F5A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615E38" w:rsidRPr="003F1BD3">
              <w:rPr>
                <w:rFonts w:ascii="Arial" w:hAnsi="Arial" w:cs="Arial"/>
                <w:sz w:val="24"/>
                <w:szCs w:val="24"/>
              </w:rPr>
              <w:t xml:space="preserve"> – Komise </w:t>
            </w:r>
            <w:r w:rsidR="00063D74" w:rsidRPr="003F1BD3">
              <w:rPr>
                <w:rFonts w:ascii="Arial" w:hAnsi="Arial" w:cs="Arial"/>
                <w:sz w:val="24"/>
                <w:szCs w:val="24"/>
              </w:rPr>
              <w:t>jmenovaná Radou Olomouckého kraje</w:t>
            </w:r>
          </w:p>
          <w:p w14:paraId="1A4A1AB5" w14:textId="2AFBC636" w:rsidR="00EF11A0" w:rsidRPr="003F1BD3" w:rsidRDefault="00EF11A0" w:rsidP="00271F7E">
            <w:pPr>
              <w:spacing w:before="120" w:after="120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EF3F16" w14:textId="665FCE1F" w:rsidR="00A43F5A" w:rsidRPr="003F1BD3" w:rsidRDefault="00237AC4" w:rsidP="005817A6">
            <w:pPr>
              <w:ind w:left="0" w:firstLine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4767BA91" w:rsidR="00A43F5A" w:rsidRPr="003F1BD3" w:rsidRDefault="00A43F5A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8037F8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8037F8" w:rsidRDefault="008B1345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3F1BD3" w:rsidRDefault="008B1345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3F1BD3" w:rsidRDefault="008B1345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02938C2E" w:rsidR="008B1345" w:rsidRPr="003F1BD3" w:rsidRDefault="005860FB" w:rsidP="00581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3F1BD3" w:rsidRDefault="008B1345" w:rsidP="008037F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3F1BD3" w:rsidRDefault="008B1345" w:rsidP="008037F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736A9" w14:textId="41F1C6E5" w:rsidR="00C6671E" w:rsidRDefault="00C6671E" w:rsidP="003F1BD3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36820E5" w14:textId="1B4FFBE0" w:rsidR="005817A6" w:rsidRDefault="005817A6" w:rsidP="003F1BD3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548F031" w14:textId="2A16FDE1" w:rsidR="005817A6" w:rsidRPr="008037F8" w:rsidRDefault="005817A6" w:rsidP="003F1BD3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529"/>
        <w:gridCol w:w="1008"/>
      </w:tblGrid>
      <w:tr w:rsidR="00244497" w:rsidRPr="003F1BD3" w14:paraId="0D6F0A00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87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2F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918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04667A54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5207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C0F1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Velikost žadatele (obce) – počet obyvatel žadatele</w:t>
            </w:r>
          </w:p>
          <w:p w14:paraId="2DA8B4B2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DA8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1911EAC9" w14:textId="77777777" w:rsidTr="008A4090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940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A0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do 500</w:t>
            </w:r>
          </w:p>
          <w:p w14:paraId="64D1C3F3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</w:p>
          <w:p w14:paraId="5E572B73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C360" w14:textId="38C0D5AC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0962997" w14:textId="2B4B6C86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4BC67F64" w14:textId="5737247B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1D7F80F5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D11F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3A1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Zlepšení jakosti vody ve vodním toku a zlepšení stavu životního prostředí</w:t>
            </w: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A82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11F5B999" w14:textId="77777777" w:rsidTr="008A4090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7C7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FCB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ČOV v místě, kde byly doposud vypouštěny odpadní vody do vodního toku bez čištění nebo vybudování nové kanalizace s napojením více než 100 EO.</w:t>
            </w:r>
          </w:p>
          <w:p w14:paraId="210C31B3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Dostavba, rekonstrukce a intenzifikace stávající ČOV za účelem dosažení limitů stanovených příslušnými předpisy nebo vybudování nové kanalizace s napojením 50 až 100 EO.</w:t>
            </w:r>
          </w:p>
          <w:p w14:paraId="6BDB6748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kanalizace s napojením méně než 50 EO nebo pouze rekonstrukce (změna technických parametrů) kanalizace nebo ČOV.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B64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C8B8D71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0BE1A65" w14:textId="3A49BA7F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  <w:p w14:paraId="68074F5C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B7C5EE0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6D50AB23" w14:textId="5C2FBDB7" w:rsidR="00244497" w:rsidRPr="003F1BD3" w:rsidRDefault="00F20F9B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4AC24FFB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B832A2D" w14:textId="2F67C7CE" w:rsidR="00244497" w:rsidRPr="003F1BD3" w:rsidRDefault="00F20F9B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4F86CA5F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D5E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E1F" w14:textId="77777777" w:rsidR="00244497" w:rsidRPr="003F1BD3" w:rsidRDefault="00244497" w:rsidP="008037F8">
            <w:pPr>
              <w:spacing w:before="120" w:after="12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Zajištění celkového financování předmětu podpory po celou dobu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65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73DC2B3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32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3BF" w14:textId="77777777" w:rsidR="00244497" w:rsidRPr="003F1BD3" w:rsidRDefault="00244497" w:rsidP="008037F8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iCs/>
                <w:sz w:val="24"/>
                <w:szCs w:val="24"/>
              </w:rPr>
              <w:t>Kompletní zajištěné dofinancování z jiného dotačního titulu a z vlastních zdrojů</w:t>
            </w:r>
          </w:p>
          <w:p w14:paraId="6DCD0DCB" w14:textId="77777777" w:rsidR="00244497" w:rsidRPr="003F1BD3" w:rsidRDefault="00244497" w:rsidP="008037F8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iCs/>
                <w:sz w:val="24"/>
                <w:szCs w:val="24"/>
              </w:rPr>
              <w:t>Zajištěné kompletního dofinancování pouze z vlastních zdrojů</w:t>
            </w:r>
          </w:p>
          <w:p w14:paraId="6E970E0E" w14:textId="77777777" w:rsidR="00244497" w:rsidRPr="003F1BD3" w:rsidRDefault="00244497" w:rsidP="008037F8">
            <w:pPr>
              <w:autoSpaceDE w:val="0"/>
              <w:autoSpaceDN w:val="0"/>
              <w:spacing w:before="120" w:after="120"/>
              <w:ind w:left="267" w:firstLine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77F" w14:textId="307D777D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80F0914" w14:textId="36AB5BBE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244497" w:rsidRPr="003F1BD3" w14:paraId="260F6392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CFF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144" w14:textId="08082B61" w:rsidR="00244497" w:rsidRPr="003F1BD3" w:rsidRDefault="00244497" w:rsidP="008037F8">
            <w:pPr>
              <w:autoSpaceDE w:val="0"/>
              <w:autoSpaceDN w:val="0"/>
              <w:spacing w:before="12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dotací žadateli v rámci tohoto dotačního titulu od roku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39D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6D72E529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118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361" w14:textId="77777777" w:rsidR="00244497" w:rsidRPr="00461EA9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  <w:p w14:paraId="79F8AC06" w14:textId="77777777" w:rsidR="00244497" w:rsidRPr="00461EA9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1–2</w:t>
            </w:r>
          </w:p>
          <w:p w14:paraId="53EC4F93" w14:textId="77777777" w:rsidR="00244497" w:rsidRPr="003F1BD3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BBC" w14:textId="6BC7EBD9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1245343" w14:textId="7E1C331C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199B149F" w14:textId="5CE6BABF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66D5C025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81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205" w14:textId="23113FB6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F20F9B" w:rsidRPr="003F1BD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C0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561E0CB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697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EF3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F1BD3">
              <w:rPr>
                <w:rFonts w:ascii="Arial" w:hAnsi="Arial" w:cs="Arial"/>
                <w:b/>
                <w:bCs/>
                <w:sz w:val="24"/>
                <w:szCs w:val="24"/>
              </w:rPr>
              <w:t>Technicko</w:t>
            </w:r>
            <w:proofErr w:type="spellEnd"/>
            <w:r w:rsidRPr="003F1B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ekonomická úroveň navržených opatření</w:t>
            </w:r>
          </w:p>
          <w:p w14:paraId="667A872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(je posuzována dle Metodického pokynu </w:t>
            </w:r>
            <w:proofErr w:type="spellStart"/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>Mze</w:t>
            </w:r>
            <w:proofErr w:type="spellEnd"/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94D9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4591FD8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80C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8FF5" w14:textId="77777777" w:rsidR="00244497" w:rsidRPr="003F1BD3" w:rsidRDefault="00244497" w:rsidP="008037F8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F1BD3">
              <w:rPr>
                <w:rFonts w:ascii="Arial" w:hAnsi="Arial" w:cs="Arial"/>
                <w:bCs/>
                <w:sz w:val="24"/>
                <w:szCs w:val="24"/>
              </w:rPr>
              <w:t>výdaje odpovídají obvyklým cenám za navržené řešení a rozsah prací v porovnání s akcemi obdobného charakteru.</w:t>
            </w:r>
          </w:p>
          <w:p w14:paraId="6D467D8C" w14:textId="77777777" w:rsidR="00244497" w:rsidRPr="003F1BD3" w:rsidRDefault="00244497" w:rsidP="008037F8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hAnsi="Arial" w:cs="Arial"/>
                <w:bCs/>
                <w:sz w:val="24"/>
                <w:szCs w:val="24"/>
              </w:rPr>
              <w:t>výdaje překračují obvyklé ceny, ale jejich výše je odůvodněna navrženým řešením.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201" w14:textId="519DE64B" w:rsidR="00244497" w:rsidRPr="003F1BD3" w:rsidRDefault="00237AC4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1895CAC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244497" w:rsidRPr="003F1BD3" w14:paraId="07106E6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02D5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03E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Umístění stavby v území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0A1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17AE6540" w14:textId="77777777" w:rsidTr="008A4090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08B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6CC" w14:textId="77777777" w:rsidR="00244497" w:rsidRPr="003F1BD3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3A054DE6" w14:textId="77777777" w:rsidR="00244497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  <w:p w14:paraId="7E62D14A" w14:textId="65AA57A4" w:rsidR="002E6151" w:rsidRPr="003F1BD3" w:rsidRDefault="0063465B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kce není umístěna v území požívající výše uvedené ochrany (není v </w:t>
            </w:r>
            <w:r w:rsidR="007C36E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CHO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</w:t>
            </w:r>
            <w:r w:rsidR="007C36E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OPVZ, atd.)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447" w14:textId="5CD00954" w:rsidR="00244497" w:rsidRPr="003F1BD3" w:rsidRDefault="00237AC4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0FAE313D" w14:textId="77777777" w:rsidR="002E6151" w:rsidRDefault="002E61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2BF0CF4" w14:textId="03B9F30F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249617AC" w14:textId="77777777" w:rsidR="00244497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660B938" w14:textId="20ACDFCC" w:rsidR="002E6151" w:rsidRPr="003F1BD3" w:rsidRDefault="00784DDA" w:rsidP="002E615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244497" w:rsidRPr="003F1BD3" w14:paraId="4E9C0CE2" w14:textId="77777777" w:rsidTr="00604351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CCAFA" w14:textId="6528C508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3C026" w14:textId="77777777" w:rsidR="00244497" w:rsidRPr="003F1BD3" w:rsidRDefault="00244497" w:rsidP="008037F8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Mimořádné hodnotící opatření: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F37C9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3BC5926E" w14:textId="77777777" w:rsidTr="00604351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566" w14:textId="511CE2D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9817" w14:textId="1ADA970A" w:rsidR="00244497" w:rsidRPr="005817A6" w:rsidRDefault="00F20F9B" w:rsidP="005817A6">
            <w:pPr>
              <w:autoSpaceDE w:val="0"/>
              <w:autoSpaceDN w:val="0"/>
              <w:spacing w:after="12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68D" w14:textId="5B6B70BC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2CD7AC38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C52" w14:textId="6FFCD890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E1E" w14:textId="03EECE18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Posouzení významu akce pro Olomoucký kraj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B1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604351" w:rsidRPr="003F1BD3" w14:paraId="1D326893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61F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33E" w14:textId="4F572310" w:rsidR="00237AC4" w:rsidRDefault="00237AC4" w:rsidP="00237AC4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Regionální význam – napojení na kanalizaci nebo ČOV jiné obce</w:t>
            </w:r>
          </w:p>
          <w:p w14:paraId="2214DFA7" w14:textId="7AFED0FD" w:rsidR="00604351" w:rsidRPr="00237AC4" w:rsidRDefault="00237AC4" w:rsidP="00237AC4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37AC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Místní význam – kanalizace a ČOV pro jednu obec (bez napojení na kanalizační systém jiné obce)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673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69DBD1BD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15D4BBB9" w14:textId="4D744679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</w:tbl>
    <w:p w14:paraId="70649B5A" w14:textId="2A5701BA" w:rsidR="00615E38" w:rsidRPr="00E81110" w:rsidRDefault="00244497" w:rsidP="00E81110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3F1BD3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 Chráněná oblast přirozené akumulace vod Kvartér řeky Moravy nebo Jeseníky (Nařízení vlády č. 85/1981 Sb. a č. 40/1978 Sb.)</w:t>
      </w:r>
    </w:p>
    <w:p w14:paraId="2DE1CF43" w14:textId="7F49AD3F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lastRenderedPageBreak/>
        <w:t xml:space="preserve">Administrátor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3F1BD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3F1BD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3F1BD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3F1BD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3F1BD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3F1BD3">
        <w:rPr>
          <w:rFonts w:ascii="Arial" w:hAnsi="Arial" w:cs="Arial"/>
          <w:bCs/>
          <w:sz w:val="24"/>
          <w:szCs w:val="24"/>
        </w:rPr>
        <w:t>P</w:t>
      </w:r>
      <w:r w:rsidR="00AC1498" w:rsidRPr="003F1BD3">
        <w:rPr>
          <w:rFonts w:ascii="Arial" w:hAnsi="Arial" w:cs="Arial"/>
          <w:bCs/>
          <w:sz w:val="24"/>
          <w:szCs w:val="24"/>
        </w:rPr>
        <w:t>ravidla</w:t>
      </w:r>
      <w:r w:rsidR="001E226A" w:rsidRPr="003F1BD3">
        <w:rPr>
          <w:rFonts w:ascii="Arial" w:hAnsi="Arial" w:cs="Arial"/>
          <w:bCs/>
          <w:sz w:val="24"/>
          <w:szCs w:val="24"/>
        </w:rPr>
        <w:t>, případn</w:t>
      </w:r>
      <w:r w:rsidR="00572C90" w:rsidRPr="003F1BD3">
        <w:rPr>
          <w:rFonts w:ascii="Arial" w:hAnsi="Arial" w:cs="Arial"/>
          <w:bCs/>
          <w:sz w:val="24"/>
          <w:szCs w:val="24"/>
        </w:rPr>
        <w:t>á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3F1BD3">
        <w:rPr>
          <w:rFonts w:ascii="Arial" w:hAnsi="Arial" w:cs="Arial"/>
          <w:bCs/>
          <w:sz w:val="24"/>
          <w:szCs w:val="24"/>
        </w:rPr>
        <w:t>a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3F1BD3">
        <w:rPr>
          <w:rFonts w:ascii="Arial" w:hAnsi="Arial" w:cs="Arial"/>
          <w:bCs/>
          <w:sz w:val="24"/>
          <w:szCs w:val="24"/>
        </w:rPr>
        <w:t>8.6</w:t>
      </w:r>
      <w:r w:rsidR="001E226A" w:rsidRPr="003F1BD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3F1BD3">
        <w:rPr>
          <w:rFonts w:ascii="Arial" w:hAnsi="Arial" w:cs="Arial"/>
          <w:bCs/>
          <w:sz w:val="24"/>
          <w:szCs w:val="24"/>
        </w:rPr>
        <w:t>)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3F1BD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3F1BD3">
        <w:rPr>
          <w:rFonts w:ascii="Arial" w:hAnsi="Arial" w:cs="Arial"/>
          <w:bCs/>
          <w:sz w:val="24"/>
          <w:szCs w:val="24"/>
        </w:rPr>
        <w:t>Poté</w:t>
      </w:r>
      <w:r w:rsidR="00645F5E" w:rsidRPr="003F1BD3">
        <w:rPr>
          <w:rFonts w:ascii="Arial" w:hAnsi="Arial" w:cs="Arial"/>
          <w:b/>
          <w:sz w:val="24"/>
          <w:szCs w:val="24"/>
        </w:rPr>
        <w:t xml:space="preserve"> </w:t>
      </w:r>
      <w:r w:rsidR="00645F5E" w:rsidRPr="003F1BD3">
        <w:rPr>
          <w:rFonts w:ascii="Arial" w:hAnsi="Arial" w:cs="Arial"/>
          <w:bCs/>
          <w:sz w:val="24"/>
          <w:szCs w:val="24"/>
        </w:rPr>
        <w:t>předloží</w:t>
      </w:r>
      <w:r w:rsidRPr="003F1BD3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3F1BD3">
        <w:rPr>
          <w:rFonts w:ascii="Arial" w:hAnsi="Arial" w:cs="Arial"/>
          <w:bCs/>
          <w:sz w:val="24"/>
          <w:szCs w:val="24"/>
        </w:rPr>
        <w:t xml:space="preserve">hodnotící komisi: </w:t>
      </w:r>
      <w:r w:rsidR="00E81110">
        <w:rPr>
          <w:rFonts w:ascii="Arial" w:hAnsi="Arial" w:cs="Arial"/>
          <w:bCs/>
          <w:sz w:val="24"/>
          <w:szCs w:val="24"/>
        </w:rPr>
        <w:t xml:space="preserve">Komise </w:t>
      </w:r>
      <w:r w:rsidR="00271F7E">
        <w:rPr>
          <w:rFonts w:ascii="Arial" w:hAnsi="Arial" w:cs="Arial"/>
          <w:bCs/>
          <w:sz w:val="24"/>
          <w:szCs w:val="24"/>
        </w:rPr>
        <w:t>jmenovaná ROK usnesením č. UR/4/2/2020 ze dne 07. 12. 2020 ve znění pozdějších aktualizací</w:t>
      </w:r>
      <w:r w:rsidR="003F1BD3" w:rsidRPr="003F1BD3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8037F8" w:rsidRDefault="00691685" w:rsidP="008037F8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469ED8CC" w:rsidR="00691685" w:rsidRDefault="002A231A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3F1BD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3F1BD3">
        <w:rPr>
          <w:rFonts w:ascii="Arial" w:hAnsi="Arial" w:cs="Arial"/>
          <w:bCs/>
          <w:sz w:val="24"/>
          <w:szCs w:val="24"/>
        </w:rPr>
        <w:t>.</w:t>
      </w:r>
      <w:r w:rsidRPr="003F1BD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3F1BD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3F1BD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DE47AEA" w14:textId="77777777" w:rsidR="0087121F" w:rsidRPr="0087121F" w:rsidRDefault="0087121F" w:rsidP="0087121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9634DBB" w14:textId="4EFAF648" w:rsidR="0087121F" w:rsidRPr="0087121F" w:rsidRDefault="0087121F" w:rsidP="0087121F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7121F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11A9BB7B" w14:textId="1A00C0C7" w:rsidR="0087121F" w:rsidRDefault="0087121F" w:rsidP="0087121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případech, kdy je Pravidly umožněno příjemci požadované dotace krátit (s 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378A082B" w14:textId="77777777" w:rsidR="0087121F" w:rsidRDefault="0087121F" w:rsidP="0087121F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80 000 Kč, tzn., za 80 % bodů obdrží 80 % požadované částky 100 000 Kč).  </w:t>
      </w:r>
    </w:p>
    <w:p w14:paraId="45683316" w14:textId="77777777" w:rsidR="0087121F" w:rsidRDefault="0087121F" w:rsidP="0087121F">
      <w:pPr>
        <w:ind w:firstLine="0"/>
        <w:rPr>
          <w:rFonts w:ascii="Arial" w:hAnsi="Arial" w:cs="Arial"/>
          <w:sz w:val="24"/>
          <w:szCs w:val="24"/>
        </w:rPr>
      </w:pPr>
    </w:p>
    <w:p w14:paraId="497CA82F" w14:textId="77777777" w:rsidR="0087121F" w:rsidRDefault="0087121F" w:rsidP="0087121F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7D599AA8" w14:textId="2844846E" w:rsidR="0087121F" w:rsidRDefault="0087121F" w:rsidP="004E0ACF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2AD2F2DE" w14:textId="299032DF" w:rsidR="0087121F" w:rsidRDefault="0087121F" w:rsidP="0087121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Řídící orgán o snížení požadované částky dotace rozhoduje s ohledem na celkovou finanční alokaci pro konkrétní dotační titul a množství a kvalitu všech žádostí, hodnocených v konkrétním dotačním titulu.</w:t>
      </w:r>
    </w:p>
    <w:p w14:paraId="79BBEDBC" w14:textId="77777777" w:rsidR="0087121F" w:rsidRDefault="0087121F" w:rsidP="0087121F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87121F" w14:paraId="605B9AE8" w14:textId="77777777" w:rsidTr="008712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4341" w14:textId="77777777" w:rsidR="0087121F" w:rsidRDefault="0087121F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D521" w14:textId="77777777" w:rsidR="0087121F" w:rsidRDefault="0087121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1586" w14:textId="77777777" w:rsidR="0087121F" w:rsidRDefault="0087121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87121F" w14:paraId="1DA338EA" w14:textId="77777777" w:rsidTr="008712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9F55" w14:textId="77777777" w:rsidR="0087121F" w:rsidRDefault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DB74CAE" w14:textId="77777777" w:rsidR="0087121F" w:rsidRDefault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9005" w14:textId="156AD26C" w:rsidR="0087121F" w:rsidRDefault="0087121F" w:rsidP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5E" w14:textId="77777777" w:rsidR="0087121F" w:rsidRDefault="008712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87121F" w14:paraId="5F5A403C" w14:textId="77777777" w:rsidTr="008712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3B7" w14:textId="77777777" w:rsidR="0087121F" w:rsidRDefault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38BAAA1" w14:textId="77777777" w:rsidR="0087121F" w:rsidRDefault="0087121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057" w14:textId="25FBA414" w:rsidR="0087121F" w:rsidRDefault="0087121F" w:rsidP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C8E1" w14:textId="77777777" w:rsidR="0087121F" w:rsidRDefault="00871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BE14052" w14:textId="77777777" w:rsidR="0087121F" w:rsidRDefault="00871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B6D68CC" w14:textId="77777777" w:rsidR="0087121F" w:rsidRDefault="0087121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87121F" w14:paraId="4C5514F1" w14:textId="77777777" w:rsidTr="008712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2DD1" w14:textId="77777777" w:rsidR="0087121F" w:rsidRDefault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726D739A" w14:textId="77777777" w:rsidR="0087121F" w:rsidRDefault="0087121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E27D" w14:textId="77777777" w:rsidR="0087121F" w:rsidRDefault="0087121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C5E1" w14:textId="4EEB78CC" w:rsidR="0087121F" w:rsidRDefault="00944A3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1130F9" w14:textId="77777777" w:rsidR="0087121F" w:rsidRDefault="0087121F" w:rsidP="0087121F">
      <w:pPr>
        <w:ind w:left="708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*Může být vyhověno částečně nebo v plné výši. </w:t>
      </w:r>
      <w:r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1089BFB1" w14:textId="77777777" w:rsidR="0087121F" w:rsidRDefault="0087121F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C400EF0" w:rsidR="006F1012" w:rsidRPr="003F1BD3" w:rsidRDefault="006F1012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3F1BD3" w:rsidRDefault="00F5499E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3AFF5925" w:rsidR="00505864" w:rsidRPr="003F1BD3" w:rsidRDefault="006F1012" w:rsidP="008037F8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ab/>
      </w:r>
      <w:r w:rsidRPr="003F1BD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3F1BD3">
        <w:rPr>
          <w:rFonts w:ascii="Arial" w:hAnsi="Arial" w:cs="Arial"/>
          <w:b/>
          <w:bCs/>
          <w:sz w:val="24"/>
          <w:szCs w:val="24"/>
        </w:rPr>
        <w:t>.</w:t>
      </w:r>
      <w:r w:rsidRPr="003F1B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0BC392" w14:textId="77777777" w:rsidR="009141E4" w:rsidRPr="008037F8" w:rsidRDefault="009141E4" w:rsidP="008037F8">
      <w:pPr>
        <w:tabs>
          <w:tab w:val="left" w:pos="851"/>
        </w:tabs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DD17C3C" w14:textId="7A4E953A" w:rsidR="006F1012" w:rsidRPr="008037F8" w:rsidRDefault="001D1B90" w:rsidP="008037F8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8037F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8037F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8037F8">
        <w:rPr>
          <w:rFonts w:ascii="Arial" w:hAnsi="Arial" w:cs="Arial"/>
          <w:sz w:val="24"/>
          <w:szCs w:val="24"/>
        </w:rPr>
        <w:t> </w:t>
      </w:r>
      <w:r w:rsidR="002D577C" w:rsidRPr="008037F8">
        <w:rPr>
          <w:rFonts w:ascii="Arial" w:hAnsi="Arial" w:cs="Arial"/>
          <w:sz w:val="24"/>
          <w:szCs w:val="24"/>
        </w:rPr>
        <w:t>žádosti</w:t>
      </w:r>
      <w:r w:rsidR="00893A71" w:rsidRPr="008037F8">
        <w:rPr>
          <w:rFonts w:ascii="Arial" w:hAnsi="Arial" w:cs="Arial"/>
          <w:sz w:val="24"/>
          <w:szCs w:val="24"/>
        </w:rPr>
        <w:t xml:space="preserve"> apod.</w:t>
      </w:r>
      <w:r w:rsidR="002D577C" w:rsidRPr="008037F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8037F8" w:rsidRDefault="001D1B90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C7F8FB5" w:rsidR="009A6768" w:rsidRPr="003F1BD3" w:rsidRDefault="009A6768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26EC9" w:rsidRPr="003F1BD3">
        <w:rPr>
          <w:rFonts w:ascii="Arial" w:hAnsi="Arial" w:cs="Arial"/>
          <w:bCs/>
          <w:sz w:val="24"/>
          <w:szCs w:val="24"/>
        </w:rPr>
        <w:t>90</w:t>
      </w:r>
      <w:r w:rsidRPr="003F1BD3">
        <w:rPr>
          <w:rFonts w:ascii="Arial" w:hAnsi="Arial" w:cs="Arial"/>
          <w:bCs/>
          <w:sz w:val="24"/>
          <w:szCs w:val="24"/>
        </w:rPr>
        <w:t xml:space="preserve"> dnů od </w:t>
      </w:r>
      <w:r w:rsidR="00E26EC9" w:rsidRPr="003F1BD3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3F1BD3" w:rsidRDefault="00691685" w:rsidP="008037F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1AD4FFB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3F1BD3" w:rsidRDefault="00691685" w:rsidP="008037F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4CA18D5" w14:textId="2096272E" w:rsidR="0017220A" w:rsidRPr="00E81110" w:rsidRDefault="00691685" w:rsidP="00E8111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Informac</w:t>
      </w:r>
      <w:r w:rsidR="00805F04" w:rsidRPr="003F1BD3">
        <w:rPr>
          <w:rFonts w:ascii="Arial" w:hAnsi="Arial" w:cs="Arial"/>
          <w:bCs/>
          <w:sz w:val="24"/>
          <w:szCs w:val="24"/>
        </w:rPr>
        <w:t>i</w:t>
      </w:r>
      <w:r w:rsidRPr="003F1BD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F1BD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F1BD3">
        <w:rPr>
          <w:rFonts w:ascii="Arial" w:hAnsi="Arial" w:cs="Arial"/>
          <w:b/>
          <w:bCs/>
          <w:sz w:val="24"/>
          <w:szCs w:val="24"/>
        </w:rPr>
        <w:t>dnů</w:t>
      </w:r>
      <w:r w:rsidRPr="003F1BD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3F1BD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dotačního </w:t>
      </w:r>
      <w:r w:rsidR="003F1BD3" w:rsidRPr="003F1BD3">
        <w:rPr>
          <w:rFonts w:ascii="Arial" w:hAnsi="Arial" w:cs="Arial"/>
          <w:bCs/>
          <w:sz w:val="24"/>
          <w:szCs w:val="24"/>
        </w:rPr>
        <w:t>t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itulu </w:t>
      </w:r>
      <w:r w:rsidR="008B3277" w:rsidRPr="003F1BD3">
        <w:rPr>
          <w:rFonts w:ascii="Arial" w:hAnsi="Arial" w:cs="Arial"/>
          <w:bCs/>
          <w:sz w:val="24"/>
          <w:szCs w:val="24"/>
        </w:rPr>
        <w:t>na </w:t>
      </w:r>
      <w:r w:rsidR="00080132" w:rsidRPr="003F1BD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3F1BD3">
        <w:rPr>
          <w:rFonts w:ascii="Arial" w:hAnsi="Arial" w:cs="Arial"/>
          <w:bCs/>
          <w:sz w:val="24"/>
          <w:szCs w:val="24"/>
        </w:rPr>
        <w:t>(</w:t>
      </w:r>
      <w:r w:rsidR="009A4562" w:rsidRPr="003F1BD3">
        <w:rPr>
          <w:rFonts w:ascii="Arial" w:hAnsi="Arial" w:cs="Arial"/>
          <w:bCs/>
          <w:sz w:val="24"/>
          <w:szCs w:val="24"/>
        </w:rPr>
        <w:t>po 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F1BD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F1BD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3F1BD3">
        <w:rPr>
          <w:rFonts w:ascii="Arial" w:hAnsi="Arial" w:cs="Arial"/>
          <w:bCs/>
          <w:sz w:val="24"/>
          <w:szCs w:val="24"/>
        </w:rPr>
        <w:t>.</w:t>
      </w:r>
      <w:bookmarkStart w:id="13" w:name="základníPojmy"/>
      <w:bookmarkEnd w:id="13"/>
    </w:p>
    <w:p w14:paraId="4860C721" w14:textId="32968DC9" w:rsidR="006A310B" w:rsidRPr="008037F8" w:rsidRDefault="006A310B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>Základní pojmy</w:t>
      </w:r>
      <w:r w:rsidR="00170FFE" w:rsidRPr="008037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42B6F" w14:textId="77777777" w:rsidR="006A310B" w:rsidRPr="008037F8" w:rsidRDefault="006A310B" w:rsidP="008037F8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Administrátor</w:t>
      </w:r>
      <w:r w:rsidRPr="003F1BD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3F1BD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3F1BD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3F1BD3">
        <w:rPr>
          <w:rFonts w:ascii="Arial" w:hAnsi="Arial" w:cs="Arial"/>
          <w:sz w:val="24"/>
          <w:szCs w:val="24"/>
        </w:rPr>
        <w:t>komunikuje s </w:t>
      </w:r>
      <w:r w:rsidRPr="003F1BD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3F1BD3">
        <w:rPr>
          <w:rFonts w:ascii="Arial" w:hAnsi="Arial" w:cs="Arial"/>
          <w:sz w:val="24"/>
          <w:szCs w:val="24"/>
        </w:rPr>
        <w:t>dí prověření závěrečné zprávy a </w:t>
      </w:r>
      <w:r w:rsidRPr="003F1BD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81F4919" w:rsidR="006A310B" w:rsidRPr="003F1BD3" w:rsidRDefault="006D7BE4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3F1BD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F1BD3">
        <w:rPr>
          <w:rFonts w:ascii="Arial" w:hAnsi="Arial" w:cs="Arial"/>
          <w:sz w:val="24"/>
          <w:szCs w:val="24"/>
        </w:rPr>
        <w:t>aktivit</w:t>
      </w:r>
      <w:r w:rsidR="006A310B" w:rsidRPr="003F1BD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="006A310B" w:rsidRPr="003F1BD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="003F1BD3" w:rsidRPr="003F1BD3">
        <w:rPr>
          <w:rFonts w:ascii="Arial" w:hAnsi="Arial" w:cs="Arial"/>
          <w:strike/>
          <w:sz w:val="24"/>
          <w:szCs w:val="24"/>
        </w:rPr>
        <w:t>.</w:t>
      </w:r>
    </w:p>
    <w:p w14:paraId="268D7581" w14:textId="33D3A211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F1BD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="00BA36B7" w:rsidRPr="003F1BD3">
        <w:rPr>
          <w:rFonts w:ascii="Arial" w:hAnsi="Arial" w:cs="Arial"/>
          <w:sz w:val="24"/>
          <w:szCs w:val="24"/>
        </w:rPr>
        <w:t xml:space="preserve"> a uvedl je v žádosti o </w:t>
      </w:r>
      <w:r w:rsidRPr="003F1BD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3F1BD3">
        <w:rPr>
          <w:rFonts w:ascii="Arial" w:hAnsi="Arial" w:cs="Arial"/>
          <w:sz w:val="24"/>
          <w:szCs w:val="24"/>
        </w:rPr>
        <w:t>5.4.</w:t>
      </w:r>
      <w:r w:rsidRPr="003F1BD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5589987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F1BD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. Celkovými </w:t>
      </w:r>
      <w:r w:rsidRPr="003F1BD3">
        <w:rPr>
          <w:rFonts w:ascii="Arial" w:hAnsi="Arial" w:cs="Arial"/>
          <w:sz w:val="24"/>
          <w:szCs w:val="24"/>
        </w:rPr>
        <w:lastRenderedPageBreak/>
        <w:t xml:space="preserve">uznatelnými výdaji jsou výdaje vzniklé v období realizace </w:t>
      </w:r>
      <w:r w:rsidR="006E4F72" w:rsidRPr="003F1BD3">
        <w:rPr>
          <w:rFonts w:ascii="Arial" w:hAnsi="Arial" w:cs="Arial"/>
          <w:sz w:val="24"/>
          <w:szCs w:val="24"/>
        </w:rPr>
        <w:t xml:space="preserve">akce </w:t>
      </w:r>
      <w:r w:rsidRPr="003F1BD3">
        <w:rPr>
          <w:rFonts w:ascii="Arial" w:hAnsi="Arial" w:cs="Arial"/>
          <w:sz w:val="24"/>
          <w:szCs w:val="24"/>
        </w:rPr>
        <w:t xml:space="preserve">dle </w:t>
      </w:r>
      <w:r w:rsidR="00B43176" w:rsidRPr="003F1BD3">
        <w:rPr>
          <w:rFonts w:ascii="Arial" w:hAnsi="Arial" w:cs="Arial"/>
          <w:sz w:val="24"/>
          <w:szCs w:val="24"/>
        </w:rPr>
        <w:t xml:space="preserve">těchto </w:t>
      </w:r>
      <w:r w:rsidR="00444B86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>ravidel, odst.</w:t>
      </w:r>
      <w:r w:rsidR="003F1369" w:rsidRPr="003F1BD3">
        <w:rPr>
          <w:rFonts w:ascii="Arial" w:hAnsi="Arial" w:cs="Arial"/>
          <w:sz w:val="24"/>
          <w:szCs w:val="24"/>
        </w:rPr>
        <w:t xml:space="preserve"> 5</w:t>
      </w:r>
      <w:r w:rsidRPr="003F1BD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3EAFD47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Konkrétní účel </w:t>
      </w:r>
      <w:r w:rsidRPr="003F1BD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F1BD3">
        <w:rPr>
          <w:rFonts w:ascii="Arial" w:hAnsi="Arial" w:cs="Arial"/>
          <w:sz w:val="24"/>
          <w:szCs w:val="24"/>
        </w:rPr>
        <w:t>akci</w:t>
      </w:r>
      <w:r w:rsidRPr="003F1BD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F1BD3">
        <w:rPr>
          <w:rFonts w:ascii="Arial" w:hAnsi="Arial" w:cs="Arial"/>
          <w:sz w:val="24"/>
          <w:szCs w:val="24"/>
        </w:rPr>
        <w:t>akci</w:t>
      </w:r>
      <w:r w:rsidRPr="003F1BD3">
        <w:rPr>
          <w:rFonts w:ascii="Arial" w:hAnsi="Arial" w:cs="Arial"/>
          <w:sz w:val="24"/>
          <w:szCs w:val="24"/>
        </w:rPr>
        <w:t>) v souladu s definov</w:t>
      </w:r>
      <w:r w:rsidR="0079029A" w:rsidRPr="003F1BD3">
        <w:rPr>
          <w:rFonts w:ascii="Arial" w:hAnsi="Arial" w:cs="Arial"/>
          <w:sz w:val="24"/>
          <w:szCs w:val="24"/>
        </w:rPr>
        <w:t>anými cíli dotačního programu a </w:t>
      </w:r>
      <w:r w:rsidRPr="003F1BD3">
        <w:rPr>
          <w:rFonts w:ascii="Arial" w:hAnsi="Arial" w:cs="Arial"/>
          <w:sz w:val="24"/>
          <w:szCs w:val="24"/>
        </w:rPr>
        <w:t xml:space="preserve">v souladu s obecným účelem. </w:t>
      </w:r>
      <w:r w:rsidRPr="003F1BD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784BD02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Neuznatelné výdaje</w:t>
      </w:r>
      <w:r w:rsidRPr="003F1BD3">
        <w:rPr>
          <w:rFonts w:ascii="Arial" w:hAnsi="Arial" w:cs="Arial"/>
          <w:sz w:val="24"/>
          <w:szCs w:val="24"/>
        </w:rPr>
        <w:t xml:space="preserve"> </w:t>
      </w:r>
      <w:r w:rsidR="003F7B8E" w:rsidRPr="003F1BD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F1BD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F1BD3">
        <w:rPr>
          <w:rFonts w:ascii="Arial" w:hAnsi="Arial" w:cs="Arial"/>
          <w:sz w:val="24"/>
          <w:szCs w:val="24"/>
        </w:rPr>
        <w:t xml:space="preserve">, </w:t>
      </w:r>
      <w:r w:rsidR="003F7B8E" w:rsidRPr="003F1BD3">
        <w:rPr>
          <w:rFonts w:ascii="Arial" w:hAnsi="Arial" w:cs="Arial"/>
          <w:sz w:val="24"/>
          <w:szCs w:val="24"/>
        </w:rPr>
        <w:t>použít. Ž</w:t>
      </w:r>
      <w:r w:rsidRPr="003F1BD3">
        <w:rPr>
          <w:rFonts w:ascii="Arial" w:hAnsi="Arial" w:cs="Arial"/>
          <w:sz w:val="24"/>
          <w:szCs w:val="24"/>
        </w:rPr>
        <w:t xml:space="preserve">adatel </w:t>
      </w:r>
      <w:r w:rsidR="003F7B8E" w:rsidRPr="003F1BD3">
        <w:rPr>
          <w:rFonts w:ascii="Arial" w:hAnsi="Arial" w:cs="Arial"/>
          <w:sz w:val="24"/>
          <w:szCs w:val="24"/>
        </w:rPr>
        <w:t xml:space="preserve">je </w:t>
      </w:r>
      <w:r w:rsidR="005500EE" w:rsidRPr="003F1BD3">
        <w:rPr>
          <w:rFonts w:ascii="Arial" w:hAnsi="Arial" w:cs="Arial"/>
          <w:sz w:val="24"/>
          <w:szCs w:val="24"/>
        </w:rPr>
        <w:t>nemůže zahrnout do </w:t>
      </w:r>
      <w:r w:rsidRPr="003F1BD3">
        <w:rPr>
          <w:rFonts w:ascii="Arial" w:hAnsi="Arial" w:cs="Arial"/>
          <w:sz w:val="24"/>
          <w:szCs w:val="24"/>
        </w:rPr>
        <w:t>celkových předpokládaných</w:t>
      </w:r>
      <w:r w:rsidR="00FA5724" w:rsidRPr="003F1BD3">
        <w:rPr>
          <w:rFonts w:ascii="Arial" w:hAnsi="Arial" w:cs="Arial"/>
          <w:sz w:val="24"/>
          <w:szCs w:val="24"/>
        </w:rPr>
        <w:t xml:space="preserve"> uznatelných</w:t>
      </w:r>
      <w:r w:rsidRPr="003F1BD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F1BD3">
        <w:rPr>
          <w:rFonts w:ascii="Arial" w:hAnsi="Arial" w:cs="Arial"/>
          <w:sz w:val="24"/>
          <w:szCs w:val="24"/>
        </w:rPr>
        <w:t xml:space="preserve">uznatelných </w:t>
      </w:r>
      <w:r w:rsidRPr="003F1BD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="00272D37" w:rsidRPr="003F1BD3">
        <w:rPr>
          <w:rFonts w:ascii="Arial" w:hAnsi="Arial" w:cs="Arial"/>
          <w:sz w:val="24"/>
          <w:szCs w:val="24"/>
        </w:rPr>
        <w:t xml:space="preserve">. </w:t>
      </w:r>
      <w:r w:rsidRPr="003F1BD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 xml:space="preserve">ravidel, odst. </w:t>
      </w:r>
      <w:r w:rsidR="003F1369" w:rsidRPr="003F1BD3">
        <w:rPr>
          <w:rFonts w:ascii="Arial" w:hAnsi="Arial" w:cs="Arial"/>
          <w:sz w:val="24"/>
          <w:szCs w:val="24"/>
        </w:rPr>
        <w:t>7.4</w:t>
      </w:r>
      <w:r w:rsidR="005F5C4E" w:rsidRPr="003F1BD3">
        <w:rPr>
          <w:rFonts w:ascii="Arial" w:hAnsi="Arial" w:cs="Arial"/>
          <w:sz w:val="24"/>
          <w:szCs w:val="24"/>
        </w:rPr>
        <w:t>,</w:t>
      </w:r>
      <w:r w:rsidR="005C0712" w:rsidRPr="003F1BD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F1BD3">
        <w:rPr>
          <w:rFonts w:ascii="Arial" w:hAnsi="Arial" w:cs="Arial"/>
          <w:sz w:val="24"/>
          <w:szCs w:val="24"/>
        </w:rPr>
        <w:t xml:space="preserve"> </w:t>
      </w:r>
      <w:r w:rsidR="00A07366" w:rsidRPr="003F1BD3">
        <w:rPr>
          <w:rFonts w:ascii="Arial" w:hAnsi="Arial" w:cs="Arial"/>
          <w:sz w:val="24"/>
          <w:szCs w:val="24"/>
        </w:rPr>
        <w:t>5</w:t>
      </w:r>
      <w:r w:rsidRPr="003F1BD3">
        <w:rPr>
          <w:rFonts w:ascii="Arial" w:hAnsi="Arial" w:cs="Arial"/>
          <w:sz w:val="24"/>
          <w:szCs w:val="24"/>
        </w:rPr>
        <w:t xml:space="preserve">. Neuznatelné výdaje jsou výdaje </w:t>
      </w:r>
      <w:r w:rsidR="003F1BD3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3F1BD3">
        <w:rPr>
          <w:rFonts w:ascii="Arial" w:hAnsi="Arial" w:cs="Arial"/>
          <w:sz w:val="24"/>
          <w:szCs w:val="24"/>
        </w:rPr>
        <w:t xml:space="preserve"> </w:t>
      </w:r>
    </w:p>
    <w:p w14:paraId="63EF0230" w14:textId="36624B16" w:rsidR="008268F8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Obecný účel</w:t>
      </w:r>
      <w:r w:rsidRPr="003F1BD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Pr="003F1BD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F1BD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F1BD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F1BD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8037F8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8037F8">
        <w:rPr>
          <w:rFonts w:ascii="Arial" w:hAnsi="Arial" w:cs="Arial"/>
          <w:b/>
          <w:sz w:val="24"/>
          <w:szCs w:val="24"/>
        </w:rPr>
        <w:t>Poradní orgán</w:t>
      </w:r>
      <w:r w:rsidRPr="008037F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Poskytovatel dotace</w:t>
      </w:r>
      <w:r w:rsidRPr="003F1BD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6FCDEEA" w:rsidR="00724C93" w:rsidRPr="003F1BD3" w:rsidRDefault="00724C9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Projekt</w:t>
      </w:r>
      <w:r w:rsidR="00AB6332" w:rsidRPr="003F1BD3">
        <w:rPr>
          <w:rFonts w:ascii="Arial" w:hAnsi="Arial" w:cs="Arial"/>
          <w:b/>
          <w:sz w:val="24"/>
          <w:szCs w:val="24"/>
        </w:rPr>
        <w:t xml:space="preserve"> </w:t>
      </w:r>
      <w:r w:rsidRPr="003F1BD3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3F1BD3" w:rsidRPr="003F1BD3">
        <w:rPr>
          <w:rFonts w:ascii="Arial" w:hAnsi="Arial" w:cs="Arial"/>
          <w:sz w:val="24"/>
          <w:szCs w:val="24"/>
        </w:rPr>
        <w:t>titulu.</w:t>
      </w:r>
    </w:p>
    <w:p w14:paraId="74F46A8B" w14:textId="77777777" w:rsidR="003F1369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Příjemce</w:t>
      </w:r>
      <w:r w:rsidRPr="003F1BD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336E6D7" w:rsidR="00C14143" w:rsidRPr="003F1BD3" w:rsidRDefault="00C1414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Uznatelný výdaj</w:t>
      </w:r>
      <w:r w:rsidRPr="003F1BD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3F1BD3">
        <w:rPr>
          <w:rFonts w:ascii="Arial" w:hAnsi="Arial" w:cs="Arial"/>
          <w:sz w:val="24"/>
          <w:szCs w:val="24"/>
        </w:rPr>
        <w:t>usí být vynaložen na činnosti a </w:t>
      </w:r>
      <w:r w:rsidRPr="003F1BD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3F1BD3">
        <w:rPr>
          <w:rFonts w:ascii="Arial" w:hAnsi="Arial" w:cs="Arial"/>
          <w:sz w:val="24"/>
          <w:szCs w:val="24"/>
        </w:rPr>
        <w:t xml:space="preserve">těchto </w:t>
      </w:r>
      <w:r w:rsidR="00602D5C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3F1BD3">
        <w:rPr>
          <w:rFonts w:ascii="Arial" w:hAnsi="Arial" w:cs="Arial"/>
          <w:sz w:val="24"/>
          <w:szCs w:val="24"/>
        </w:rPr>
        <w:t>5.4</w:t>
      </w:r>
      <w:r w:rsidRPr="003F1BD3">
        <w:rPr>
          <w:rFonts w:ascii="Arial" w:hAnsi="Arial" w:cs="Arial"/>
          <w:sz w:val="24"/>
          <w:szCs w:val="24"/>
          <w:u w:val="single"/>
        </w:rPr>
        <w:t>.</w:t>
      </w:r>
      <w:r w:rsidRPr="003F1BD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F1BD3">
        <w:rPr>
          <w:rFonts w:ascii="Arial" w:hAnsi="Arial" w:cs="Arial"/>
          <w:sz w:val="24"/>
          <w:szCs w:val="24"/>
        </w:rPr>
        <w:t xml:space="preserve"> c). </w:t>
      </w:r>
      <w:r w:rsidR="002A2E57" w:rsidRPr="003F1BD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3F1BD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F1BD3">
        <w:rPr>
          <w:rFonts w:ascii="Arial" w:hAnsi="Arial" w:cs="Arial"/>
          <w:sz w:val="24"/>
          <w:szCs w:val="24"/>
        </w:rPr>
        <w:t>ky uznatelnosti musí splňovat i </w:t>
      </w:r>
      <w:r w:rsidRPr="003F1BD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F9E817B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F1BD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8037F8" w:rsidRDefault="00724C9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Žadatel</w:t>
      </w:r>
      <w:r w:rsidRPr="008037F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53EE170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F1BD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3F1BD3">
        <w:rPr>
          <w:rFonts w:ascii="Arial" w:hAnsi="Arial" w:cs="Arial"/>
          <w:sz w:val="24"/>
          <w:szCs w:val="24"/>
        </w:rPr>
        <w:t xml:space="preserve"> – </w:t>
      </w:r>
      <w:r w:rsidR="00EF5BD2" w:rsidRPr="003F1BD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F1BD3">
        <w:rPr>
          <w:rFonts w:ascii="Arial" w:hAnsi="Arial" w:cs="Arial"/>
          <w:sz w:val="24"/>
          <w:szCs w:val="24"/>
        </w:rPr>
        <w:t>í</w:t>
      </w:r>
      <w:r w:rsidR="00EF5BD2" w:rsidRPr="003F1BD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D952EFF" w:rsidR="00EF5BD2" w:rsidRPr="003F1BD3" w:rsidRDefault="00724752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t>Jiné zdroje</w:t>
      </w:r>
      <w:r w:rsidRPr="003F1BD3">
        <w:rPr>
          <w:rFonts w:ascii="Arial" w:hAnsi="Arial" w:cs="Arial"/>
          <w:sz w:val="24"/>
          <w:szCs w:val="24"/>
        </w:rPr>
        <w:t xml:space="preserve"> – </w:t>
      </w:r>
      <w:r w:rsidR="00EF5BD2" w:rsidRPr="003F1BD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32CB3686" w:rsidR="005B4D66" w:rsidRPr="003F1BD3" w:rsidRDefault="00B542A7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F1BD3">
        <w:rPr>
          <w:rFonts w:ascii="Arial" w:hAnsi="Arial" w:cs="Arial"/>
          <w:sz w:val="24"/>
          <w:szCs w:val="24"/>
        </w:rPr>
        <w:t xml:space="preserve">jsou </w:t>
      </w:r>
      <w:r w:rsidR="005B4D66" w:rsidRPr="003F1BD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3F1BD3">
        <w:rPr>
          <w:rFonts w:ascii="Arial" w:hAnsi="Arial" w:cs="Arial"/>
          <w:sz w:val="24"/>
          <w:szCs w:val="24"/>
        </w:rPr>
        <w:t xml:space="preserve">např. </w:t>
      </w:r>
      <w:r w:rsidR="005B4D66" w:rsidRPr="003F1BD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F1BD3">
        <w:rPr>
          <w:rFonts w:ascii="Arial" w:hAnsi="Arial" w:cs="Arial"/>
          <w:sz w:val="24"/>
          <w:szCs w:val="24"/>
        </w:rPr>
        <w:t xml:space="preserve">, </w:t>
      </w:r>
      <w:r w:rsidR="005B4D66" w:rsidRPr="003F1BD3">
        <w:rPr>
          <w:rFonts w:ascii="Arial" w:hAnsi="Arial" w:cs="Arial"/>
          <w:sz w:val="24"/>
          <w:szCs w:val="24"/>
        </w:rPr>
        <w:t>příspěvky, dary, vstupné</w:t>
      </w:r>
      <w:r w:rsidR="00E233CD" w:rsidRPr="003F1BD3">
        <w:rPr>
          <w:rFonts w:ascii="Arial" w:hAnsi="Arial" w:cs="Arial"/>
          <w:sz w:val="24"/>
          <w:szCs w:val="24"/>
        </w:rPr>
        <w:t>, příjmy z pronájmu prostor na akci</w:t>
      </w:r>
      <w:r w:rsidR="00AD2B8C" w:rsidRPr="003F1BD3">
        <w:rPr>
          <w:rFonts w:ascii="Arial" w:hAnsi="Arial" w:cs="Arial"/>
          <w:sz w:val="24"/>
          <w:szCs w:val="24"/>
        </w:rPr>
        <w:t>…</w:t>
      </w:r>
      <w:r w:rsidR="005B4D66" w:rsidRPr="003F1BD3">
        <w:rPr>
          <w:rFonts w:ascii="Arial" w:hAnsi="Arial" w:cs="Arial"/>
          <w:sz w:val="24"/>
          <w:szCs w:val="24"/>
        </w:rPr>
        <w:t xml:space="preserve"> </w:t>
      </w:r>
    </w:p>
    <w:p w14:paraId="3920F444" w14:textId="7253513D" w:rsidR="00C4578A" w:rsidRPr="003F1BD3" w:rsidRDefault="00C4578A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Vyúčtování dotace</w:t>
      </w:r>
      <w:r w:rsidRPr="003F1BD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3F1BD3">
        <w:rPr>
          <w:rFonts w:ascii="Arial" w:hAnsi="Arial" w:cs="Arial"/>
          <w:sz w:val="24"/>
          <w:szCs w:val="24"/>
        </w:rPr>
        <w:t>se Smlouvou vyplněný, uložený a </w:t>
      </w:r>
      <w:r w:rsidRPr="003F1BD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3F1BD3">
        <w:rPr>
          <w:rFonts w:ascii="Arial" w:hAnsi="Arial" w:cs="Arial"/>
          <w:sz w:val="24"/>
          <w:szCs w:val="24"/>
        </w:rPr>
        <w:t>účtování dotace“, zveřejněný na </w:t>
      </w:r>
      <w:r w:rsidRPr="003F1BD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3F1BD3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6F88A89D" w:rsidR="00D21BD4" w:rsidRPr="003F1BD3" w:rsidRDefault="008F0B97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Místní část </w:t>
      </w:r>
      <w:r w:rsidRPr="003F1BD3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3F1BD3">
        <w:rPr>
          <w:rFonts w:ascii="Arial" w:hAnsi="Arial" w:cs="Arial"/>
          <w:sz w:val="24"/>
          <w:szCs w:val="24"/>
        </w:rPr>
        <w:t>intravilán</w:t>
      </w:r>
      <w:proofErr w:type="spellEnd"/>
      <w:r w:rsidRPr="003F1BD3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</w:t>
      </w:r>
      <w:r w:rsidR="00C911FB" w:rsidRPr="003F1BD3">
        <w:rPr>
          <w:rFonts w:ascii="Arial" w:hAnsi="Arial" w:cs="Arial"/>
          <w:sz w:val="24"/>
          <w:szCs w:val="24"/>
        </w:rPr>
        <w:t>statnou řadou č. p. a </w:t>
      </w:r>
      <w:r w:rsidRPr="003F1BD3">
        <w:rPr>
          <w:rFonts w:ascii="Arial" w:hAnsi="Arial" w:cs="Arial"/>
          <w:sz w:val="24"/>
          <w:szCs w:val="24"/>
        </w:rPr>
        <w:t>samostatným katastrálním územím.</w:t>
      </w:r>
    </w:p>
    <w:p w14:paraId="101DB3BB" w14:textId="0F16C97C" w:rsidR="008F0B97" w:rsidRPr="003F1BD3" w:rsidRDefault="008F0B97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t xml:space="preserve">EO </w:t>
      </w:r>
      <w:r w:rsidRPr="003F1BD3">
        <w:rPr>
          <w:rFonts w:ascii="Arial" w:hAnsi="Arial" w:cs="Arial"/>
          <w:bCs/>
          <w:sz w:val="24"/>
          <w:szCs w:val="24"/>
        </w:rPr>
        <w:t xml:space="preserve">– ekvivalentní obyvatel </w:t>
      </w:r>
      <w:r w:rsidR="00237893" w:rsidRPr="003F1BD3">
        <w:rPr>
          <w:rFonts w:ascii="Arial" w:hAnsi="Arial" w:cs="Arial"/>
          <w:bCs/>
          <w:sz w:val="24"/>
          <w:szCs w:val="24"/>
        </w:rPr>
        <w:t xml:space="preserve">– je uměle zavedená jednotka, která se používá pro návrh potřebné kapacity čistíren odpadních vod a kanalizací pro konkrétní území a </w:t>
      </w:r>
      <w:r w:rsidRPr="003F1BD3">
        <w:rPr>
          <w:rFonts w:ascii="Arial" w:hAnsi="Arial" w:cs="Arial"/>
          <w:bCs/>
          <w:sz w:val="24"/>
          <w:szCs w:val="24"/>
        </w:rPr>
        <w:t>je definovaný produkcí znečištění 60 g BSK</w:t>
      </w:r>
      <w:r w:rsidRPr="003F1BD3">
        <w:rPr>
          <w:rFonts w:ascii="Arial" w:hAnsi="Arial" w:cs="Arial"/>
          <w:bCs/>
          <w:sz w:val="24"/>
          <w:szCs w:val="24"/>
          <w:vertAlign w:val="subscript"/>
        </w:rPr>
        <w:t>5</w:t>
      </w:r>
      <w:r w:rsidRPr="003F1BD3">
        <w:rPr>
          <w:rFonts w:ascii="Arial" w:hAnsi="Arial" w:cs="Arial"/>
          <w:bCs/>
          <w:sz w:val="24"/>
          <w:szCs w:val="24"/>
        </w:rPr>
        <w:t xml:space="preserve"> (biologická spotřeba kyslíku pětidenní).</w:t>
      </w:r>
    </w:p>
    <w:p w14:paraId="01E5C9DE" w14:textId="24D159B4" w:rsidR="008F0B97" w:rsidRPr="003F1BD3" w:rsidRDefault="00C911FB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t xml:space="preserve">Ukončení akce </w:t>
      </w:r>
      <w:r w:rsidRPr="003F1BD3">
        <w:rPr>
          <w:rFonts w:ascii="Arial" w:hAnsi="Arial" w:cs="Arial"/>
          <w:bCs/>
          <w:sz w:val="24"/>
          <w:szCs w:val="24"/>
        </w:rPr>
        <w:t>– je den podepsání protokolu o předání a převzetí dokončeného díla – stavby (akce) mezi objednatelem a zhotovitelem.</w:t>
      </w:r>
    </w:p>
    <w:p w14:paraId="69434B4D" w14:textId="10672163" w:rsidR="00C93AAD" w:rsidRPr="008037F8" w:rsidRDefault="00C93AAD" w:rsidP="008037F8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8037F8" w:rsidRDefault="00691685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8037F8" w:rsidRDefault="00691685" w:rsidP="008037F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8037F8" w:rsidRDefault="00691685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0BC72AC3" w:rsidR="00D81DFB" w:rsidRPr="003F1BD3" w:rsidRDefault="001321AA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3F1BD3">
        <w:rPr>
          <w:rFonts w:ascii="Arial" w:hAnsi="Arial" w:cs="Arial"/>
          <w:bCs/>
          <w:sz w:val="24"/>
          <w:szCs w:val="24"/>
        </w:rPr>
        <w:t xml:space="preserve">lhůtu </w:t>
      </w:r>
      <w:r w:rsidRPr="003F1BD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>mlouvy souladu se zákonem č. 500/2004 Sb., správní řád, ur</w:t>
      </w:r>
      <w:r w:rsidR="00BA36B7" w:rsidRPr="003F1BD3">
        <w:rPr>
          <w:rFonts w:ascii="Arial" w:hAnsi="Arial" w:cs="Arial"/>
          <w:bCs/>
          <w:sz w:val="24"/>
          <w:szCs w:val="24"/>
        </w:rPr>
        <w:t>čuje lhůtu v </w:t>
      </w:r>
      <w:r w:rsidRPr="003F1BD3">
        <w:rPr>
          <w:rFonts w:ascii="Arial" w:hAnsi="Arial" w:cs="Arial"/>
          <w:bCs/>
          <w:sz w:val="24"/>
          <w:szCs w:val="24"/>
        </w:rPr>
        <w:t xml:space="preserve">trvání </w:t>
      </w:r>
      <w:r w:rsidRPr="003F1BD3">
        <w:rPr>
          <w:rFonts w:ascii="Arial" w:hAnsi="Arial" w:cs="Arial"/>
          <w:sz w:val="24"/>
          <w:szCs w:val="24"/>
        </w:rPr>
        <w:t xml:space="preserve">90 </w:t>
      </w:r>
      <w:r w:rsidRPr="003F1BD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8037F8" w:rsidRDefault="00691685" w:rsidP="008037F8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C3706A7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037F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8037F8" w:rsidRDefault="00691685" w:rsidP="008037F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476FBDB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3F1BD3">
        <w:rPr>
          <w:rFonts w:ascii="Arial" w:hAnsi="Arial" w:cs="Arial"/>
          <w:bCs/>
          <w:strike/>
          <w:sz w:val="24"/>
          <w:szCs w:val="24"/>
        </w:rPr>
        <w:t>/</w:t>
      </w:r>
      <w:r w:rsidR="00FC3709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332C8F5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3F1BD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F1BD3">
        <w:rPr>
          <w:rFonts w:ascii="Arial" w:hAnsi="Arial" w:cs="Arial"/>
          <w:bCs/>
          <w:sz w:val="24"/>
          <w:szCs w:val="24"/>
        </w:rPr>
        <w:t xml:space="preserve">na akci </w:t>
      </w:r>
      <w:r w:rsidR="005D6DA5" w:rsidRPr="003F1BD3">
        <w:rPr>
          <w:rFonts w:ascii="Arial" w:hAnsi="Arial" w:cs="Arial"/>
          <w:bCs/>
          <w:sz w:val="24"/>
          <w:szCs w:val="24"/>
        </w:rPr>
        <w:t>obcím, městům a městysům /Vzor 7/, schválena na zasedání Zastupitelstva Olomouckého kraje dne 20. 9. 2021 usnesením č. UZ/6/12/2021</w:t>
      </w:r>
    </w:p>
    <w:p w14:paraId="352D406D" w14:textId="096E3A33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CE0A34" w:rsidRPr="003F1BD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F1BD3">
        <w:rPr>
          <w:rFonts w:ascii="Arial" w:hAnsi="Arial" w:cs="Arial"/>
          <w:bCs/>
          <w:sz w:val="24"/>
          <w:szCs w:val="24"/>
        </w:rPr>
        <w:t xml:space="preserve">na </w:t>
      </w:r>
      <w:r w:rsidR="0026116F">
        <w:rPr>
          <w:rFonts w:ascii="Arial" w:hAnsi="Arial" w:cs="Arial"/>
          <w:bCs/>
          <w:sz w:val="24"/>
          <w:szCs w:val="24"/>
        </w:rPr>
        <w:t>akci</w:t>
      </w:r>
      <w:r w:rsidRPr="003F1BD3">
        <w:rPr>
          <w:rFonts w:ascii="Arial" w:hAnsi="Arial" w:cs="Arial"/>
          <w:bCs/>
          <w:sz w:val="24"/>
          <w:szCs w:val="24"/>
        </w:rPr>
        <w:t xml:space="preserve"> </w:t>
      </w:r>
      <w:r w:rsidR="005D6DA5" w:rsidRPr="003F1BD3">
        <w:rPr>
          <w:rFonts w:ascii="Arial" w:hAnsi="Arial" w:cs="Arial"/>
          <w:bCs/>
          <w:sz w:val="24"/>
          <w:szCs w:val="24"/>
        </w:rPr>
        <w:t>právnickým osobám – svazkům obcí (Vzor 5/, schválena na zasedání Zastupitelstva Olomouckého kraje dne 20. 9. 2021 usnesením č. UZ/6/12/2021</w:t>
      </w:r>
      <w:r w:rsidR="003F1BD3" w:rsidRPr="003F1BD3">
        <w:rPr>
          <w:rFonts w:ascii="Arial" w:hAnsi="Arial" w:cs="Arial"/>
          <w:bCs/>
          <w:sz w:val="24"/>
          <w:szCs w:val="24"/>
        </w:rPr>
        <w:t>.</w:t>
      </w:r>
    </w:p>
    <w:p w14:paraId="240D6194" w14:textId="2FBB8C5A" w:rsidR="00691685" w:rsidRPr="003F1BD3" w:rsidRDefault="00691685" w:rsidP="003F1BD3">
      <w:pPr>
        <w:pStyle w:val="Odstavecseseznamem"/>
        <w:ind w:left="1349" w:firstLine="0"/>
        <w:rPr>
          <w:rFonts w:ascii="Arial" w:hAnsi="Arial" w:cs="Arial"/>
          <w:bCs/>
          <w:strike/>
          <w:sz w:val="24"/>
          <w:szCs w:val="24"/>
        </w:rPr>
      </w:pPr>
    </w:p>
    <w:p w14:paraId="50F5B38D" w14:textId="77777777" w:rsidR="0013630E" w:rsidRPr="003F1BD3" w:rsidRDefault="0013630E" w:rsidP="008037F8">
      <w:pPr>
        <w:pStyle w:val="Odstavecseseznamem"/>
        <w:ind w:left="1349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192A65B4" w:rsidR="00691685" w:rsidRDefault="00691685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0A8C62F7" w14:textId="77777777" w:rsidR="0087121F" w:rsidRPr="003F1BD3" w:rsidRDefault="0087121F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E2B93B7" w14:textId="77777777" w:rsidR="00B94744" w:rsidRPr="003F1BD3" w:rsidRDefault="00B94744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28263016" w:rsidR="00691685" w:rsidRPr="003F1BD3" w:rsidRDefault="00691685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F1BD3">
        <w:rPr>
          <w:rFonts w:ascii="Arial" w:hAnsi="Arial" w:cs="Arial"/>
          <w:bCs/>
          <w:sz w:val="24"/>
          <w:szCs w:val="24"/>
        </w:rPr>
        <w:t xml:space="preserve"> </w:t>
      </w:r>
      <w:r w:rsidRPr="003F1BD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F1BD3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3F1BD3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3F1BD3">
        <w:rPr>
          <w:rFonts w:ascii="Arial" w:hAnsi="Arial" w:cs="Arial"/>
          <w:bCs/>
          <w:sz w:val="24"/>
          <w:szCs w:val="24"/>
        </w:rPr>
        <w:t xml:space="preserve"> č. </w:t>
      </w:r>
      <w:r w:rsidRPr="003F1BD3">
        <w:rPr>
          <w:rFonts w:ascii="Arial" w:hAnsi="Arial" w:cs="Arial"/>
          <w:bCs/>
          <w:i/>
          <w:sz w:val="24"/>
          <w:szCs w:val="24"/>
        </w:rPr>
        <w:t>UZ/</w:t>
      </w:r>
      <w:r w:rsidR="00B1030A" w:rsidRPr="003F1BD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0FD6C1F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29E2F6" w14:textId="6C0D68E0" w:rsidR="0067735D" w:rsidRDefault="0067735D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97D3CBB" w14:textId="1E6180D0" w:rsidR="0087121F" w:rsidRDefault="0087121F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D9779F1" w14:textId="77777777" w:rsidR="0087121F" w:rsidRPr="008037F8" w:rsidRDefault="0087121F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="00695A41" w:rsidRPr="008037F8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4C3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1D73D3" w:rsidRDefault="001D73D3">
      <w:r>
        <w:separator/>
      </w:r>
    </w:p>
  </w:endnote>
  <w:endnote w:type="continuationSeparator" w:id="0">
    <w:p w14:paraId="48A8726C" w14:textId="77777777" w:rsidR="001D73D3" w:rsidRDefault="001D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BC8F" w14:textId="77777777" w:rsidR="00D40090" w:rsidRDefault="00D40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C71F" w14:textId="36813B62" w:rsidR="001D73D3" w:rsidRDefault="005817A6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b/>
        <w:bCs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proofErr w:type="gramStart"/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2022                                                      </w:t>
    </w:r>
    <w:r w:rsidR="004C3A3A" w:rsidRPr="004C3A3A">
      <w:rPr>
        <w:rFonts w:ascii="Arial" w:eastAsia="Times New Roman" w:hAnsi="Arial" w:cs="Arial"/>
        <w:i/>
        <w:iCs/>
        <w:sz w:val="20"/>
        <w:szCs w:val="20"/>
        <w:lang w:eastAsia="cs-CZ"/>
      </w:rPr>
      <w:t>Stránka</w:t>
    </w:r>
    <w:proofErr w:type="gramEnd"/>
    <w:r w:rsidR="004C3A3A" w:rsidRP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C3A3A" w:rsidRPr="004C3A3A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begin"/>
    </w:r>
    <w:r w:rsidR="004C3A3A" w:rsidRPr="004C3A3A">
      <w:rPr>
        <w:rFonts w:ascii="Arial" w:eastAsia="Times New Roman" w:hAnsi="Arial" w:cs="Arial"/>
        <w:bCs/>
        <w:i/>
        <w:iCs/>
        <w:sz w:val="20"/>
        <w:szCs w:val="20"/>
        <w:lang w:eastAsia="cs-CZ"/>
      </w:rPr>
      <w:instrText>PAGE  \* Arabic  \* MERGEFORMAT</w:instrText>
    </w:r>
    <w:r w:rsidR="004C3A3A" w:rsidRPr="004C3A3A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separate"/>
    </w:r>
    <w:r w:rsidR="00D40090">
      <w:rPr>
        <w:rFonts w:ascii="Arial" w:eastAsia="Times New Roman" w:hAnsi="Arial" w:cs="Arial"/>
        <w:bCs/>
        <w:i/>
        <w:iCs/>
        <w:noProof/>
        <w:sz w:val="20"/>
        <w:szCs w:val="20"/>
        <w:lang w:eastAsia="cs-CZ"/>
      </w:rPr>
      <w:t>7</w:t>
    </w:r>
    <w:r w:rsidR="004C3A3A" w:rsidRPr="004C3A3A">
      <w:rPr>
        <w:rFonts w:ascii="Arial" w:eastAsia="Times New Roman" w:hAnsi="Arial" w:cs="Arial"/>
        <w:bCs/>
        <w:i/>
        <w:iCs/>
        <w:sz w:val="20"/>
        <w:szCs w:val="20"/>
        <w:lang w:eastAsia="cs-CZ"/>
      </w:rPr>
      <w:fldChar w:fldCharType="end"/>
    </w:r>
    <w:r w:rsidR="004C3A3A" w:rsidRP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z </w:t>
    </w:r>
    <w:r w:rsidR="003956A6">
      <w:rPr>
        <w:rFonts w:ascii="Arial" w:eastAsia="Times New Roman" w:hAnsi="Arial" w:cs="Arial"/>
        <w:bCs/>
        <w:i/>
        <w:iCs/>
        <w:sz w:val="20"/>
        <w:szCs w:val="20"/>
        <w:lang w:eastAsia="cs-CZ"/>
      </w:rPr>
      <w:t>88</w:t>
    </w:r>
  </w:p>
  <w:p w14:paraId="42ECB392" w14:textId="705B658F" w:rsidR="004C3A3A" w:rsidRDefault="00D40090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bookmarkStart w:id="15" w:name="_GoBack"/>
    <w:bookmarkEnd w:id="15"/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>._Fond</w:t>
    </w:r>
    <w:proofErr w:type="gramEnd"/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výstavby a obnovy VH infrastruktury na území OK 2023_vyhlášení</w:t>
    </w:r>
  </w:p>
  <w:p w14:paraId="7DFF95C4" w14:textId="33EF6D0E" w:rsidR="004C3A3A" w:rsidRPr="00D86A51" w:rsidRDefault="00107B91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  <w:r w:rsidR="004C3A3A">
      <w:rPr>
        <w:rFonts w:ascii="Arial" w:eastAsia="Times New Roman" w:hAnsi="Arial" w:cs="Arial"/>
        <w:i/>
        <w:iCs/>
        <w:sz w:val="20"/>
        <w:szCs w:val="20"/>
        <w:lang w:eastAsia="cs-CZ"/>
      </w:rPr>
      <w:t>_Pravidla DT č. 03_01_01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51088FE7" w:rsidR="001D73D3" w:rsidRPr="005F3AAD" w:rsidRDefault="00D40090" w:rsidP="00E12883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D73D3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D73D3">
          <w:rPr>
            <w:rFonts w:ascii="Arial" w:hAnsi="Arial" w:cs="Arial"/>
            <w:i/>
            <w:noProof/>
            <w:sz w:val="20"/>
            <w:szCs w:val="20"/>
          </w:rPr>
          <w:t>1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D73D3">
          <w:rPr>
            <w:rFonts w:ascii="Arial" w:hAnsi="Arial" w:cs="Arial"/>
            <w:i/>
            <w:sz w:val="20"/>
            <w:szCs w:val="20"/>
          </w:rPr>
          <w:t xml:space="preserve"> 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D73D3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058B0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66957EF" w:rsidR="001D73D3" w:rsidRDefault="001D73D3" w:rsidP="00E12883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10.2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 – Fond na podporu výstavby a obnovy vodohospodářské infrastruktury na území Olomouckého kraje 2023 - vyhlášení</w:t>
    </w:r>
  </w:p>
  <w:p w14:paraId="5A5699FF" w14:textId="37037CEC" w:rsidR="001D73D3" w:rsidRPr="003642BB" w:rsidRDefault="001D73D3" w:rsidP="00E1288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DT č. 1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1D73D3" w:rsidRDefault="001D73D3">
      <w:r>
        <w:separator/>
      </w:r>
    </w:p>
  </w:footnote>
  <w:footnote w:type="continuationSeparator" w:id="0">
    <w:p w14:paraId="2018B8AF" w14:textId="77777777" w:rsidR="001D73D3" w:rsidRDefault="001D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3F36" w14:textId="77777777" w:rsidR="00D40090" w:rsidRDefault="00D400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1D73D3" w:rsidRDefault="001D73D3">
    <w:pPr>
      <w:pStyle w:val="Zhlav"/>
    </w:pPr>
  </w:p>
  <w:p w14:paraId="5FA58F7C" w14:textId="02E422A3" w:rsidR="001D73D3" w:rsidRDefault="00107B91" w:rsidP="00107B91">
    <w:pPr>
      <w:pStyle w:val="Zhlav"/>
      <w:tabs>
        <w:tab w:val="clear" w:pos="4536"/>
        <w:tab w:val="clear" w:pos="9072"/>
        <w:tab w:val="left" w:pos="1900"/>
      </w:tabs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D73D3" w:rsidRDefault="001D73D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277"/>
    <w:multiLevelType w:val="hybridMultilevel"/>
    <w:tmpl w:val="687CB676"/>
    <w:lvl w:ilvl="0" w:tplc="040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9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3C2FCD"/>
    <w:multiLevelType w:val="hybridMultilevel"/>
    <w:tmpl w:val="18D0340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3336A37"/>
    <w:multiLevelType w:val="hybridMultilevel"/>
    <w:tmpl w:val="25822FA8"/>
    <w:lvl w:ilvl="0" w:tplc="CFCAFDC0">
      <w:start w:val="1"/>
      <w:numFmt w:val="lowerLetter"/>
      <w:lvlText w:val="%1)"/>
      <w:lvlJc w:val="left"/>
      <w:pPr>
        <w:ind w:left="659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6598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13"/>
  </w:num>
  <w:num w:numId="9">
    <w:abstractNumId w:val="18"/>
  </w:num>
  <w:num w:numId="10">
    <w:abstractNumId w:val="20"/>
  </w:num>
  <w:num w:numId="11">
    <w:abstractNumId w:val="17"/>
  </w:num>
  <w:num w:numId="12">
    <w:abstractNumId w:val="2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4"/>
  </w:num>
  <w:num w:numId="20">
    <w:abstractNumId w:val="22"/>
  </w:num>
  <w:num w:numId="21">
    <w:abstractNumId w:val="9"/>
  </w:num>
  <w:num w:numId="22">
    <w:abstractNumId w:val="3"/>
  </w:num>
  <w:num w:numId="23">
    <w:abstractNumId w:val="7"/>
  </w:num>
  <w:num w:numId="24">
    <w:abstractNumId w:val="12"/>
  </w:num>
  <w:num w:numId="25">
    <w:abstractNumId w:val="15"/>
  </w:num>
  <w:num w:numId="26">
    <w:abstractNumId w:val="0"/>
  </w:num>
  <w:num w:numId="2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124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3D74"/>
    <w:rsid w:val="00064553"/>
    <w:rsid w:val="00064DB9"/>
    <w:rsid w:val="0006554A"/>
    <w:rsid w:val="00066DDA"/>
    <w:rsid w:val="00067277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10B"/>
    <w:rsid w:val="000B3E78"/>
    <w:rsid w:val="000B3ED9"/>
    <w:rsid w:val="000B4AA1"/>
    <w:rsid w:val="000B4E89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0A"/>
    <w:rsid w:val="00105D9E"/>
    <w:rsid w:val="00106140"/>
    <w:rsid w:val="001061FB"/>
    <w:rsid w:val="00106359"/>
    <w:rsid w:val="00106CEA"/>
    <w:rsid w:val="001075B0"/>
    <w:rsid w:val="00107A38"/>
    <w:rsid w:val="00107B91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152C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30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234D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20A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FC3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3D3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C0D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CE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7893"/>
    <w:rsid w:val="00237AC4"/>
    <w:rsid w:val="0024083E"/>
    <w:rsid w:val="00240E98"/>
    <w:rsid w:val="00240EE4"/>
    <w:rsid w:val="00241364"/>
    <w:rsid w:val="00241FF1"/>
    <w:rsid w:val="0024254A"/>
    <w:rsid w:val="00242FA6"/>
    <w:rsid w:val="002434A8"/>
    <w:rsid w:val="00244497"/>
    <w:rsid w:val="00244DD3"/>
    <w:rsid w:val="00244E6B"/>
    <w:rsid w:val="00244EC4"/>
    <w:rsid w:val="00245372"/>
    <w:rsid w:val="002459B9"/>
    <w:rsid w:val="002459D8"/>
    <w:rsid w:val="00245D8A"/>
    <w:rsid w:val="002461E1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16F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1F7E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15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35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0B6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A6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67FC"/>
    <w:rsid w:val="003A76E8"/>
    <w:rsid w:val="003B043D"/>
    <w:rsid w:val="003B0AAF"/>
    <w:rsid w:val="003B18BD"/>
    <w:rsid w:val="003B1C61"/>
    <w:rsid w:val="003B2C02"/>
    <w:rsid w:val="003B2D11"/>
    <w:rsid w:val="003B38C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1BD3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611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2F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1EA9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A3A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ACF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563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3D6"/>
    <w:rsid w:val="0053648E"/>
    <w:rsid w:val="00536697"/>
    <w:rsid w:val="00536907"/>
    <w:rsid w:val="00536F5E"/>
    <w:rsid w:val="00537DFC"/>
    <w:rsid w:val="00537EF4"/>
    <w:rsid w:val="00541A27"/>
    <w:rsid w:val="00541E0E"/>
    <w:rsid w:val="00542527"/>
    <w:rsid w:val="005427EA"/>
    <w:rsid w:val="00542A88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833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7A6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0F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DA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721"/>
    <w:rsid w:val="005F0AC2"/>
    <w:rsid w:val="005F1272"/>
    <w:rsid w:val="005F1E30"/>
    <w:rsid w:val="005F232E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35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5E38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65B"/>
    <w:rsid w:val="006347E3"/>
    <w:rsid w:val="00634C57"/>
    <w:rsid w:val="00634EC4"/>
    <w:rsid w:val="00634F3A"/>
    <w:rsid w:val="00634F9F"/>
    <w:rsid w:val="00635BBD"/>
    <w:rsid w:val="00635D63"/>
    <w:rsid w:val="0063639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42D"/>
    <w:rsid w:val="006755B7"/>
    <w:rsid w:val="00676569"/>
    <w:rsid w:val="00676C42"/>
    <w:rsid w:val="0067735D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4F6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29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2FA"/>
    <w:rsid w:val="006F1012"/>
    <w:rsid w:val="006F16C0"/>
    <w:rsid w:val="006F17F2"/>
    <w:rsid w:val="006F19B8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07DC9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47F5C"/>
    <w:rsid w:val="00750268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DDA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6E4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0DD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7F8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0E80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4B9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121F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090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A7F9C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42C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B97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7B9"/>
    <w:rsid w:val="00912461"/>
    <w:rsid w:val="00912BF1"/>
    <w:rsid w:val="009132D6"/>
    <w:rsid w:val="00913EBD"/>
    <w:rsid w:val="009141E4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5FF2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3F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1A9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AB2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45D"/>
    <w:rsid w:val="00A27F9C"/>
    <w:rsid w:val="00A304AB"/>
    <w:rsid w:val="00A30A1A"/>
    <w:rsid w:val="00A31E4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4770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0F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75E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B25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CE6"/>
    <w:rsid w:val="00BD553A"/>
    <w:rsid w:val="00BD61AB"/>
    <w:rsid w:val="00BD6804"/>
    <w:rsid w:val="00BD6ECA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50D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3BBA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1FB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11A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983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5F8D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5A5"/>
    <w:rsid w:val="00D26BCC"/>
    <w:rsid w:val="00D26CF6"/>
    <w:rsid w:val="00D26DA5"/>
    <w:rsid w:val="00D2762A"/>
    <w:rsid w:val="00D303A1"/>
    <w:rsid w:val="00D30B74"/>
    <w:rsid w:val="00D315BB"/>
    <w:rsid w:val="00D31B48"/>
    <w:rsid w:val="00D3264A"/>
    <w:rsid w:val="00D32672"/>
    <w:rsid w:val="00D34E44"/>
    <w:rsid w:val="00D354A6"/>
    <w:rsid w:val="00D35C0C"/>
    <w:rsid w:val="00D35C4B"/>
    <w:rsid w:val="00D40090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D01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1D5"/>
    <w:rsid w:val="00DA76F4"/>
    <w:rsid w:val="00DA7917"/>
    <w:rsid w:val="00DB0A48"/>
    <w:rsid w:val="00DB1128"/>
    <w:rsid w:val="00DB23B4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67B4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29F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883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EC9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3C1A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110"/>
    <w:rsid w:val="00E81232"/>
    <w:rsid w:val="00E81258"/>
    <w:rsid w:val="00E8129A"/>
    <w:rsid w:val="00E81849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CA3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A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8B0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6A80"/>
    <w:rsid w:val="00F171B3"/>
    <w:rsid w:val="00F173F5"/>
    <w:rsid w:val="00F20158"/>
    <w:rsid w:val="00F20BA5"/>
    <w:rsid w:val="00F20F9B"/>
    <w:rsid w:val="00F21165"/>
    <w:rsid w:val="00F216D2"/>
    <w:rsid w:val="00F22294"/>
    <w:rsid w:val="00F2378F"/>
    <w:rsid w:val="00F24081"/>
    <w:rsid w:val="00F24525"/>
    <w:rsid w:val="00F2545C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BBE"/>
    <w:rsid w:val="00F53CD4"/>
    <w:rsid w:val="00F5499E"/>
    <w:rsid w:val="00F54A08"/>
    <w:rsid w:val="00F5523A"/>
    <w:rsid w:val="00F55453"/>
    <w:rsid w:val="00F569B7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66C0-DAF2-49A5-88F8-0B0CB9F2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16</Pages>
  <Words>5248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89</cp:revision>
  <cp:lastPrinted>2022-08-24T10:41:00Z</cp:lastPrinted>
  <dcterms:created xsi:type="dcterms:W3CDTF">2022-08-24T10:40:00Z</dcterms:created>
  <dcterms:modified xsi:type="dcterms:W3CDTF">2022-11-22T08:24:00Z</dcterms:modified>
</cp:coreProperties>
</file>