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0E0" w:rsidRDefault="00F010E0" w:rsidP="00322C40">
      <w:pPr>
        <w:pStyle w:val="Radadvodovzprva"/>
        <w:spacing w:after="120"/>
        <w:rPr>
          <w:sz w:val="24"/>
          <w:szCs w:val="24"/>
        </w:rPr>
      </w:pPr>
      <w:r>
        <w:rPr>
          <w:sz w:val="24"/>
          <w:szCs w:val="24"/>
        </w:rPr>
        <w:t>Důvodová zpráva:</w:t>
      </w:r>
    </w:p>
    <w:p w:rsidR="00F010E0" w:rsidRPr="00AD6D1E" w:rsidRDefault="00F010E0" w:rsidP="001B079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iCs/>
        </w:rPr>
      </w:pPr>
      <w:r w:rsidRPr="00AD6D1E">
        <w:rPr>
          <w:rFonts w:ascii="Arial" w:hAnsi="Arial" w:cs="Arial"/>
          <w:b/>
          <w:iCs/>
        </w:rPr>
        <w:t>Olomoucký kra</w:t>
      </w:r>
      <w:r w:rsidRPr="002F58FB">
        <w:rPr>
          <w:rFonts w:ascii="Arial" w:hAnsi="Arial" w:cs="Arial"/>
          <w:iCs/>
        </w:rPr>
        <w:t xml:space="preserve">j </w:t>
      </w:r>
      <w:r>
        <w:rPr>
          <w:rFonts w:ascii="Arial" w:hAnsi="Arial" w:cs="Arial"/>
          <w:iCs/>
        </w:rPr>
        <w:t xml:space="preserve">v souladu s § 11 odst. 3 </w:t>
      </w:r>
      <w:r w:rsidRPr="002F58FB">
        <w:rPr>
          <w:rFonts w:ascii="Arial" w:hAnsi="Arial" w:cs="Arial"/>
          <w:iCs/>
        </w:rPr>
        <w:t xml:space="preserve">zákona </w:t>
      </w:r>
      <w:r>
        <w:rPr>
          <w:rFonts w:ascii="Arial" w:hAnsi="Arial" w:cs="Arial"/>
          <w:iCs/>
        </w:rPr>
        <w:t>č. 257/2001 Sb., o knihovnách a </w:t>
      </w:r>
      <w:r w:rsidRPr="002F58FB">
        <w:rPr>
          <w:rFonts w:ascii="Arial" w:hAnsi="Arial" w:cs="Arial"/>
          <w:iCs/>
        </w:rPr>
        <w:t xml:space="preserve">podmínkách provozování veřejných knihovnických a informačních služeb, </w:t>
      </w:r>
      <w:r>
        <w:rPr>
          <w:rFonts w:ascii="Arial" w:hAnsi="Arial" w:cs="Arial"/>
          <w:iCs/>
        </w:rPr>
        <w:t>ve znění pozdějších předpisů (dále jen „knihovní zákon“)</w:t>
      </w:r>
      <w:r w:rsidRPr="002F58FB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</w:t>
      </w:r>
      <w:r w:rsidRPr="00AD6D1E">
        <w:rPr>
          <w:rFonts w:ascii="Arial" w:hAnsi="Arial" w:cs="Arial"/>
          <w:b/>
          <w:iCs/>
        </w:rPr>
        <w:t>zajišťuje z finančních prostředků svého rozpočtu plnění regionálních funkcí knihoven v kraji.</w:t>
      </w:r>
    </w:p>
    <w:p w:rsidR="00F010E0" w:rsidRPr="00AD6D1E" w:rsidRDefault="00F010E0" w:rsidP="001B079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iCs/>
        </w:rPr>
      </w:pPr>
      <w:r w:rsidRPr="00AD6D1E">
        <w:rPr>
          <w:rFonts w:ascii="Arial" w:hAnsi="Arial" w:cs="Arial"/>
          <w:b/>
          <w:iCs/>
        </w:rPr>
        <w:t>Regionální funkce knihoven</w:t>
      </w:r>
      <w:r w:rsidRPr="002F58FB">
        <w:rPr>
          <w:rFonts w:ascii="Arial" w:hAnsi="Arial" w:cs="Arial"/>
          <w:iCs/>
        </w:rPr>
        <w:t>, poskytované podle § 2 písm. h) knihovní</w:t>
      </w:r>
      <w:r>
        <w:rPr>
          <w:rFonts w:ascii="Arial" w:hAnsi="Arial" w:cs="Arial"/>
          <w:iCs/>
        </w:rPr>
        <w:t>ho</w:t>
      </w:r>
      <w:r w:rsidRPr="002F58FB">
        <w:rPr>
          <w:rFonts w:ascii="Arial" w:hAnsi="Arial" w:cs="Arial"/>
          <w:iCs/>
        </w:rPr>
        <w:t xml:space="preserve"> zákon</w:t>
      </w:r>
      <w:r>
        <w:rPr>
          <w:rFonts w:ascii="Arial" w:hAnsi="Arial" w:cs="Arial"/>
          <w:iCs/>
        </w:rPr>
        <w:t>a</w:t>
      </w:r>
      <w:r w:rsidRPr="002F58FB">
        <w:rPr>
          <w:rFonts w:ascii="Arial" w:hAnsi="Arial" w:cs="Arial"/>
          <w:iCs/>
        </w:rPr>
        <w:t xml:space="preserve">, vycházejí z účelné dělby práce a koordinace odborných činností knihoven. </w:t>
      </w:r>
      <w:r w:rsidRPr="00AD6D1E">
        <w:rPr>
          <w:rFonts w:ascii="Arial" w:hAnsi="Arial" w:cs="Arial"/>
          <w:b/>
          <w:iCs/>
        </w:rPr>
        <w:t>Zaručují občanům dostupnost veřejných knihovnických a informačních služeb ve všech místech České republiky a přispívají k vyrovnání rozdílů v kvalitě těchto služeb obyvatelům měst a malých obcí.</w:t>
      </w:r>
    </w:p>
    <w:p w:rsidR="00F010E0" w:rsidRPr="002F58FB" w:rsidRDefault="00F010E0" w:rsidP="001B079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</w:rPr>
      </w:pPr>
      <w:r w:rsidRPr="002F58FB">
        <w:rPr>
          <w:rFonts w:ascii="Arial" w:hAnsi="Arial" w:cs="Arial"/>
          <w:iCs/>
        </w:rPr>
        <w:t xml:space="preserve">Centrem systému knihoven je Národní knihovna </w:t>
      </w:r>
      <w:r>
        <w:rPr>
          <w:rFonts w:ascii="Arial" w:hAnsi="Arial" w:cs="Arial"/>
          <w:iCs/>
        </w:rPr>
        <w:t>ČR</w:t>
      </w:r>
      <w:r w:rsidRPr="002F58FB">
        <w:rPr>
          <w:rFonts w:ascii="Arial" w:hAnsi="Arial" w:cs="Arial"/>
          <w:iCs/>
        </w:rPr>
        <w:t>, která vykonává koordinační, odborné, informační, analytické, výzkum</w:t>
      </w:r>
      <w:r>
        <w:rPr>
          <w:rFonts w:ascii="Arial" w:hAnsi="Arial" w:cs="Arial"/>
          <w:iCs/>
        </w:rPr>
        <w:t>né, standardizační, metodické a </w:t>
      </w:r>
      <w:r w:rsidRPr="002F58FB">
        <w:rPr>
          <w:rFonts w:ascii="Arial" w:hAnsi="Arial" w:cs="Arial"/>
          <w:iCs/>
        </w:rPr>
        <w:t>poradenské čin</w:t>
      </w:r>
      <w:r>
        <w:rPr>
          <w:rFonts w:ascii="Arial" w:hAnsi="Arial" w:cs="Arial"/>
          <w:iCs/>
        </w:rPr>
        <w:t>nosti. V jejich rámci podle § 9 </w:t>
      </w:r>
      <w:r w:rsidRPr="002F58FB">
        <w:rPr>
          <w:rFonts w:ascii="Arial" w:hAnsi="Arial" w:cs="Arial"/>
          <w:iCs/>
        </w:rPr>
        <w:t>odst.</w:t>
      </w:r>
      <w:r>
        <w:rPr>
          <w:rFonts w:ascii="Arial" w:hAnsi="Arial" w:cs="Arial"/>
          <w:iCs/>
        </w:rPr>
        <w:t> </w:t>
      </w:r>
      <w:r w:rsidRPr="002F58FB">
        <w:rPr>
          <w:rFonts w:ascii="Arial" w:hAnsi="Arial" w:cs="Arial"/>
          <w:iCs/>
        </w:rPr>
        <w:t>2</w:t>
      </w:r>
      <w:r>
        <w:rPr>
          <w:rFonts w:ascii="Arial" w:hAnsi="Arial" w:cs="Arial"/>
          <w:iCs/>
        </w:rPr>
        <w:t> </w:t>
      </w:r>
      <w:r w:rsidRPr="002F58FB">
        <w:rPr>
          <w:rFonts w:ascii="Arial" w:hAnsi="Arial" w:cs="Arial"/>
          <w:iCs/>
        </w:rPr>
        <w:t xml:space="preserve">písm. g) knihovního zákona také celostátně metodicky řídí výkon regionálních funkcí a vyhodnocuje jejich plnění. </w:t>
      </w:r>
    </w:p>
    <w:p w:rsidR="00F010E0" w:rsidRDefault="00F010E0" w:rsidP="00F96AC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</w:rPr>
      </w:pPr>
      <w:r w:rsidRPr="00876221">
        <w:rPr>
          <w:rFonts w:ascii="Arial" w:hAnsi="Arial" w:cs="Arial"/>
          <w:b/>
          <w:iCs/>
        </w:rPr>
        <w:t>V jednotlivých krajích</w:t>
      </w:r>
      <w:r w:rsidRPr="002F58FB">
        <w:rPr>
          <w:rFonts w:ascii="Arial" w:hAnsi="Arial" w:cs="Arial"/>
          <w:iCs/>
        </w:rPr>
        <w:t xml:space="preserve"> podle § 11 odst. 3 a 4 knihovního zákona </w:t>
      </w:r>
      <w:r w:rsidRPr="00285299">
        <w:rPr>
          <w:rFonts w:ascii="Arial" w:hAnsi="Arial" w:cs="Arial"/>
          <w:b/>
          <w:iCs/>
        </w:rPr>
        <w:t>plní a koordinuje plnění regionálních funkcí vybraných základních knihoven v kraji krajská knihovna, v Olomouckém kraji tuto úlohu zastává Vědecká knihovna v Olomouci</w:t>
      </w:r>
      <w:r>
        <w:rPr>
          <w:rFonts w:ascii="Arial" w:hAnsi="Arial" w:cs="Arial"/>
          <w:iCs/>
        </w:rPr>
        <w:t>, příspěvková organizace</w:t>
      </w:r>
      <w:r w:rsidRPr="002F58FB">
        <w:rPr>
          <w:rFonts w:ascii="Arial" w:hAnsi="Arial" w:cs="Arial"/>
          <w:iCs/>
        </w:rPr>
        <w:t xml:space="preserve"> zřizovaná Olomouckým krajem. </w:t>
      </w:r>
    </w:p>
    <w:p w:rsidR="00F010E0" w:rsidRPr="00285299" w:rsidRDefault="00F010E0" w:rsidP="00F96AC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Na základě písemně uzavřené veřejnoprávní smlouvy přená</w:t>
      </w:r>
      <w:r w:rsidR="00A456D6">
        <w:rPr>
          <w:rFonts w:ascii="Arial" w:hAnsi="Arial" w:cs="Arial"/>
          <w:iCs/>
        </w:rPr>
        <w:t xml:space="preserve">ší Vědecká knihovna v Olomouci </w:t>
      </w:r>
      <w:r>
        <w:rPr>
          <w:rFonts w:ascii="Arial" w:hAnsi="Arial" w:cs="Arial"/>
          <w:iCs/>
        </w:rPr>
        <w:t xml:space="preserve">výkon regionálních funkcí na sedm tzv. pověřených knihoven v rozsahu a na území vymezeném předmětnou smlouvou. Úlohu pověřených knihoven v Olomouckém kraji vykonávají: Knihovna města Olomouce, p. o., </w:t>
      </w:r>
      <w:r w:rsidRPr="00E375FE">
        <w:rPr>
          <w:rFonts w:ascii="Arial" w:hAnsi="Arial" w:cs="Arial"/>
          <w:iCs/>
        </w:rPr>
        <w:t>Městská knihovna v Přerově, p. o., Městská knihovna Prostějov, p. o., Městská knihovna T. G. Masaryka Šumperk, p. o., Městská kulturní zařízení Jeseník, p. o., Městská kult</w:t>
      </w:r>
      <w:r>
        <w:rPr>
          <w:rFonts w:ascii="Arial" w:hAnsi="Arial" w:cs="Arial"/>
          <w:iCs/>
        </w:rPr>
        <w:t>urní zařízení Hranice, p. o. a  </w:t>
      </w:r>
      <w:r w:rsidRPr="00E375FE">
        <w:rPr>
          <w:rFonts w:ascii="Arial" w:hAnsi="Arial" w:cs="Arial"/>
          <w:iCs/>
        </w:rPr>
        <w:t>Městská knihovna Lipník nad Bečvou, p. o.</w:t>
      </w:r>
      <w:r>
        <w:rPr>
          <w:rFonts w:ascii="Arial" w:hAnsi="Arial" w:cs="Arial"/>
          <w:iCs/>
        </w:rPr>
        <w:t>.</w:t>
      </w:r>
      <w:r w:rsidRPr="00E375FE">
        <w:rPr>
          <w:rFonts w:ascii="Arial" w:hAnsi="Arial" w:cs="Arial"/>
          <w:iCs/>
        </w:rPr>
        <w:t xml:space="preserve"> </w:t>
      </w:r>
    </w:p>
    <w:p w:rsidR="00676857" w:rsidRPr="004E3DC1" w:rsidRDefault="00676857" w:rsidP="0067685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iCs/>
          <w:u w:val="single"/>
        </w:rPr>
      </w:pPr>
      <w:r w:rsidRPr="004E3DC1">
        <w:rPr>
          <w:rFonts w:ascii="Arial" w:hAnsi="Arial" w:cs="Arial"/>
          <w:b/>
          <w:color w:val="000000"/>
          <w:u w:val="single"/>
        </w:rPr>
        <w:t>Zajištění a financování regionálních funkcí knihoven v roce 2023</w:t>
      </w:r>
    </w:p>
    <w:p w:rsidR="00676857" w:rsidRPr="004E3DC1" w:rsidRDefault="00676857" w:rsidP="00676857">
      <w:pPr>
        <w:pStyle w:val="Radadvodovzprva"/>
        <w:spacing w:after="120"/>
        <w:rPr>
          <w:sz w:val="24"/>
          <w:szCs w:val="24"/>
        </w:rPr>
      </w:pPr>
      <w:r w:rsidRPr="004E3DC1">
        <w:rPr>
          <w:sz w:val="24"/>
          <w:szCs w:val="24"/>
        </w:rPr>
        <w:t>V návrhu rozpočtu Olomouckého kraje na rok 2023 j</w:t>
      </w:r>
      <w:r>
        <w:rPr>
          <w:sz w:val="24"/>
          <w:szCs w:val="24"/>
        </w:rPr>
        <w:t>sou</w:t>
      </w:r>
      <w:r w:rsidRPr="004E3DC1">
        <w:rPr>
          <w:sz w:val="24"/>
          <w:szCs w:val="24"/>
        </w:rPr>
        <w:t xml:space="preserve"> pro financování výkonu regionálních funkcí knihoven v Olomouckém kraji vyčleněn</w:t>
      </w:r>
      <w:r>
        <w:rPr>
          <w:sz w:val="24"/>
          <w:szCs w:val="24"/>
        </w:rPr>
        <w:t>y</w:t>
      </w:r>
      <w:r w:rsidRPr="004E3DC1">
        <w:rPr>
          <w:sz w:val="24"/>
          <w:szCs w:val="24"/>
        </w:rPr>
        <w:t xml:space="preserve"> </w:t>
      </w:r>
      <w:r>
        <w:rPr>
          <w:sz w:val="24"/>
          <w:szCs w:val="24"/>
        </w:rPr>
        <w:t>finanční prostředky ve výši</w:t>
      </w:r>
      <w:r w:rsidRPr="004E3DC1">
        <w:rPr>
          <w:sz w:val="24"/>
          <w:szCs w:val="24"/>
        </w:rPr>
        <w:t xml:space="preserve"> 14 135 000 Kč.</w:t>
      </w:r>
    </w:p>
    <w:p w:rsidR="00676857" w:rsidRPr="004504FF" w:rsidRDefault="00676857" w:rsidP="00676857">
      <w:pPr>
        <w:pStyle w:val="Radadvodovzprva"/>
        <w:spacing w:after="120"/>
        <w:rPr>
          <w:rFonts w:cs="Arial"/>
          <w:color w:val="FF0000"/>
        </w:rPr>
      </w:pPr>
      <w:r w:rsidRPr="004504FF">
        <w:rPr>
          <w:b w:val="0"/>
          <w:sz w:val="24"/>
          <w:szCs w:val="24"/>
        </w:rPr>
        <w:t xml:space="preserve">S pověřenými knihovnami Olomoucký kraj uzavře veřejnoprávní smlouvu o poskytnutí dotace (návrh </w:t>
      </w:r>
      <w:r>
        <w:rPr>
          <w:b w:val="0"/>
          <w:sz w:val="24"/>
          <w:szCs w:val="24"/>
        </w:rPr>
        <w:t xml:space="preserve">znění veřejnoprávní </w:t>
      </w:r>
      <w:r w:rsidRPr="004504FF">
        <w:rPr>
          <w:b w:val="0"/>
          <w:sz w:val="24"/>
          <w:szCs w:val="24"/>
        </w:rPr>
        <w:t xml:space="preserve">smlouvy </w:t>
      </w:r>
      <w:r>
        <w:rPr>
          <w:b w:val="0"/>
          <w:sz w:val="24"/>
          <w:szCs w:val="24"/>
        </w:rPr>
        <w:t xml:space="preserve">je obsažen </w:t>
      </w:r>
      <w:r w:rsidRPr="004504FF">
        <w:rPr>
          <w:b w:val="0"/>
          <w:sz w:val="24"/>
          <w:szCs w:val="24"/>
        </w:rPr>
        <w:t xml:space="preserve">v Příloze č. </w:t>
      </w:r>
      <w:r>
        <w:rPr>
          <w:b w:val="0"/>
          <w:sz w:val="24"/>
          <w:szCs w:val="24"/>
        </w:rPr>
        <w:t xml:space="preserve">01 </w:t>
      </w:r>
      <w:r w:rsidRPr="00644CEA">
        <w:rPr>
          <w:b w:val="0"/>
          <w:sz w:val="24"/>
          <w:szCs w:val="24"/>
        </w:rPr>
        <w:t>usnesení</w:t>
      </w:r>
      <w:r w:rsidRPr="004504FF">
        <w:rPr>
          <w:b w:val="0"/>
          <w:sz w:val="24"/>
          <w:szCs w:val="24"/>
        </w:rPr>
        <w:t>). Kritéria prop</w:t>
      </w:r>
      <w:r>
        <w:rPr>
          <w:b w:val="0"/>
          <w:sz w:val="24"/>
          <w:szCs w:val="24"/>
        </w:rPr>
        <w:t>očtu výše ročního příspěvku pro </w:t>
      </w:r>
      <w:r w:rsidRPr="004504FF">
        <w:rPr>
          <w:b w:val="0"/>
          <w:sz w:val="24"/>
          <w:szCs w:val="24"/>
        </w:rPr>
        <w:t>jednotlivé pověřené knihovny jsou použita v souladu s obecně přijatým doporučením dle Metodického pokynu k zajištění výkonu regionálních funkcí</w:t>
      </w:r>
      <w:r w:rsidRPr="004504FF">
        <w:rPr>
          <w:b w:val="0"/>
          <w:i/>
          <w:sz w:val="24"/>
          <w:szCs w:val="24"/>
        </w:rPr>
        <w:t xml:space="preserve"> </w:t>
      </w:r>
      <w:r w:rsidRPr="004504FF">
        <w:rPr>
          <w:b w:val="0"/>
          <w:sz w:val="24"/>
          <w:szCs w:val="24"/>
        </w:rPr>
        <w:t xml:space="preserve">knihoven a jejich koordinaci na území </w:t>
      </w:r>
      <w:r>
        <w:rPr>
          <w:b w:val="0"/>
          <w:sz w:val="24"/>
          <w:szCs w:val="24"/>
        </w:rPr>
        <w:t>ČR</w:t>
      </w:r>
      <w:r w:rsidRPr="004504FF">
        <w:rPr>
          <w:b w:val="0"/>
          <w:sz w:val="24"/>
          <w:szCs w:val="24"/>
        </w:rPr>
        <w:t xml:space="preserve"> vydaného Ministerstvem kultury</w:t>
      </w:r>
      <w:r>
        <w:rPr>
          <w:b w:val="0"/>
          <w:sz w:val="24"/>
          <w:szCs w:val="24"/>
        </w:rPr>
        <w:t xml:space="preserve"> ČR v  roce 2019</w:t>
      </w:r>
      <w:r w:rsidRPr="004504FF">
        <w:rPr>
          <w:b w:val="0"/>
          <w:sz w:val="24"/>
          <w:szCs w:val="24"/>
        </w:rPr>
        <w:t>. Z částky, která představuje 55 % určených finančních prostředků, se stanoví průměrná částka připadající na jednoho obyvatele kr</w:t>
      </w:r>
      <w:r>
        <w:rPr>
          <w:b w:val="0"/>
          <w:sz w:val="24"/>
          <w:szCs w:val="24"/>
        </w:rPr>
        <w:t>aje. Ze zbývající části 45 % se </w:t>
      </w:r>
      <w:r w:rsidRPr="004504FF">
        <w:rPr>
          <w:b w:val="0"/>
          <w:sz w:val="24"/>
          <w:szCs w:val="24"/>
        </w:rPr>
        <w:t xml:space="preserve">stanoví průměrná částka připadající na jednu základní knihovnu provozovanou obcí. Každé pověřené knihovně pak přísluší finanční prostředky, které jsou násobkem počtu obyvatel a počtu základních knihoven daného obvodu v rámci působnosti pověřené knihovny. V souladu s rozpočtovými pravidly bude úhrada finančních prostředků realizována prostřednictvím bankovního účtu zřizovatele knihovny. </w:t>
      </w:r>
    </w:p>
    <w:p w:rsidR="00676857" w:rsidRPr="004504FF" w:rsidRDefault="00676857" w:rsidP="00676857">
      <w:pPr>
        <w:pStyle w:val="Radadvodovzprva"/>
        <w:spacing w:after="120"/>
        <w:rPr>
          <w:b w:val="0"/>
          <w:sz w:val="24"/>
          <w:szCs w:val="24"/>
        </w:rPr>
      </w:pPr>
      <w:r w:rsidRPr="004504FF">
        <w:rPr>
          <w:b w:val="0"/>
          <w:sz w:val="24"/>
          <w:szCs w:val="24"/>
        </w:rPr>
        <w:t>Za den poskytnutí dotace se pro účely této smlouvy považuje den odepsání finančních prostředků z účtu poskytovatele ve prospěch účtu příjemce.</w:t>
      </w:r>
    </w:p>
    <w:p w:rsidR="00676857" w:rsidRPr="004504FF" w:rsidRDefault="00676857" w:rsidP="00676857">
      <w:pPr>
        <w:pStyle w:val="Radadvodovzprva"/>
        <w:spacing w:after="120"/>
        <w:rPr>
          <w:b w:val="0"/>
          <w:sz w:val="24"/>
          <w:szCs w:val="24"/>
        </w:rPr>
      </w:pPr>
      <w:r w:rsidRPr="004504FF">
        <w:rPr>
          <w:b w:val="0"/>
          <w:sz w:val="24"/>
          <w:szCs w:val="24"/>
        </w:rPr>
        <w:t xml:space="preserve">Konečným příjemcem účelových finančních prostředků je pověřená knihovna.  </w:t>
      </w:r>
    </w:p>
    <w:p w:rsidR="00676857" w:rsidRPr="004504FF" w:rsidRDefault="00676857" w:rsidP="00676857">
      <w:pPr>
        <w:pStyle w:val="Radadvodovzprva"/>
        <w:spacing w:after="240"/>
        <w:rPr>
          <w:b w:val="0"/>
          <w:color w:val="1F497D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Vědecké knihovně v Olomouci </w:t>
      </w:r>
      <w:r w:rsidRPr="004504FF">
        <w:rPr>
          <w:b w:val="0"/>
          <w:sz w:val="24"/>
          <w:szCs w:val="24"/>
        </w:rPr>
        <w:t xml:space="preserve">budou na zajištění regionálních funkcí </w:t>
      </w:r>
      <w:r>
        <w:rPr>
          <w:b w:val="0"/>
          <w:sz w:val="24"/>
          <w:szCs w:val="24"/>
        </w:rPr>
        <w:t xml:space="preserve">knihoven </w:t>
      </w:r>
      <w:r w:rsidRPr="004504FF">
        <w:rPr>
          <w:b w:val="0"/>
          <w:sz w:val="24"/>
          <w:szCs w:val="24"/>
        </w:rPr>
        <w:t>poskytnuty účelo</w:t>
      </w:r>
      <w:r>
        <w:rPr>
          <w:b w:val="0"/>
          <w:sz w:val="24"/>
          <w:szCs w:val="24"/>
        </w:rPr>
        <w:t>vé finanční prostředky ve výši 1 461</w:t>
      </w:r>
      <w:r w:rsidRPr="00140404">
        <w:rPr>
          <w:b w:val="0"/>
          <w:sz w:val="24"/>
          <w:szCs w:val="24"/>
        </w:rPr>
        <w:t xml:space="preserve"> 000</w:t>
      </w:r>
      <w:r w:rsidRPr="004504FF">
        <w:rPr>
          <w:b w:val="0"/>
          <w:sz w:val="24"/>
          <w:szCs w:val="24"/>
        </w:rPr>
        <w:t xml:space="preserve"> Kč. Jedná se o výkon standardních služeb na krajské úrovni, jako např. vzdělávání</w:t>
      </w:r>
      <w:r>
        <w:rPr>
          <w:b w:val="0"/>
          <w:sz w:val="24"/>
          <w:szCs w:val="24"/>
        </w:rPr>
        <w:t xml:space="preserve"> knihovníků</w:t>
      </w:r>
      <w:r w:rsidRPr="004504FF">
        <w:rPr>
          <w:b w:val="0"/>
          <w:sz w:val="24"/>
          <w:szCs w:val="24"/>
        </w:rPr>
        <w:t>, porady a</w:t>
      </w:r>
      <w:r>
        <w:rPr>
          <w:b w:val="0"/>
          <w:sz w:val="24"/>
          <w:szCs w:val="24"/>
        </w:rPr>
        <w:t> </w:t>
      </w:r>
      <w:r w:rsidRPr="004504FF">
        <w:rPr>
          <w:b w:val="0"/>
          <w:sz w:val="24"/>
          <w:szCs w:val="24"/>
        </w:rPr>
        <w:t xml:space="preserve">konzultace, rozbory, statistika a komplexní metodika v přímé vazbě na Národní knihovnu </w:t>
      </w:r>
      <w:r>
        <w:rPr>
          <w:b w:val="0"/>
          <w:sz w:val="24"/>
          <w:szCs w:val="24"/>
        </w:rPr>
        <w:t>ČR</w:t>
      </w:r>
      <w:r w:rsidRPr="004504FF">
        <w:rPr>
          <w:b w:val="0"/>
          <w:sz w:val="24"/>
          <w:szCs w:val="24"/>
        </w:rPr>
        <w:t>, která je ze zákona pověřena celostátní koordinací regionálníc</w:t>
      </w:r>
      <w:r w:rsidR="00FE6309">
        <w:rPr>
          <w:b w:val="0"/>
          <w:sz w:val="24"/>
          <w:szCs w:val="24"/>
        </w:rPr>
        <w:t xml:space="preserve">h funkcí. </w:t>
      </w:r>
      <w:r w:rsidRPr="004504FF">
        <w:rPr>
          <w:b w:val="0"/>
          <w:sz w:val="24"/>
          <w:szCs w:val="24"/>
        </w:rPr>
        <w:t>Mezi pověřené knihovn</w:t>
      </w:r>
      <w:r>
        <w:rPr>
          <w:b w:val="0"/>
          <w:sz w:val="24"/>
          <w:szCs w:val="24"/>
        </w:rPr>
        <w:t>y</w:t>
      </w:r>
      <w:r w:rsidR="00FE6309">
        <w:rPr>
          <w:b w:val="0"/>
          <w:sz w:val="24"/>
          <w:szCs w:val="24"/>
        </w:rPr>
        <w:t xml:space="preserve"> bude rozdělena částka ve výši </w:t>
      </w:r>
      <w:r>
        <w:rPr>
          <w:b w:val="0"/>
          <w:sz w:val="24"/>
          <w:szCs w:val="24"/>
        </w:rPr>
        <w:t>12 674</w:t>
      </w:r>
      <w:r w:rsidRPr="00140404">
        <w:rPr>
          <w:b w:val="0"/>
          <w:sz w:val="24"/>
          <w:szCs w:val="24"/>
        </w:rPr>
        <w:t xml:space="preserve"> 000</w:t>
      </w:r>
      <w:r w:rsidRPr="004504FF">
        <w:rPr>
          <w:b w:val="0"/>
          <w:sz w:val="24"/>
          <w:szCs w:val="24"/>
        </w:rPr>
        <w:t xml:space="preserve"> Kč. </w:t>
      </w:r>
    </w:p>
    <w:p w:rsidR="00676857" w:rsidRPr="004504FF" w:rsidRDefault="00676857" w:rsidP="00676857">
      <w:pPr>
        <w:pStyle w:val="Radadvodovzprva"/>
        <w:spacing w:after="240"/>
        <w:rPr>
          <w:b w:val="0"/>
          <w:sz w:val="24"/>
          <w:szCs w:val="24"/>
        </w:rPr>
      </w:pPr>
      <w:r w:rsidRPr="004504FF">
        <w:rPr>
          <w:b w:val="0"/>
          <w:sz w:val="24"/>
          <w:szCs w:val="24"/>
        </w:rPr>
        <w:t xml:space="preserve">Vyčleněná částka z rozpočtu Olomouckého kraje ve výši </w:t>
      </w:r>
      <w:r>
        <w:rPr>
          <w:b w:val="0"/>
          <w:sz w:val="24"/>
          <w:szCs w:val="24"/>
        </w:rPr>
        <w:t>14 135</w:t>
      </w:r>
      <w:r w:rsidRPr="00140404">
        <w:rPr>
          <w:b w:val="0"/>
          <w:sz w:val="24"/>
          <w:szCs w:val="24"/>
        </w:rPr>
        <w:t xml:space="preserve"> 000</w:t>
      </w:r>
      <w:r w:rsidRPr="004504FF">
        <w:rPr>
          <w:b w:val="0"/>
          <w:sz w:val="24"/>
          <w:szCs w:val="24"/>
        </w:rPr>
        <w:t xml:space="preserve"> Kč se navrhuje rozdělit podle daných kritérií takto: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3005"/>
        <w:gridCol w:w="1814"/>
      </w:tblGrid>
      <w:tr w:rsidR="00676857" w:rsidRPr="004504FF" w:rsidTr="000A5101">
        <w:tc>
          <w:tcPr>
            <w:tcW w:w="4503" w:type="dxa"/>
            <w:shd w:val="clear" w:color="auto" w:fill="CBCBCB"/>
            <w:vAlign w:val="bottom"/>
          </w:tcPr>
          <w:p w:rsidR="00676857" w:rsidRPr="004504FF" w:rsidRDefault="00676857" w:rsidP="000A5101">
            <w:pPr>
              <w:pStyle w:val="Tabulkatuntext16nasted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Příjemce</w:t>
            </w:r>
          </w:p>
        </w:tc>
        <w:tc>
          <w:tcPr>
            <w:tcW w:w="3005" w:type="dxa"/>
            <w:shd w:val="clear" w:color="auto" w:fill="CBCBCB"/>
            <w:vAlign w:val="center"/>
          </w:tcPr>
          <w:p w:rsidR="00676857" w:rsidRPr="004504FF" w:rsidRDefault="00676857" w:rsidP="000A5101">
            <w:pPr>
              <w:pStyle w:val="Tabulkatuntext16nasted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zřizovatel</w:t>
            </w:r>
          </w:p>
        </w:tc>
        <w:tc>
          <w:tcPr>
            <w:tcW w:w="1814" w:type="dxa"/>
            <w:shd w:val="clear" w:color="auto" w:fill="CBCBCB"/>
          </w:tcPr>
          <w:p w:rsidR="00676857" w:rsidRPr="004504FF" w:rsidRDefault="00676857" w:rsidP="000A5101">
            <w:pPr>
              <w:pStyle w:val="Tabulkatuntext16nasted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Kč</w:t>
            </w:r>
          </w:p>
        </w:tc>
      </w:tr>
      <w:tr w:rsidR="00676857" w:rsidRPr="004504FF" w:rsidTr="000A5101">
        <w:tc>
          <w:tcPr>
            <w:tcW w:w="4503" w:type="dxa"/>
            <w:vAlign w:val="center"/>
          </w:tcPr>
          <w:p w:rsidR="00676857" w:rsidRPr="004504FF" w:rsidRDefault="00676857" w:rsidP="000A5101">
            <w:pPr>
              <w:pStyle w:val="Tabulkazkladntex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Knihovna města Olomouce, p. o.</w:t>
            </w:r>
          </w:p>
        </w:tc>
        <w:tc>
          <w:tcPr>
            <w:tcW w:w="3005" w:type="dxa"/>
            <w:vAlign w:val="center"/>
          </w:tcPr>
          <w:p w:rsidR="00676857" w:rsidRPr="004504FF" w:rsidRDefault="00676857" w:rsidP="000A5101">
            <w:pPr>
              <w:pStyle w:val="Tabulkazkladntext"/>
              <w:jc w:val="lef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statutární město Olomouc</w:t>
            </w:r>
          </w:p>
        </w:tc>
        <w:tc>
          <w:tcPr>
            <w:tcW w:w="1814" w:type="dxa"/>
          </w:tcPr>
          <w:p w:rsidR="00676857" w:rsidRPr="00B10DCE" w:rsidRDefault="00676857" w:rsidP="000A5101">
            <w:pPr>
              <w:pStyle w:val="Tabulkazkladn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3 336 118</w:t>
            </w:r>
          </w:p>
        </w:tc>
      </w:tr>
      <w:tr w:rsidR="00676857" w:rsidRPr="004504FF" w:rsidTr="000A5101">
        <w:tc>
          <w:tcPr>
            <w:tcW w:w="4503" w:type="dxa"/>
            <w:vAlign w:val="center"/>
          </w:tcPr>
          <w:p w:rsidR="00676857" w:rsidRPr="004504FF" w:rsidRDefault="00676857" w:rsidP="000A5101">
            <w:pPr>
              <w:pStyle w:val="Tabulkazkladntex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Městská knihovna v Přerově, p. o.</w:t>
            </w:r>
          </w:p>
        </w:tc>
        <w:tc>
          <w:tcPr>
            <w:tcW w:w="3005" w:type="dxa"/>
            <w:vAlign w:val="center"/>
          </w:tcPr>
          <w:p w:rsidR="00676857" w:rsidRPr="004504FF" w:rsidRDefault="00676857" w:rsidP="000A5101">
            <w:pPr>
              <w:pStyle w:val="Tabulkazkladntext"/>
              <w:jc w:val="lef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statutární město Přerov</w:t>
            </w:r>
          </w:p>
        </w:tc>
        <w:tc>
          <w:tcPr>
            <w:tcW w:w="1814" w:type="dxa"/>
          </w:tcPr>
          <w:p w:rsidR="00676857" w:rsidRPr="00B10DCE" w:rsidRDefault="00676857" w:rsidP="000A5101">
            <w:pPr>
              <w:pStyle w:val="Tabulkazkladn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1 553 796</w:t>
            </w:r>
          </w:p>
        </w:tc>
      </w:tr>
      <w:tr w:rsidR="00676857" w:rsidRPr="004504FF" w:rsidTr="000A5101">
        <w:tc>
          <w:tcPr>
            <w:tcW w:w="4503" w:type="dxa"/>
            <w:vAlign w:val="center"/>
          </w:tcPr>
          <w:p w:rsidR="00676857" w:rsidRPr="004504FF" w:rsidRDefault="00676857" w:rsidP="000A5101">
            <w:pPr>
              <w:pStyle w:val="Tabulkazkladntex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Městská knihovna Prostějov, p. o.</w:t>
            </w:r>
          </w:p>
        </w:tc>
        <w:tc>
          <w:tcPr>
            <w:tcW w:w="3005" w:type="dxa"/>
            <w:vAlign w:val="center"/>
          </w:tcPr>
          <w:p w:rsidR="00676857" w:rsidRPr="004504FF" w:rsidRDefault="00676857" w:rsidP="000A5101">
            <w:pPr>
              <w:pStyle w:val="Tabulkazkladntext"/>
              <w:jc w:val="lef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statutární město Prostějov</w:t>
            </w:r>
          </w:p>
        </w:tc>
        <w:tc>
          <w:tcPr>
            <w:tcW w:w="1814" w:type="dxa"/>
          </w:tcPr>
          <w:p w:rsidR="00676857" w:rsidRPr="00B10DCE" w:rsidRDefault="00676857" w:rsidP="000A5101">
            <w:pPr>
              <w:pStyle w:val="Tabulkazkladn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2 778 044</w:t>
            </w:r>
          </w:p>
        </w:tc>
      </w:tr>
      <w:tr w:rsidR="00676857" w:rsidRPr="004504FF" w:rsidTr="000A5101">
        <w:tc>
          <w:tcPr>
            <w:tcW w:w="4503" w:type="dxa"/>
            <w:vAlign w:val="center"/>
          </w:tcPr>
          <w:p w:rsidR="00676857" w:rsidRPr="004504FF" w:rsidRDefault="00676857" w:rsidP="000A5101">
            <w:pPr>
              <w:pStyle w:val="Tabulkazkladntex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 xml:space="preserve">Městská knihovna </w:t>
            </w:r>
            <w:r w:rsidRPr="002203AF">
              <w:rPr>
                <w:sz w:val="24"/>
                <w:szCs w:val="24"/>
              </w:rPr>
              <w:t xml:space="preserve">T. G. Masaryka </w:t>
            </w:r>
            <w:r w:rsidRPr="004504FF">
              <w:rPr>
                <w:sz w:val="24"/>
                <w:szCs w:val="24"/>
              </w:rPr>
              <w:t>Šumperk, p. o.</w:t>
            </w:r>
          </w:p>
        </w:tc>
        <w:tc>
          <w:tcPr>
            <w:tcW w:w="3005" w:type="dxa"/>
            <w:vAlign w:val="center"/>
          </w:tcPr>
          <w:p w:rsidR="00676857" w:rsidRPr="004504FF" w:rsidRDefault="00676857" w:rsidP="000A5101">
            <w:pPr>
              <w:pStyle w:val="Tabulkazkladntext"/>
              <w:jc w:val="lef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město Šumperk</w:t>
            </w:r>
          </w:p>
        </w:tc>
        <w:tc>
          <w:tcPr>
            <w:tcW w:w="1814" w:type="dxa"/>
          </w:tcPr>
          <w:p w:rsidR="00676857" w:rsidRPr="00B10DCE" w:rsidRDefault="00676857" w:rsidP="000A5101">
            <w:pPr>
              <w:pStyle w:val="Tabulkazkladn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2 648 586</w:t>
            </w:r>
          </w:p>
        </w:tc>
      </w:tr>
      <w:tr w:rsidR="00676857" w:rsidRPr="004504FF" w:rsidTr="000A5101">
        <w:tc>
          <w:tcPr>
            <w:tcW w:w="4503" w:type="dxa"/>
            <w:vAlign w:val="bottom"/>
          </w:tcPr>
          <w:p w:rsidR="00676857" w:rsidRPr="004504FF" w:rsidRDefault="00676857" w:rsidP="000A5101">
            <w:pPr>
              <w:pStyle w:val="Tabulkazkladntex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 xml:space="preserve">Městská kulturní zařízení Jeseník, p. o.                  </w:t>
            </w:r>
          </w:p>
        </w:tc>
        <w:tc>
          <w:tcPr>
            <w:tcW w:w="3005" w:type="dxa"/>
            <w:vAlign w:val="center"/>
          </w:tcPr>
          <w:p w:rsidR="00676857" w:rsidRPr="004504FF" w:rsidRDefault="00676857" w:rsidP="000A5101">
            <w:pPr>
              <w:pStyle w:val="Tabulkazkladntext"/>
              <w:jc w:val="lef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město Jeseník</w:t>
            </w:r>
          </w:p>
        </w:tc>
        <w:tc>
          <w:tcPr>
            <w:tcW w:w="1814" w:type="dxa"/>
          </w:tcPr>
          <w:p w:rsidR="00676857" w:rsidRPr="00B10DCE" w:rsidRDefault="00676857" w:rsidP="000A5101">
            <w:pPr>
              <w:pStyle w:val="Tabulkazkladn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777 053</w:t>
            </w:r>
          </w:p>
        </w:tc>
      </w:tr>
      <w:tr w:rsidR="00676857" w:rsidRPr="004504FF" w:rsidTr="000A5101">
        <w:tc>
          <w:tcPr>
            <w:tcW w:w="4503" w:type="dxa"/>
            <w:vAlign w:val="bottom"/>
          </w:tcPr>
          <w:p w:rsidR="00676857" w:rsidRPr="004504FF" w:rsidRDefault="00676857" w:rsidP="000A5101">
            <w:pPr>
              <w:pStyle w:val="Tabulkazkladntex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 xml:space="preserve">Městská kulturní zařízení Hranice, p. o.                              </w:t>
            </w:r>
          </w:p>
        </w:tc>
        <w:tc>
          <w:tcPr>
            <w:tcW w:w="3005" w:type="dxa"/>
            <w:vAlign w:val="center"/>
          </w:tcPr>
          <w:p w:rsidR="00676857" w:rsidRPr="004504FF" w:rsidRDefault="00676857" w:rsidP="000A5101">
            <w:pPr>
              <w:pStyle w:val="Tabulkazkladntext"/>
              <w:jc w:val="lef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město Hranice</w:t>
            </w:r>
          </w:p>
        </w:tc>
        <w:tc>
          <w:tcPr>
            <w:tcW w:w="1814" w:type="dxa"/>
          </w:tcPr>
          <w:p w:rsidR="00676857" w:rsidRPr="00B10DCE" w:rsidRDefault="00676857" w:rsidP="000A5101">
            <w:pPr>
              <w:pStyle w:val="Tabulkazkladn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876 832</w:t>
            </w:r>
          </w:p>
        </w:tc>
      </w:tr>
      <w:tr w:rsidR="00676857" w:rsidRPr="004504FF" w:rsidTr="000A5101">
        <w:tc>
          <w:tcPr>
            <w:tcW w:w="4503" w:type="dxa"/>
            <w:vAlign w:val="center"/>
          </w:tcPr>
          <w:p w:rsidR="00676857" w:rsidRPr="004504FF" w:rsidRDefault="00676857" w:rsidP="000A5101">
            <w:pPr>
              <w:pStyle w:val="Tabulkazkladntex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Městská knihovna Lipník nad B., p. o.</w:t>
            </w:r>
          </w:p>
        </w:tc>
        <w:tc>
          <w:tcPr>
            <w:tcW w:w="3005" w:type="dxa"/>
            <w:vAlign w:val="center"/>
          </w:tcPr>
          <w:p w:rsidR="00676857" w:rsidRPr="004504FF" w:rsidRDefault="00676857" w:rsidP="000A5101">
            <w:pPr>
              <w:pStyle w:val="Tabulkazkladntext"/>
              <w:jc w:val="lef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město Lipník nad Bečvou</w:t>
            </w:r>
          </w:p>
        </w:tc>
        <w:tc>
          <w:tcPr>
            <w:tcW w:w="1814" w:type="dxa"/>
          </w:tcPr>
          <w:p w:rsidR="00676857" w:rsidRPr="00B10DCE" w:rsidRDefault="00676857" w:rsidP="000A5101">
            <w:pPr>
              <w:pStyle w:val="Tabulkazkladn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703 571</w:t>
            </w:r>
          </w:p>
        </w:tc>
      </w:tr>
      <w:tr w:rsidR="00676857" w:rsidRPr="004504FF" w:rsidTr="000A5101">
        <w:tc>
          <w:tcPr>
            <w:tcW w:w="4503" w:type="dxa"/>
            <w:vAlign w:val="center"/>
          </w:tcPr>
          <w:p w:rsidR="00676857" w:rsidRPr="004504FF" w:rsidRDefault="00676857" w:rsidP="000A5101">
            <w:pPr>
              <w:pStyle w:val="Tabulkazkladntext"/>
              <w:rPr>
                <w:b/>
                <w:sz w:val="24"/>
                <w:szCs w:val="24"/>
              </w:rPr>
            </w:pPr>
            <w:r w:rsidRPr="004504FF">
              <w:rPr>
                <w:b/>
                <w:sz w:val="24"/>
                <w:szCs w:val="24"/>
              </w:rPr>
              <w:t>Příspěvky obcím celkem</w:t>
            </w:r>
          </w:p>
        </w:tc>
        <w:tc>
          <w:tcPr>
            <w:tcW w:w="3005" w:type="dxa"/>
            <w:vAlign w:val="center"/>
          </w:tcPr>
          <w:p w:rsidR="00676857" w:rsidRPr="004504FF" w:rsidRDefault="00676857" w:rsidP="000A5101">
            <w:pPr>
              <w:pStyle w:val="Tabulkazkladntex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676857" w:rsidRPr="00B10DCE" w:rsidRDefault="00676857" w:rsidP="000A5101">
            <w:pPr>
              <w:pStyle w:val="Tabulkazkladntext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12 674 000</w:t>
            </w:r>
          </w:p>
        </w:tc>
      </w:tr>
      <w:tr w:rsidR="00676857" w:rsidRPr="004504FF" w:rsidTr="000A5101">
        <w:tc>
          <w:tcPr>
            <w:tcW w:w="4503" w:type="dxa"/>
            <w:vAlign w:val="center"/>
          </w:tcPr>
          <w:p w:rsidR="00676857" w:rsidRPr="004504FF" w:rsidRDefault="00676857" w:rsidP="000A5101">
            <w:pPr>
              <w:pStyle w:val="Tabulkazkladntext"/>
              <w:rPr>
                <w:b/>
                <w:sz w:val="24"/>
                <w:szCs w:val="24"/>
              </w:rPr>
            </w:pPr>
            <w:r w:rsidRPr="004504FF">
              <w:rPr>
                <w:b/>
                <w:sz w:val="24"/>
                <w:szCs w:val="24"/>
              </w:rPr>
              <w:t>Vědecká knihovna v Olomouci</w:t>
            </w:r>
          </w:p>
        </w:tc>
        <w:tc>
          <w:tcPr>
            <w:tcW w:w="3005" w:type="dxa"/>
            <w:vAlign w:val="center"/>
          </w:tcPr>
          <w:p w:rsidR="00676857" w:rsidRPr="004504FF" w:rsidRDefault="00676857" w:rsidP="000A5101">
            <w:pPr>
              <w:pStyle w:val="Tabulkazkladntext"/>
              <w:jc w:val="left"/>
              <w:rPr>
                <w:b/>
                <w:sz w:val="24"/>
                <w:szCs w:val="24"/>
              </w:rPr>
            </w:pPr>
            <w:r w:rsidRPr="004504FF">
              <w:rPr>
                <w:b/>
                <w:sz w:val="24"/>
                <w:szCs w:val="24"/>
              </w:rPr>
              <w:t>Olomoucký kraj</w:t>
            </w:r>
          </w:p>
        </w:tc>
        <w:tc>
          <w:tcPr>
            <w:tcW w:w="1814" w:type="dxa"/>
          </w:tcPr>
          <w:p w:rsidR="00676857" w:rsidRPr="00FB115E" w:rsidRDefault="00676857" w:rsidP="000A5101">
            <w:pPr>
              <w:pStyle w:val="Tabulkazkladntext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1 461 000</w:t>
            </w:r>
          </w:p>
        </w:tc>
      </w:tr>
      <w:tr w:rsidR="00676857" w:rsidTr="000A5101">
        <w:tc>
          <w:tcPr>
            <w:tcW w:w="4503" w:type="dxa"/>
            <w:vAlign w:val="center"/>
          </w:tcPr>
          <w:p w:rsidR="00676857" w:rsidRPr="004504FF" w:rsidRDefault="00676857" w:rsidP="000A5101">
            <w:pPr>
              <w:pStyle w:val="Tabulkazkladntext"/>
              <w:rPr>
                <w:b/>
                <w:sz w:val="24"/>
                <w:szCs w:val="24"/>
              </w:rPr>
            </w:pPr>
            <w:r w:rsidRPr="004504FF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3005" w:type="dxa"/>
            <w:vAlign w:val="center"/>
          </w:tcPr>
          <w:p w:rsidR="00676857" w:rsidRPr="004504FF" w:rsidRDefault="00676857" w:rsidP="000A5101">
            <w:pPr>
              <w:pStyle w:val="Tabulkazkladntext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676857" w:rsidRPr="00FB115E" w:rsidRDefault="00676857" w:rsidP="000A5101">
            <w:pPr>
              <w:pStyle w:val="Tabulkazkladntext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14 135 000</w:t>
            </w:r>
          </w:p>
        </w:tc>
      </w:tr>
    </w:tbl>
    <w:p w:rsidR="00676857" w:rsidRPr="00AF1DAA" w:rsidRDefault="00676857" w:rsidP="00676857">
      <w:pPr>
        <w:pStyle w:val="Radadvodovzprva"/>
        <w:spacing w:before="240" w:after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Poskytovatel ve smlouvě stanovuje použití účelových finančních prostředků </w:t>
      </w:r>
      <w:r>
        <w:rPr>
          <w:b w:val="0"/>
          <w:sz w:val="24"/>
          <w:szCs w:val="24"/>
        </w:rPr>
        <w:br/>
      </w:r>
      <w:r w:rsidRPr="00330B1D">
        <w:rPr>
          <w:sz w:val="24"/>
          <w:szCs w:val="24"/>
        </w:rPr>
        <w:t>od 1. 1.</w:t>
      </w:r>
      <w:r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  <w:r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>do 31. 12. 2023</w:t>
      </w:r>
      <w:r>
        <w:rPr>
          <w:b w:val="0"/>
          <w:sz w:val="24"/>
          <w:szCs w:val="24"/>
        </w:rPr>
        <w:t xml:space="preserve"> a vyúčtování účelových finančních prostředků </w:t>
      </w:r>
      <w:r>
        <w:rPr>
          <w:b w:val="0"/>
          <w:sz w:val="24"/>
          <w:szCs w:val="24"/>
        </w:rPr>
        <w:br/>
      </w:r>
      <w:r>
        <w:rPr>
          <w:sz w:val="24"/>
          <w:szCs w:val="24"/>
        </w:rPr>
        <w:t>do 31. 1. 2024</w:t>
      </w:r>
      <w:r>
        <w:rPr>
          <w:b w:val="0"/>
          <w:sz w:val="24"/>
          <w:szCs w:val="24"/>
        </w:rPr>
        <w:t>. Pověřené knihovny předloží Vědecké knihovně v Olomouci jedenkrát ročně odbornou zprávu o plnění regionálních funkcí knihoven, jejíž jedno vyhotovení obdrží také odbor sportu, kultury a památkové péče. Kontrolu bude zajišťovat po skončení smluvního období odbor sportu, kultury a památkové péče.</w:t>
      </w:r>
    </w:p>
    <w:p w:rsidR="00FE6309" w:rsidRPr="00FE6309" w:rsidRDefault="00FE6309" w:rsidP="00FE6309">
      <w:pPr>
        <w:spacing w:before="120" w:after="120"/>
        <w:jc w:val="both"/>
        <w:rPr>
          <w:rFonts w:ascii="Arial" w:hAnsi="Arial" w:cs="Arial"/>
          <w:b/>
        </w:rPr>
      </w:pPr>
      <w:r w:rsidRPr="00FE6309">
        <w:rPr>
          <w:rFonts w:ascii="Arial" w:hAnsi="Arial" w:cs="Arial"/>
          <w:b/>
        </w:rPr>
        <w:t>Předkladatel a zpracovatel navrhují Zastupitelstvu Olomouckého kraje:</w:t>
      </w:r>
    </w:p>
    <w:p w:rsidR="00872763" w:rsidRPr="004504FF" w:rsidRDefault="00265523" w:rsidP="00872763">
      <w:pPr>
        <w:pStyle w:val="Normal"/>
        <w:numPr>
          <w:ilvl w:val="0"/>
          <w:numId w:val="3"/>
        </w:numPr>
        <w:tabs>
          <w:tab w:val="left" w:pos="426"/>
        </w:tabs>
        <w:spacing w:after="119"/>
        <w:ind w:left="426" w:hanging="426"/>
        <w:jc w:val="both"/>
      </w:pPr>
      <w:r w:rsidRPr="00872763">
        <w:rPr>
          <w:b/>
          <w:spacing w:val="70"/>
        </w:rPr>
        <w:t>schválit</w:t>
      </w:r>
      <w:r w:rsidRPr="00A82385">
        <w:t xml:space="preserve"> </w:t>
      </w:r>
      <w:r w:rsidRPr="00872763">
        <w:rPr>
          <w:rFonts w:eastAsia="Calibri"/>
          <w:lang w:eastAsia="en-US"/>
        </w:rPr>
        <w:t>poskytnutí</w:t>
      </w:r>
      <w:r w:rsidR="00E375FE" w:rsidRPr="00872763">
        <w:rPr>
          <w:rFonts w:eastAsia="Calibri"/>
          <w:lang w:eastAsia="en-US"/>
        </w:rPr>
        <w:t xml:space="preserve"> dotací na zajištění regionálních funkcí knihoven</w:t>
      </w:r>
      <w:r w:rsidR="00077EF9">
        <w:rPr>
          <w:rFonts w:eastAsia="Calibri"/>
          <w:lang w:eastAsia="en-US"/>
        </w:rPr>
        <w:t xml:space="preserve"> v Olomouckém kraji příjemcům v celkové</w:t>
      </w:r>
      <w:bookmarkStart w:id="0" w:name="_GoBack"/>
      <w:bookmarkEnd w:id="0"/>
      <w:r w:rsidR="00E375FE" w:rsidRPr="00872763">
        <w:rPr>
          <w:rFonts w:eastAsia="Calibri"/>
          <w:lang w:eastAsia="en-US"/>
        </w:rPr>
        <w:t xml:space="preserve"> výši </w:t>
      </w:r>
      <w:r w:rsidR="00676857">
        <w:rPr>
          <w:rFonts w:eastAsia="Calibri"/>
          <w:lang w:eastAsia="en-US"/>
        </w:rPr>
        <w:t>12 674</w:t>
      </w:r>
      <w:r w:rsidR="00783408" w:rsidRPr="00872763">
        <w:rPr>
          <w:rFonts w:eastAsia="Calibri"/>
          <w:lang w:eastAsia="en-US"/>
        </w:rPr>
        <w:t xml:space="preserve"> 000</w:t>
      </w:r>
      <w:r w:rsidR="00872763" w:rsidRPr="00872763">
        <w:rPr>
          <w:rFonts w:eastAsia="Calibri"/>
          <w:lang w:eastAsia="en-US"/>
        </w:rPr>
        <w:t xml:space="preserve"> Kč </w:t>
      </w:r>
      <w:r w:rsidR="00872763">
        <w:rPr>
          <w:rFonts w:eastAsia="Calibri"/>
          <w:lang w:eastAsia="en-US"/>
        </w:rPr>
        <w:t>dle důvodové zpr</w:t>
      </w:r>
      <w:r w:rsidR="00676857">
        <w:rPr>
          <w:rFonts w:eastAsia="Calibri"/>
          <w:lang w:eastAsia="en-US"/>
        </w:rPr>
        <w:t>ávy</w:t>
      </w:r>
      <w:r w:rsidR="00872763" w:rsidRPr="004504FF">
        <w:rPr>
          <w:rFonts w:eastAsia="Calibri"/>
          <w:lang w:eastAsia="en-US"/>
        </w:rPr>
        <w:t>,</w:t>
      </w:r>
    </w:p>
    <w:p w:rsidR="00872763" w:rsidRPr="00872763" w:rsidRDefault="00265523" w:rsidP="00872763">
      <w:pPr>
        <w:pStyle w:val="Normal"/>
        <w:numPr>
          <w:ilvl w:val="0"/>
          <w:numId w:val="3"/>
        </w:numPr>
        <w:tabs>
          <w:tab w:val="left" w:pos="426"/>
        </w:tabs>
        <w:spacing w:after="119"/>
        <w:jc w:val="both"/>
      </w:pPr>
      <w:r w:rsidRPr="00872763">
        <w:rPr>
          <w:b/>
          <w:spacing w:val="70"/>
        </w:rPr>
        <w:t>schválit</w:t>
      </w:r>
      <w:r w:rsidRPr="00A82385">
        <w:t xml:space="preserve"> uzavření</w:t>
      </w:r>
      <w:r w:rsidR="00E375FE" w:rsidRPr="00A82385">
        <w:t xml:space="preserve"> veřejnoprávních smluv o poskytnut</w:t>
      </w:r>
      <w:r w:rsidR="00925112" w:rsidRPr="00A82385">
        <w:t xml:space="preserve">í dotací s příjemci ve výši </w:t>
      </w:r>
      <w:r w:rsidR="00872763">
        <w:t>dle dův</w:t>
      </w:r>
      <w:r w:rsidR="00676857">
        <w:t>odové zprávy a ve znění dle Přílohy č. 01</w:t>
      </w:r>
      <w:r w:rsidR="00872763">
        <w:t xml:space="preserve"> usnesení.</w:t>
      </w:r>
    </w:p>
    <w:p w:rsidR="00872763" w:rsidRPr="00676857" w:rsidRDefault="00E375FE" w:rsidP="00676857">
      <w:pPr>
        <w:pStyle w:val="Radaplohy"/>
        <w:spacing w:before="120"/>
        <w:rPr>
          <w:sz w:val="24"/>
          <w:szCs w:val="24"/>
        </w:rPr>
      </w:pPr>
      <w:r>
        <w:rPr>
          <w:sz w:val="24"/>
          <w:szCs w:val="24"/>
        </w:rPr>
        <w:t>Přílohy:</w:t>
      </w:r>
    </w:p>
    <w:p w:rsidR="00872763" w:rsidRDefault="00872763" w:rsidP="00872763">
      <w:pPr>
        <w:pStyle w:val="Radaploha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="00676857">
        <w:rPr>
          <w:sz w:val="24"/>
          <w:szCs w:val="24"/>
        </w:rPr>
        <w:t>snesení - Příloha č. 01</w:t>
      </w:r>
    </w:p>
    <w:p w:rsidR="00872763" w:rsidRPr="00872763" w:rsidRDefault="00872763" w:rsidP="00872763">
      <w:pPr>
        <w:pStyle w:val="Odstavecseseznamem"/>
        <w:ind w:left="360"/>
        <w:jc w:val="both"/>
        <w:rPr>
          <w:rFonts w:ascii="Arial" w:hAnsi="Arial" w:cs="Arial"/>
        </w:rPr>
      </w:pPr>
      <w:r w:rsidRPr="00872763">
        <w:rPr>
          <w:rFonts w:ascii="Arial" w:hAnsi="Arial" w:cs="Arial"/>
        </w:rPr>
        <w:t xml:space="preserve">Vzor veřejnoprávní smlouvy o poskytnutí dotace na regionální funkce knihoven </w:t>
      </w:r>
      <w:r w:rsidR="00E45546">
        <w:rPr>
          <w:rFonts w:ascii="Arial" w:hAnsi="Arial" w:cs="Arial"/>
        </w:rPr>
        <w:br/>
      </w:r>
      <w:r w:rsidR="00B52AFB">
        <w:rPr>
          <w:rFonts w:ascii="Arial" w:hAnsi="Arial" w:cs="Arial"/>
        </w:rPr>
        <w:t>v Olomouckém kraji v roce 2023</w:t>
      </w:r>
      <w:r w:rsidRPr="00872763">
        <w:rPr>
          <w:rFonts w:ascii="Arial" w:hAnsi="Arial" w:cs="Arial"/>
        </w:rPr>
        <w:t xml:space="preserve"> (</w:t>
      </w:r>
      <w:r w:rsidRPr="00E45546">
        <w:rPr>
          <w:rFonts w:ascii="Arial" w:hAnsi="Arial" w:cs="Arial"/>
        </w:rPr>
        <w:t xml:space="preserve">strana </w:t>
      </w:r>
      <w:r w:rsidR="00B52AFB" w:rsidRPr="00B52AFB">
        <w:rPr>
          <w:rFonts w:ascii="Arial" w:hAnsi="Arial" w:cs="Arial"/>
        </w:rPr>
        <w:t>3-9</w:t>
      </w:r>
      <w:r w:rsidRPr="00E45546">
        <w:rPr>
          <w:rFonts w:ascii="Arial" w:hAnsi="Arial" w:cs="Arial"/>
        </w:rPr>
        <w:t>)</w:t>
      </w:r>
    </w:p>
    <w:p w:rsidR="00872763" w:rsidRDefault="00872763" w:rsidP="00872763">
      <w:pPr>
        <w:ind w:left="360"/>
        <w:jc w:val="both"/>
        <w:rPr>
          <w:rFonts w:ascii="Arial" w:hAnsi="Arial" w:cs="Arial"/>
        </w:rPr>
      </w:pPr>
    </w:p>
    <w:p w:rsidR="00E375FE" w:rsidRDefault="00E375FE"/>
    <w:sectPr w:rsidR="00E375FE" w:rsidSect="00E25C52">
      <w:footerReference w:type="default" r:id="rId7"/>
      <w:pgSz w:w="11906" w:h="16838" w:code="9"/>
      <w:pgMar w:top="1418" w:right="1274" w:bottom="1701" w:left="1418" w:header="709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80849" w16cex:dateUtc="2020-10-19T10:42:00Z"/>
  <w16cex:commentExtensible w16cex:durableId="23380A06" w16cex:dateUtc="2020-10-19T10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480" w:rsidRDefault="00B24480" w:rsidP="00D631D1">
      <w:r>
        <w:separator/>
      </w:r>
    </w:p>
  </w:endnote>
  <w:endnote w:type="continuationSeparator" w:id="0">
    <w:p w:rsidR="00B24480" w:rsidRDefault="00B24480" w:rsidP="00D6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3CD" w:rsidRDefault="00265523">
    <w:pPr>
      <w:pStyle w:val="Zpat"/>
      <w:pBdr>
        <w:top w:val="single" w:sz="4" w:space="1" w:color="auto"/>
      </w:pBdr>
      <w:rPr>
        <w:rFonts w:ascii="Arial" w:hAnsi="Arial"/>
        <w:i w:val="0"/>
        <w:szCs w:val="20"/>
      </w:rPr>
    </w:pPr>
    <w:r>
      <w:rPr>
        <w:rFonts w:ascii="Arial" w:hAnsi="Arial"/>
        <w:szCs w:val="20"/>
      </w:rPr>
      <w:t>Zastupitelstvo</w:t>
    </w:r>
    <w:r w:rsidR="002B619D">
      <w:rPr>
        <w:rFonts w:ascii="Arial" w:hAnsi="Arial"/>
        <w:szCs w:val="20"/>
      </w:rPr>
      <w:t xml:space="preserve"> Olomouckého kraje dne </w:t>
    </w:r>
    <w:r w:rsidR="00676857">
      <w:rPr>
        <w:rFonts w:ascii="Arial" w:hAnsi="Arial"/>
        <w:szCs w:val="20"/>
      </w:rPr>
      <w:t>12</w:t>
    </w:r>
    <w:r w:rsidR="002B619D">
      <w:rPr>
        <w:rFonts w:ascii="Arial" w:hAnsi="Arial"/>
        <w:szCs w:val="20"/>
      </w:rPr>
      <w:t xml:space="preserve">. </w:t>
    </w:r>
    <w:r>
      <w:rPr>
        <w:rFonts w:ascii="Arial" w:hAnsi="Arial"/>
        <w:szCs w:val="20"/>
      </w:rPr>
      <w:t>12</w:t>
    </w:r>
    <w:r w:rsidR="00676857">
      <w:rPr>
        <w:rFonts w:ascii="Arial" w:hAnsi="Arial"/>
        <w:szCs w:val="20"/>
      </w:rPr>
      <w:t xml:space="preserve">. </w:t>
    </w:r>
    <w:proofErr w:type="gramStart"/>
    <w:r w:rsidR="00676857">
      <w:rPr>
        <w:rFonts w:ascii="Arial" w:hAnsi="Arial"/>
        <w:szCs w:val="20"/>
      </w:rPr>
      <w:t>2022</w:t>
    </w:r>
    <w:r w:rsidR="002B619D">
      <w:rPr>
        <w:rFonts w:ascii="Arial" w:hAnsi="Arial"/>
        <w:szCs w:val="20"/>
      </w:rPr>
      <w:t xml:space="preserve">                              </w:t>
    </w:r>
    <w:r>
      <w:rPr>
        <w:rFonts w:ascii="Arial" w:hAnsi="Arial"/>
        <w:szCs w:val="20"/>
      </w:rPr>
      <w:t xml:space="preserve">                 </w:t>
    </w:r>
    <w:r w:rsidR="002B619D">
      <w:rPr>
        <w:rFonts w:ascii="Arial" w:hAnsi="Arial"/>
        <w:szCs w:val="20"/>
      </w:rPr>
      <w:t xml:space="preserve">  Strana</w:t>
    </w:r>
    <w:proofErr w:type="gramEnd"/>
    <w:r w:rsidR="002B619D">
      <w:rPr>
        <w:rFonts w:ascii="Arial" w:hAnsi="Arial"/>
        <w:szCs w:val="20"/>
      </w:rPr>
      <w:t xml:space="preserve"> </w:t>
    </w:r>
    <w:r w:rsidR="00677D22">
      <w:rPr>
        <w:rFonts w:ascii="Arial" w:hAnsi="Arial"/>
        <w:i w:val="0"/>
        <w:szCs w:val="20"/>
      </w:rPr>
      <w:fldChar w:fldCharType="begin"/>
    </w:r>
    <w:r w:rsidR="002B619D">
      <w:rPr>
        <w:rFonts w:ascii="Arial" w:hAnsi="Arial"/>
        <w:szCs w:val="20"/>
      </w:rPr>
      <w:instrText xml:space="preserve"> PAGE </w:instrText>
    </w:r>
    <w:r w:rsidR="00677D22">
      <w:rPr>
        <w:rFonts w:ascii="Arial" w:hAnsi="Arial"/>
        <w:i w:val="0"/>
        <w:szCs w:val="20"/>
      </w:rPr>
      <w:fldChar w:fldCharType="separate"/>
    </w:r>
    <w:r w:rsidR="00077EF9">
      <w:rPr>
        <w:rFonts w:ascii="Arial" w:hAnsi="Arial"/>
        <w:noProof/>
        <w:szCs w:val="20"/>
      </w:rPr>
      <w:t>2</w:t>
    </w:r>
    <w:r w:rsidR="00677D22">
      <w:rPr>
        <w:rFonts w:ascii="Arial" w:hAnsi="Arial"/>
        <w:i w:val="0"/>
        <w:szCs w:val="20"/>
      </w:rPr>
      <w:fldChar w:fldCharType="end"/>
    </w:r>
    <w:r w:rsidR="002B619D">
      <w:rPr>
        <w:rFonts w:ascii="Arial" w:hAnsi="Arial"/>
        <w:szCs w:val="20"/>
      </w:rPr>
      <w:t xml:space="preserve"> (celkem</w:t>
    </w:r>
    <w:r w:rsidR="00700F7A">
      <w:rPr>
        <w:rFonts w:ascii="Arial" w:hAnsi="Arial"/>
        <w:szCs w:val="20"/>
      </w:rPr>
      <w:t xml:space="preserve"> </w:t>
    </w:r>
    <w:r w:rsidR="00B52AFB" w:rsidRPr="00B52AFB">
      <w:rPr>
        <w:rFonts w:ascii="Arial" w:hAnsi="Arial"/>
        <w:szCs w:val="20"/>
      </w:rPr>
      <w:t>9</w:t>
    </w:r>
    <w:r w:rsidRPr="00B52AFB">
      <w:rPr>
        <w:rFonts w:ascii="Arial" w:hAnsi="Arial"/>
        <w:szCs w:val="20"/>
      </w:rPr>
      <w:t>)</w:t>
    </w:r>
  </w:p>
  <w:p w:rsidR="003863CD" w:rsidRDefault="001B7F65" w:rsidP="00D87250">
    <w:pPr>
      <w:pStyle w:val="Radabodschze"/>
      <w:spacing w:before="0" w:after="0"/>
      <w:rPr>
        <w:b w:val="0"/>
        <w:i/>
        <w:sz w:val="20"/>
      </w:rPr>
    </w:pPr>
    <w:r>
      <w:rPr>
        <w:b w:val="0"/>
        <w:i/>
        <w:sz w:val="20"/>
      </w:rPr>
      <w:t>41</w:t>
    </w:r>
    <w:r w:rsidR="00D57CC0">
      <w:rPr>
        <w:b w:val="0"/>
        <w:i/>
        <w:sz w:val="20"/>
      </w:rPr>
      <w:t>.</w:t>
    </w:r>
    <w:r w:rsidR="002B619D">
      <w:rPr>
        <w:b w:val="0"/>
        <w:i/>
        <w:sz w:val="20"/>
      </w:rPr>
      <w:t xml:space="preserve"> –</w:t>
    </w:r>
    <w:r w:rsidR="002B619D">
      <w:rPr>
        <w:i/>
        <w:sz w:val="20"/>
      </w:rPr>
      <w:t xml:space="preserve"> </w:t>
    </w:r>
    <w:r w:rsidR="002B619D">
      <w:rPr>
        <w:b w:val="0"/>
        <w:i/>
        <w:sz w:val="20"/>
      </w:rPr>
      <w:t>Zajištění a financování regionálních funkcí knihoven v Olomouckém kraji</w:t>
    </w:r>
    <w:r w:rsidR="00676857">
      <w:rPr>
        <w:b w:val="0"/>
        <w:i/>
        <w:sz w:val="20"/>
      </w:rPr>
      <w:t xml:space="preserve"> v roce 2023</w:t>
    </w:r>
  </w:p>
  <w:p w:rsidR="00D87250" w:rsidRDefault="00077EF9" w:rsidP="00D87250">
    <w:pPr>
      <w:pStyle w:val="Radabodschze"/>
      <w:spacing w:before="0" w:after="0"/>
      <w:rPr>
        <w:b w:val="0"/>
        <w:i/>
        <w:sz w:val="20"/>
      </w:rPr>
    </w:pPr>
  </w:p>
  <w:p w:rsidR="00D87250" w:rsidRPr="00D87250" w:rsidRDefault="00077EF9" w:rsidP="00D87250">
    <w:pPr>
      <w:pStyle w:val="Radabodschze"/>
      <w:spacing w:before="0" w:after="0"/>
      <w:rPr>
        <w:b w:val="0"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480" w:rsidRDefault="00B24480" w:rsidP="00D631D1">
      <w:r>
        <w:separator/>
      </w:r>
    </w:p>
  </w:footnote>
  <w:footnote w:type="continuationSeparator" w:id="0">
    <w:p w:rsidR="00B24480" w:rsidRDefault="00B24480" w:rsidP="00D63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50B38"/>
    <w:multiLevelType w:val="hybridMultilevel"/>
    <w:tmpl w:val="AA5C26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534BF"/>
    <w:multiLevelType w:val="hybridMultilevel"/>
    <w:tmpl w:val="94C0FA74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966CD"/>
    <w:multiLevelType w:val="hybridMultilevel"/>
    <w:tmpl w:val="1314247E"/>
    <w:lvl w:ilvl="0" w:tplc="040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FE"/>
    <w:rsid w:val="00031469"/>
    <w:rsid w:val="000540DC"/>
    <w:rsid w:val="000629B5"/>
    <w:rsid w:val="00077EF9"/>
    <w:rsid w:val="00083B33"/>
    <w:rsid w:val="000B5B87"/>
    <w:rsid w:val="000E20EF"/>
    <w:rsid w:val="000E7AD8"/>
    <w:rsid w:val="0010623B"/>
    <w:rsid w:val="00112C2F"/>
    <w:rsid w:val="001227EB"/>
    <w:rsid w:val="0015089B"/>
    <w:rsid w:val="00161BCD"/>
    <w:rsid w:val="001A2F4D"/>
    <w:rsid w:val="001B079E"/>
    <w:rsid w:val="001B7F65"/>
    <w:rsid w:val="001C4481"/>
    <w:rsid w:val="001D0598"/>
    <w:rsid w:val="001F4C46"/>
    <w:rsid w:val="001F4C4C"/>
    <w:rsid w:val="00201F72"/>
    <w:rsid w:val="002512FB"/>
    <w:rsid w:val="00265523"/>
    <w:rsid w:val="00285299"/>
    <w:rsid w:val="002B619D"/>
    <w:rsid w:val="002E6DA6"/>
    <w:rsid w:val="003007CB"/>
    <w:rsid w:val="00322C40"/>
    <w:rsid w:val="00325A2C"/>
    <w:rsid w:val="00334B1C"/>
    <w:rsid w:val="00357799"/>
    <w:rsid w:val="00393B2E"/>
    <w:rsid w:val="003B444C"/>
    <w:rsid w:val="003E1866"/>
    <w:rsid w:val="004045A3"/>
    <w:rsid w:val="004338A1"/>
    <w:rsid w:val="004355D9"/>
    <w:rsid w:val="00441E4E"/>
    <w:rsid w:val="0044570E"/>
    <w:rsid w:val="004844FE"/>
    <w:rsid w:val="004D6106"/>
    <w:rsid w:val="00505653"/>
    <w:rsid w:val="005A6CFB"/>
    <w:rsid w:val="005D14C3"/>
    <w:rsid w:val="0064712C"/>
    <w:rsid w:val="00676857"/>
    <w:rsid w:val="00677D22"/>
    <w:rsid w:val="006D7465"/>
    <w:rsid w:val="00700F7A"/>
    <w:rsid w:val="007105D7"/>
    <w:rsid w:val="007114FF"/>
    <w:rsid w:val="00783408"/>
    <w:rsid w:val="007A4C39"/>
    <w:rsid w:val="007A6AAA"/>
    <w:rsid w:val="007B05D8"/>
    <w:rsid w:val="007F5524"/>
    <w:rsid w:val="0082232E"/>
    <w:rsid w:val="00823AB1"/>
    <w:rsid w:val="00835634"/>
    <w:rsid w:val="008434DF"/>
    <w:rsid w:val="00855B96"/>
    <w:rsid w:val="00872763"/>
    <w:rsid w:val="00876221"/>
    <w:rsid w:val="008A0DEC"/>
    <w:rsid w:val="008C04F7"/>
    <w:rsid w:val="008D136D"/>
    <w:rsid w:val="008E42A0"/>
    <w:rsid w:val="00925112"/>
    <w:rsid w:val="00925776"/>
    <w:rsid w:val="009454B8"/>
    <w:rsid w:val="0095638A"/>
    <w:rsid w:val="009C5918"/>
    <w:rsid w:val="009C61A2"/>
    <w:rsid w:val="009D3E8E"/>
    <w:rsid w:val="009E33E9"/>
    <w:rsid w:val="009F64D0"/>
    <w:rsid w:val="00A23133"/>
    <w:rsid w:val="00A23466"/>
    <w:rsid w:val="00A456D6"/>
    <w:rsid w:val="00A51908"/>
    <w:rsid w:val="00A5674F"/>
    <w:rsid w:val="00A82385"/>
    <w:rsid w:val="00A93FAF"/>
    <w:rsid w:val="00AA1B38"/>
    <w:rsid w:val="00AB34B0"/>
    <w:rsid w:val="00AC00AE"/>
    <w:rsid w:val="00AD6D1E"/>
    <w:rsid w:val="00AF1DAA"/>
    <w:rsid w:val="00B10DCE"/>
    <w:rsid w:val="00B24480"/>
    <w:rsid w:val="00B52AFB"/>
    <w:rsid w:val="00B77A0D"/>
    <w:rsid w:val="00C20E8B"/>
    <w:rsid w:val="00C45B19"/>
    <w:rsid w:val="00C5563D"/>
    <w:rsid w:val="00CA22BD"/>
    <w:rsid w:val="00CB5FFF"/>
    <w:rsid w:val="00CC3734"/>
    <w:rsid w:val="00D15568"/>
    <w:rsid w:val="00D35705"/>
    <w:rsid w:val="00D543B2"/>
    <w:rsid w:val="00D56D26"/>
    <w:rsid w:val="00D57CC0"/>
    <w:rsid w:val="00D631D1"/>
    <w:rsid w:val="00D7334F"/>
    <w:rsid w:val="00D92494"/>
    <w:rsid w:val="00DC5BED"/>
    <w:rsid w:val="00DC7AAC"/>
    <w:rsid w:val="00DD12E3"/>
    <w:rsid w:val="00DD4324"/>
    <w:rsid w:val="00DE2BF8"/>
    <w:rsid w:val="00E25C52"/>
    <w:rsid w:val="00E32B9F"/>
    <w:rsid w:val="00E375FE"/>
    <w:rsid w:val="00E45546"/>
    <w:rsid w:val="00E602D0"/>
    <w:rsid w:val="00E616A6"/>
    <w:rsid w:val="00E7179A"/>
    <w:rsid w:val="00EA1C44"/>
    <w:rsid w:val="00F010E0"/>
    <w:rsid w:val="00F26D43"/>
    <w:rsid w:val="00F57409"/>
    <w:rsid w:val="00F96AC6"/>
    <w:rsid w:val="00FB115E"/>
    <w:rsid w:val="00FD7361"/>
    <w:rsid w:val="00FE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4F99EDB"/>
  <w15:docId w15:val="{381F56D4-E099-4617-9F12-7FF53E99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75F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bodschze">
    <w:name w:val="Rada bod schůze"/>
    <w:basedOn w:val="Normln"/>
    <w:rsid w:val="00E375FE"/>
    <w:pPr>
      <w:widowControl w:val="0"/>
      <w:spacing w:before="480" w:after="480"/>
      <w:jc w:val="both"/>
    </w:pPr>
    <w:rPr>
      <w:rFonts w:ascii="Arial" w:hAnsi="Arial"/>
      <w:b/>
      <w:sz w:val="28"/>
      <w:szCs w:val="20"/>
    </w:rPr>
  </w:style>
  <w:style w:type="paragraph" w:customStyle="1" w:styleId="Radadvodovzprva">
    <w:name w:val="Rada důvodová zpráva"/>
    <w:basedOn w:val="Normln"/>
    <w:rsid w:val="00E375FE"/>
    <w:pPr>
      <w:widowControl w:val="0"/>
      <w:spacing w:after="480"/>
      <w:jc w:val="both"/>
    </w:pPr>
    <w:rPr>
      <w:rFonts w:ascii="Arial" w:hAnsi="Arial"/>
      <w:b/>
      <w:sz w:val="22"/>
      <w:szCs w:val="20"/>
    </w:rPr>
  </w:style>
  <w:style w:type="paragraph" w:customStyle="1" w:styleId="Radaplohy">
    <w:name w:val="Rada přílohy"/>
    <w:basedOn w:val="Normln"/>
    <w:rsid w:val="00E375FE"/>
    <w:pPr>
      <w:widowControl w:val="0"/>
      <w:spacing w:before="480" w:after="120"/>
      <w:jc w:val="both"/>
    </w:pPr>
    <w:rPr>
      <w:rFonts w:ascii="Arial" w:hAnsi="Arial"/>
      <w:sz w:val="22"/>
      <w:szCs w:val="20"/>
      <w:u w:val="single"/>
    </w:rPr>
  </w:style>
  <w:style w:type="paragraph" w:customStyle="1" w:styleId="Tabulkatuntext16nasted">
    <w:name w:val="Tabulka tučný text_16 na střed"/>
    <w:basedOn w:val="Normln"/>
    <w:rsid w:val="00E375FE"/>
    <w:pPr>
      <w:widowControl w:val="0"/>
      <w:spacing w:before="120" w:after="120"/>
      <w:jc w:val="center"/>
    </w:pPr>
    <w:rPr>
      <w:rFonts w:ascii="Arial" w:hAnsi="Arial" w:cs="Arial"/>
      <w:b/>
      <w:sz w:val="32"/>
      <w:szCs w:val="32"/>
    </w:rPr>
  </w:style>
  <w:style w:type="paragraph" w:customStyle="1" w:styleId="Tabulkatuntextnasted">
    <w:name w:val="Tabulka tučný text na střed"/>
    <w:basedOn w:val="Normln"/>
    <w:rsid w:val="00E375FE"/>
    <w:pPr>
      <w:widowControl w:val="0"/>
      <w:spacing w:before="40" w:after="40"/>
      <w:jc w:val="center"/>
    </w:pPr>
    <w:rPr>
      <w:rFonts w:ascii="Arial" w:hAnsi="Arial"/>
      <w:b/>
      <w:sz w:val="22"/>
      <w:szCs w:val="20"/>
    </w:rPr>
  </w:style>
  <w:style w:type="paragraph" w:customStyle="1" w:styleId="Tabulkazkladntext">
    <w:name w:val="Tabulka základní text"/>
    <w:basedOn w:val="Normln"/>
    <w:rsid w:val="00E375FE"/>
    <w:pPr>
      <w:widowControl w:val="0"/>
      <w:spacing w:before="40" w:after="40"/>
      <w:jc w:val="both"/>
    </w:pPr>
    <w:rPr>
      <w:rFonts w:ascii="Arial" w:hAnsi="Arial" w:cs="Arial"/>
      <w:sz w:val="22"/>
      <w:szCs w:val="20"/>
    </w:rPr>
  </w:style>
  <w:style w:type="paragraph" w:customStyle="1" w:styleId="Tabulkazkladntextnasted">
    <w:name w:val="Tabulka základní text na střed"/>
    <w:basedOn w:val="Normln"/>
    <w:rsid w:val="00E375FE"/>
    <w:pPr>
      <w:widowControl w:val="0"/>
      <w:spacing w:before="40" w:after="40"/>
      <w:jc w:val="center"/>
    </w:pPr>
    <w:rPr>
      <w:rFonts w:ascii="Arial" w:hAnsi="Arial"/>
      <w:sz w:val="22"/>
      <w:szCs w:val="20"/>
    </w:rPr>
  </w:style>
  <w:style w:type="paragraph" w:styleId="Zpat">
    <w:name w:val="footer"/>
    <w:basedOn w:val="Normln"/>
    <w:link w:val="ZpatChar"/>
    <w:semiHidden/>
    <w:rsid w:val="00E375FE"/>
    <w:pPr>
      <w:tabs>
        <w:tab w:val="center" w:pos="4536"/>
        <w:tab w:val="right" w:pos="9072"/>
      </w:tabs>
    </w:pPr>
    <w:rPr>
      <w:i/>
      <w:sz w:val="20"/>
    </w:rPr>
  </w:style>
  <w:style w:type="character" w:customStyle="1" w:styleId="ZpatChar">
    <w:name w:val="Zápatí Char"/>
    <w:basedOn w:val="Standardnpsmoodstavce"/>
    <w:link w:val="Zpat"/>
    <w:semiHidden/>
    <w:rsid w:val="00E375FE"/>
    <w:rPr>
      <w:rFonts w:ascii="Times New Roman" w:hAnsi="Times New Roman" w:cs="Times New Roman"/>
      <w:i/>
      <w:sz w:val="20"/>
      <w:szCs w:val="24"/>
      <w:lang w:eastAsia="cs-CZ"/>
    </w:rPr>
  </w:style>
  <w:style w:type="paragraph" w:customStyle="1" w:styleId="Radaploha1">
    <w:name w:val="Rada příloha č.1"/>
    <w:basedOn w:val="Normln"/>
    <w:rsid w:val="00E375FE"/>
    <w:pPr>
      <w:widowControl w:val="0"/>
      <w:numPr>
        <w:numId w:val="1"/>
      </w:numPr>
      <w:spacing w:after="120"/>
      <w:jc w:val="both"/>
    </w:pPr>
    <w:rPr>
      <w:rFonts w:ascii="Arial" w:hAnsi="Arial"/>
      <w:sz w:val="22"/>
      <w:szCs w:val="20"/>
      <w:u w:val="single"/>
    </w:rPr>
  </w:style>
  <w:style w:type="paragraph" w:customStyle="1" w:styleId="Normal">
    <w:name w:val="[Normal]"/>
    <w:rsid w:val="00E375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semiHidden/>
    <w:unhideWhenUsed/>
    <w:rsid w:val="00E375F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375FE"/>
    <w:rPr>
      <w:rFonts w:ascii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semiHidden/>
    <w:unhideWhenUsed/>
    <w:rsid w:val="00E375FE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75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5FE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631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31D1"/>
    <w:rPr>
      <w:rFonts w:ascii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31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31D1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3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2</Pages>
  <Words>792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Píšová Jaroslava</dc:creator>
  <cp:lastModifiedBy>Sychra David</cp:lastModifiedBy>
  <cp:revision>32</cp:revision>
  <dcterms:created xsi:type="dcterms:W3CDTF">2020-11-25T11:42:00Z</dcterms:created>
  <dcterms:modified xsi:type="dcterms:W3CDTF">2022-11-24T11:45:00Z</dcterms:modified>
</cp:coreProperties>
</file>