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35AC8E93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E4510D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příspěvkov</w:t>
      </w:r>
      <w:r w:rsidR="00576F6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é</w:t>
      </w:r>
      <w:r w:rsidR="00E4510D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organizac</w:t>
      </w:r>
      <w:r w:rsidR="00576F6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E42258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E42258" w:rsidRPr="00E42258">
        <w:rPr>
          <w:rFonts w:ascii="Arial" w:hAnsi="Arial" w:cs="Arial"/>
          <w:sz w:val="32"/>
          <w:szCs w:val="32"/>
        </w:rPr>
        <w:t>/Vzor 10/</w:t>
      </w:r>
      <w:r w:rsidR="00E4510D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E4510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(</w:t>
      </w:r>
      <w:r w:rsidR="00E4510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jiných zřizovatelů)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117EE04E" w:rsidR="009A3DA5" w:rsidRPr="008D2A1B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8D2A1B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48FC5BEB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F8D0115" w14:textId="77777777" w:rsidR="00E4510D" w:rsidRPr="001B5743" w:rsidRDefault="00E4510D" w:rsidP="00E4510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F6F4E9B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C277130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02E3953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5859D46E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9377168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2F065669" w14:textId="77777777" w:rsidR="00E4510D" w:rsidRPr="001B5743" w:rsidRDefault="00E4510D" w:rsidP="00E4510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212DB364" w14:textId="77777777" w:rsidR="00E4510D" w:rsidRPr="001B5743" w:rsidRDefault="00E4510D" w:rsidP="00E4510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296832D" w:rsidR="009A3DA5" w:rsidRPr="006A2D1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D05B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ED94532" w:rsidR="009A3DA5" w:rsidRPr="006A2D1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A2D1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6A2D1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6A2D17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6A2D1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</w:t>
      </w:r>
      <w:r w:rsidR="004C6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názvu činnosti</w:t>
      </w:r>
      <w:r w:rsidR="008A574D"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4C6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Název </w:t>
      </w:r>
      <w:r w:rsidR="008A574D"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akc</w:t>
      </w:r>
      <w:r w:rsidR="004C6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8A574D"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/činnost</w:t>
      </w:r>
      <w:r w:rsidR="004C6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A574D"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D028B53" w14:textId="77777777" w:rsidR="00F7026D" w:rsidRPr="00F7026D" w:rsidRDefault="009A2F74" w:rsidP="009A2F74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znít: </w:t>
      </w:r>
    </w:p>
    <w:p w14:paraId="5B15B054" w14:textId="77777777" w:rsidR="00F7026D" w:rsidRPr="00404F49" w:rsidRDefault="00F7026D" w:rsidP="00F702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4F49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nabytí účinnosti této smlouvy, </w:t>
      </w:r>
      <w:r w:rsidRPr="00404F49">
        <w:rPr>
          <w:rFonts w:ascii="Arial" w:hAnsi="Arial" w:cs="Arial"/>
          <w:sz w:val="24"/>
          <w:szCs w:val="24"/>
        </w:rPr>
        <w:t>následovně:</w:t>
      </w:r>
      <w:r w:rsidRPr="00404F49">
        <w:t xml:space="preserve"> </w:t>
      </w:r>
    </w:p>
    <w:p w14:paraId="6A1A6B24" w14:textId="77777777" w:rsidR="00F7026D" w:rsidRPr="00404F49" w:rsidRDefault="00F7026D" w:rsidP="00F7026D">
      <w:pPr>
        <w:pStyle w:val="Default"/>
        <w:ind w:left="851" w:hanging="284"/>
        <w:jc w:val="both"/>
        <w:rPr>
          <w:color w:val="auto"/>
        </w:rPr>
      </w:pPr>
      <w:r w:rsidRPr="00404F49">
        <w:rPr>
          <w:color w:val="auto"/>
        </w:rPr>
        <w:t xml:space="preserve">a) První část dotace </w:t>
      </w:r>
      <w:r w:rsidRPr="00404F49">
        <w:rPr>
          <w:rFonts w:eastAsia="Times New Roman"/>
          <w:color w:val="auto"/>
          <w:lang w:eastAsia="cs-CZ"/>
        </w:rPr>
        <w:t>ve výši 1/3 celkové schválené dotace</w:t>
      </w:r>
      <w:r w:rsidRPr="00404F49">
        <w:rPr>
          <w:color w:val="auto"/>
        </w:rPr>
        <w:t xml:space="preserve">, určená pro rok 2023, bude poskytnuta nejpozději do 21 dnů ode dne nabytí účinnosti této smlouvy. </w:t>
      </w:r>
    </w:p>
    <w:p w14:paraId="128D421C" w14:textId="77777777" w:rsidR="00F7026D" w:rsidRPr="00404F49" w:rsidRDefault="00F7026D" w:rsidP="00F7026D">
      <w:pPr>
        <w:pStyle w:val="Default"/>
        <w:ind w:left="851" w:hanging="284"/>
        <w:jc w:val="both"/>
        <w:rPr>
          <w:color w:val="auto"/>
        </w:rPr>
      </w:pPr>
      <w:r w:rsidRPr="00404F49">
        <w:rPr>
          <w:color w:val="auto"/>
        </w:rPr>
        <w:t xml:space="preserve">b) Druhá část dotace </w:t>
      </w:r>
      <w:r w:rsidRPr="00404F49">
        <w:rPr>
          <w:rFonts w:eastAsia="Times New Roman"/>
          <w:color w:val="auto"/>
          <w:lang w:eastAsia="cs-CZ"/>
        </w:rPr>
        <w:t>ve výši 1/3 celkové schválené dotace</w:t>
      </w:r>
      <w:r w:rsidRPr="00404F49">
        <w:rPr>
          <w:color w:val="auto"/>
        </w:rPr>
        <w:t xml:space="preserve">, určená pro rok 2024, bude poskytnuta nejpozději do 29. 2. 2024 ve výši 1/3 celkové schválené dotace. </w:t>
      </w:r>
    </w:p>
    <w:p w14:paraId="502DF394" w14:textId="77777777" w:rsidR="00F7026D" w:rsidRPr="00404F49" w:rsidRDefault="00F7026D" w:rsidP="00F702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4F49">
        <w:rPr>
          <w:rFonts w:ascii="Arial" w:hAnsi="Arial" w:cs="Arial"/>
          <w:sz w:val="24"/>
          <w:szCs w:val="24"/>
        </w:rPr>
        <w:t xml:space="preserve">c)  Třetí část dotace </w:t>
      </w:r>
      <w:r w:rsidRPr="00404F49">
        <w:rPr>
          <w:rFonts w:ascii="Arial" w:eastAsia="Times New Roman" w:hAnsi="Arial" w:cs="Arial"/>
          <w:sz w:val="24"/>
          <w:szCs w:val="24"/>
          <w:lang w:eastAsia="cs-CZ"/>
        </w:rPr>
        <w:t>ve výši 1/3 celkové schválené dotace</w:t>
      </w:r>
      <w:r w:rsidRPr="00404F49">
        <w:rPr>
          <w:rFonts w:ascii="Arial" w:hAnsi="Arial" w:cs="Arial"/>
          <w:sz w:val="24"/>
          <w:szCs w:val="24"/>
        </w:rPr>
        <w:t>, určená pro rok 2025, bude poskytnuta nejpozději do 28. 2. 2025 ve výši 1/3 celkové schválené dotace.</w:t>
      </w:r>
      <w:r w:rsidRPr="00404F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DE65294" w14:textId="77777777" w:rsidR="00F7026D" w:rsidRPr="00404F49" w:rsidRDefault="00F7026D" w:rsidP="00F7026D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404F4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 případě, kdy dotace bude poskytována mimo režim veřejné podpory nebo v režimu GBER)</w:t>
      </w:r>
    </w:p>
    <w:p w14:paraId="3EDB3BBE" w14:textId="16D17858" w:rsidR="009A2F74" w:rsidRPr="00404F49" w:rsidRDefault="009A2F74" w:rsidP="00F702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4F49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ve třech částech v následujících třech letech následovně:</w:t>
      </w:r>
    </w:p>
    <w:p w14:paraId="7B8FBF76" w14:textId="77777777" w:rsidR="009A2F74" w:rsidRPr="00404F49" w:rsidRDefault="009A2F74" w:rsidP="009A2F74">
      <w:pPr>
        <w:pStyle w:val="Odstavecseseznamem"/>
        <w:numPr>
          <w:ilvl w:val="0"/>
          <w:numId w:val="44"/>
        </w:numPr>
        <w:spacing w:after="120"/>
        <w:ind w:left="924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04F49">
        <w:rPr>
          <w:rFonts w:ascii="Arial" w:eastAsia="Times New Roman" w:hAnsi="Arial" w:cs="Arial"/>
          <w:sz w:val="24"/>
          <w:szCs w:val="24"/>
          <w:lang w:eastAsia="cs-CZ"/>
        </w:rPr>
        <w:t xml:space="preserve">První část dotace ve výši 1/3 celkové schválené dotace, určená pro rok 2023, bude poskytnuta nejpozději do 21 dnů </w:t>
      </w:r>
      <w:r w:rsidRPr="00404F49">
        <w:rPr>
          <w:rFonts w:ascii="Arial" w:hAnsi="Arial" w:cs="Arial"/>
          <w:sz w:val="24"/>
          <w:szCs w:val="24"/>
        </w:rPr>
        <w:t>ode dne nabytí účinnosti této smlouvy</w:t>
      </w:r>
      <w:r w:rsidRPr="00404F4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4B11118" w14:textId="77777777" w:rsidR="009A2F74" w:rsidRPr="00404F49" w:rsidRDefault="009A2F74" w:rsidP="009A2F74">
      <w:pPr>
        <w:pStyle w:val="Odstavecseseznamem"/>
        <w:numPr>
          <w:ilvl w:val="0"/>
          <w:numId w:val="44"/>
        </w:numPr>
        <w:spacing w:after="120"/>
        <w:ind w:left="924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04F49">
        <w:rPr>
          <w:rFonts w:ascii="Arial" w:eastAsia="Times New Roman" w:hAnsi="Arial" w:cs="Arial"/>
          <w:sz w:val="24"/>
          <w:szCs w:val="24"/>
          <w:lang w:eastAsia="cs-CZ"/>
        </w:rPr>
        <w:t xml:space="preserve">Druhá část dotace ve výši 1/3 celkové schválené dotace, určená pro rok 2024, bude poskytnuta nejpozději do 21 dnů </w:t>
      </w:r>
      <w:r w:rsidRPr="00404F49">
        <w:rPr>
          <w:rFonts w:ascii="Arial" w:hAnsi="Arial" w:cs="Arial"/>
          <w:sz w:val="24"/>
          <w:szCs w:val="24"/>
        </w:rPr>
        <w:t>ode dne, kdy čl. I odst. 3 písm. b) nabude účinnosti.</w:t>
      </w:r>
    </w:p>
    <w:p w14:paraId="27E9B00B" w14:textId="4329FFA0" w:rsidR="009A2F74" w:rsidRPr="00404F49" w:rsidRDefault="009A2F74" w:rsidP="009A2F74">
      <w:pPr>
        <w:pStyle w:val="Odstavecseseznamem"/>
        <w:numPr>
          <w:ilvl w:val="0"/>
          <w:numId w:val="44"/>
        </w:numPr>
        <w:spacing w:after="120"/>
        <w:ind w:left="92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404F49">
        <w:rPr>
          <w:rFonts w:ascii="Arial" w:eastAsia="Times New Roman" w:hAnsi="Arial" w:cs="Arial"/>
          <w:sz w:val="24"/>
          <w:szCs w:val="24"/>
          <w:lang w:eastAsia="cs-CZ"/>
        </w:rPr>
        <w:t xml:space="preserve">Třetí část dotace ve výši 1/3 celkové schválené dotace, určená pro rok 2025, bude poskytnuta nejpozději do 21 dnů </w:t>
      </w:r>
      <w:r w:rsidRPr="00404F49">
        <w:rPr>
          <w:rFonts w:ascii="Arial" w:hAnsi="Arial" w:cs="Arial"/>
          <w:sz w:val="24"/>
          <w:szCs w:val="24"/>
        </w:rPr>
        <w:t xml:space="preserve">ode dne, kdy čl. </w:t>
      </w:r>
      <w:r w:rsidRPr="00404F49">
        <w:rPr>
          <w:rFonts w:ascii="Arial" w:hAnsi="Arial"/>
          <w:sz w:val="24"/>
        </w:rPr>
        <w:t xml:space="preserve">I odst. </w:t>
      </w:r>
      <w:r w:rsidR="00F83B25" w:rsidRPr="00404F49">
        <w:rPr>
          <w:rFonts w:ascii="Arial" w:hAnsi="Arial" w:cs="Arial"/>
          <w:sz w:val="24"/>
          <w:szCs w:val="24"/>
        </w:rPr>
        <w:t>3 písm. c</w:t>
      </w:r>
      <w:r w:rsidRPr="00404F49">
        <w:rPr>
          <w:rFonts w:ascii="Arial" w:hAnsi="Arial" w:cs="Arial"/>
          <w:sz w:val="24"/>
          <w:szCs w:val="24"/>
        </w:rPr>
        <w:t>) nabude účinnosti.</w:t>
      </w:r>
    </w:p>
    <w:p w14:paraId="6CAF572D" w14:textId="77777777" w:rsidR="00F7026D" w:rsidRPr="00DC0860" w:rsidRDefault="00F7026D" w:rsidP="00F7026D">
      <w:pPr>
        <w:pStyle w:val="Odstavecseseznamem"/>
        <w:spacing w:after="120"/>
        <w:ind w:left="92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404F4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(v případě, kdy dotace bude poskytována v režimu de </w:t>
      </w:r>
      <w:proofErr w:type="spellStart"/>
      <w:r w:rsidRPr="00404F4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404F4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D406FC5" w14:textId="77777777" w:rsidR="00F7026D" w:rsidRPr="007E7956" w:rsidRDefault="00F7026D" w:rsidP="00F7026D">
      <w:pPr>
        <w:pStyle w:val="Odstavecseseznamem"/>
        <w:spacing w:after="120"/>
        <w:ind w:left="92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B13662B" w14:textId="18CD3760" w:rsidR="009A2F74" w:rsidRPr="00711602" w:rsidRDefault="009A2F74" w:rsidP="009A2F7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Pr="00E73360">
        <w:rPr>
          <w:rFonts w:ascii="Arial" w:hAnsi="Arial"/>
          <w:sz w:val="24"/>
        </w:rPr>
        <w:t xml:space="preserve"> </w:t>
      </w:r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</w:t>
      </w:r>
      <w:r w:rsidRPr="007E7956">
        <w:rPr>
          <w:rFonts w:ascii="Arial" w:eastAsia="Times New Roman" w:hAnsi="Arial" w:cs="Arial"/>
          <w:iCs/>
          <w:sz w:val="24"/>
          <w:szCs w:val="24"/>
          <w:lang w:eastAsia="cs-CZ"/>
        </w:rPr>
        <w:t>se za den poskytnutí příslušné části dotace považuje den, kdy příslušná část této smlouvy nabyde účinnosti.</w:t>
      </w:r>
    </w:p>
    <w:p w14:paraId="2D59A17B" w14:textId="77777777" w:rsidR="00AF6AF8" w:rsidRPr="00533BED" w:rsidRDefault="009A2F74" w:rsidP="00AF6AF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F6AF8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převodem na bankovní účet jeho zřizovatele …………………………, č. </w:t>
      </w:r>
      <w:proofErr w:type="spellStart"/>
      <w:r w:rsidR="00AF6AF8" w:rsidRPr="00711602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AF6AF8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 w:rsidR="00AF6AF8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 w:rsidR="00AF6AF8" w:rsidRPr="00AE5FA1">
        <w:rPr>
          <w:rFonts w:ascii="Arial" w:eastAsia="Times New Roman" w:hAnsi="Arial" w:cs="Arial"/>
          <w:sz w:val="24"/>
          <w:szCs w:val="24"/>
          <w:lang w:eastAsia="cs-CZ"/>
        </w:rPr>
        <w:t>ve třech částech v následujících třech letech následovně:</w:t>
      </w:r>
    </w:p>
    <w:p w14:paraId="6294BEC7" w14:textId="77777777" w:rsidR="00AF6AF8" w:rsidRPr="00404F49" w:rsidRDefault="00AF6AF8" w:rsidP="00AF6AF8">
      <w:pPr>
        <w:pStyle w:val="Default"/>
        <w:ind w:left="851" w:hanging="284"/>
        <w:jc w:val="both"/>
        <w:rPr>
          <w:color w:val="auto"/>
        </w:rPr>
      </w:pPr>
      <w:r w:rsidRPr="00404F49">
        <w:rPr>
          <w:color w:val="auto"/>
        </w:rPr>
        <w:t xml:space="preserve">a) První část dotace </w:t>
      </w:r>
      <w:r w:rsidRPr="00404F49">
        <w:rPr>
          <w:rFonts w:eastAsia="Times New Roman"/>
          <w:color w:val="auto"/>
          <w:lang w:eastAsia="cs-CZ"/>
        </w:rPr>
        <w:t>ve výši 1/3 celkové schválené dotace</w:t>
      </w:r>
      <w:r w:rsidRPr="00404F49">
        <w:rPr>
          <w:color w:val="auto"/>
        </w:rPr>
        <w:t xml:space="preserve">, určená pro rok 2023, bude poskytnuta nejpozději do 21 dnů ode dne nabytí účinnosti této smlouvy. </w:t>
      </w:r>
    </w:p>
    <w:p w14:paraId="7F67C2FD" w14:textId="77777777" w:rsidR="00AF6AF8" w:rsidRPr="00404F49" w:rsidRDefault="00AF6AF8" w:rsidP="00AF6AF8">
      <w:pPr>
        <w:pStyle w:val="Default"/>
        <w:ind w:left="851" w:hanging="284"/>
        <w:jc w:val="both"/>
        <w:rPr>
          <w:color w:val="auto"/>
        </w:rPr>
      </w:pPr>
      <w:r w:rsidRPr="00404F49">
        <w:rPr>
          <w:color w:val="auto"/>
        </w:rPr>
        <w:lastRenderedPageBreak/>
        <w:t xml:space="preserve">b) Druhá část dotace </w:t>
      </w:r>
      <w:r w:rsidRPr="00404F49">
        <w:rPr>
          <w:rFonts w:eastAsia="Times New Roman"/>
          <w:color w:val="auto"/>
          <w:lang w:eastAsia="cs-CZ"/>
        </w:rPr>
        <w:t>ve výši 1/3 celkové schválené dotace</w:t>
      </w:r>
      <w:r w:rsidRPr="00404F49">
        <w:rPr>
          <w:color w:val="auto"/>
        </w:rPr>
        <w:t xml:space="preserve">, určená pro rok 2024, bude poskytnuta nejpozději do 29. 2. 2024 ve výši 1/3 celkové schválené dotace. </w:t>
      </w:r>
    </w:p>
    <w:p w14:paraId="4AB056ED" w14:textId="77777777" w:rsidR="00AF6AF8" w:rsidRPr="00404F49" w:rsidRDefault="00AF6AF8" w:rsidP="00AF6AF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4F49">
        <w:rPr>
          <w:rFonts w:ascii="Arial" w:hAnsi="Arial" w:cs="Arial"/>
          <w:sz w:val="24"/>
          <w:szCs w:val="24"/>
        </w:rPr>
        <w:t xml:space="preserve">c)  Třetí část dotace </w:t>
      </w:r>
      <w:r w:rsidRPr="00404F49">
        <w:rPr>
          <w:rFonts w:ascii="Arial" w:eastAsia="Times New Roman" w:hAnsi="Arial" w:cs="Arial"/>
          <w:sz w:val="24"/>
          <w:szCs w:val="24"/>
          <w:lang w:eastAsia="cs-CZ"/>
        </w:rPr>
        <w:t>ve výši 1/3 celkové schválené dotace</w:t>
      </w:r>
      <w:r w:rsidRPr="00404F49">
        <w:rPr>
          <w:rFonts w:ascii="Arial" w:hAnsi="Arial" w:cs="Arial"/>
          <w:sz w:val="24"/>
          <w:szCs w:val="24"/>
        </w:rPr>
        <w:t>, určená pro rok 2025, bude poskytnuta nejpozději do 28. 2. 2025 ve výši 1/3 celkové schválené dotace.</w:t>
      </w:r>
      <w:r w:rsidRPr="00404F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A03950B" w14:textId="77777777" w:rsidR="00AF6AF8" w:rsidRPr="00404F49" w:rsidRDefault="00AF6AF8" w:rsidP="00AF6AF8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404F4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 případě, kdy dotace bude poskytována mimo režim veřejné podpory nebo v režimu GBER)</w:t>
      </w:r>
    </w:p>
    <w:p w14:paraId="42436719" w14:textId="60CD3544" w:rsidR="009A2F74" w:rsidRPr="00404F49" w:rsidRDefault="009A2F74" w:rsidP="009A2F7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4F49"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převodem na bankovní účet jeho zřizovatele …………………………, č. </w:t>
      </w:r>
      <w:proofErr w:type="spellStart"/>
      <w:r w:rsidRPr="00404F49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404F4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 w:rsidRPr="00404F4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 w:rsidRPr="00404F49">
        <w:rPr>
          <w:rFonts w:ascii="Arial" w:eastAsia="Times New Roman" w:hAnsi="Arial" w:cs="Arial"/>
          <w:sz w:val="24"/>
          <w:szCs w:val="24"/>
          <w:lang w:eastAsia="cs-CZ"/>
        </w:rPr>
        <w:t>ve třech částech v následujících třech letech následovně:</w:t>
      </w:r>
    </w:p>
    <w:p w14:paraId="2ED6FE01" w14:textId="77777777" w:rsidR="009A2F74" w:rsidRPr="00404F49" w:rsidRDefault="009A2F74" w:rsidP="009A2F74">
      <w:pPr>
        <w:pStyle w:val="Odstavecseseznamem"/>
        <w:numPr>
          <w:ilvl w:val="0"/>
          <w:numId w:val="45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04F49">
        <w:rPr>
          <w:rFonts w:ascii="Arial" w:eastAsia="Times New Roman" w:hAnsi="Arial" w:cs="Arial"/>
          <w:sz w:val="24"/>
          <w:szCs w:val="24"/>
          <w:lang w:eastAsia="cs-CZ"/>
        </w:rPr>
        <w:t xml:space="preserve">První část dotace ve výši 1/3 celkové schválené dotace, určená pro rok 2023, bude poskytnuta nejpozději do 21 dnů </w:t>
      </w:r>
      <w:r w:rsidRPr="00404F49">
        <w:rPr>
          <w:rFonts w:ascii="Arial" w:hAnsi="Arial" w:cs="Arial"/>
          <w:sz w:val="24"/>
          <w:szCs w:val="24"/>
        </w:rPr>
        <w:t>ode dne nabytí účinnosti této smlouvy</w:t>
      </w:r>
      <w:r w:rsidRPr="00404F4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8DB30A0" w14:textId="77777777" w:rsidR="009A2F74" w:rsidRPr="00404F49" w:rsidRDefault="009A2F74" w:rsidP="009A2F74">
      <w:pPr>
        <w:pStyle w:val="Odstavecseseznamem"/>
        <w:numPr>
          <w:ilvl w:val="0"/>
          <w:numId w:val="45"/>
        </w:numPr>
        <w:spacing w:after="120"/>
        <w:ind w:left="924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04F49">
        <w:rPr>
          <w:rFonts w:ascii="Arial" w:eastAsia="Times New Roman" w:hAnsi="Arial" w:cs="Arial"/>
          <w:sz w:val="24"/>
          <w:szCs w:val="24"/>
          <w:lang w:eastAsia="cs-CZ"/>
        </w:rPr>
        <w:t xml:space="preserve">Druhá část dotace ve výši 1/3 celkové schválené dotace, určená pro rok 2024, bude poskytnuta nejpozději do 21 dnů </w:t>
      </w:r>
      <w:r w:rsidRPr="00404F49">
        <w:rPr>
          <w:rFonts w:ascii="Arial" w:hAnsi="Arial" w:cs="Arial"/>
          <w:sz w:val="24"/>
          <w:szCs w:val="24"/>
        </w:rPr>
        <w:t>ode dne, kdy čl. I odst. 3 písm. b) nabude účinnosti.</w:t>
      </w:r>
    </w:p>
    <w:p w14:paraId="5BE52FCF" w14:textId="2409380D" w:rsidR="009A2F74" w:rsidRPr="00404F49" w:rsidRDefault="009A2F74" w:rsidP="009A2F74">
      <w:pPr>
        <w:pStyle w:val="Odstavecseseznamem"/>
        <w:numPr>
          <w:ilvl w:val="0"/>
          <w:numId w:val="45"/>
        </w:numPr>
        <w:spacing w:after="120"/>
        <w:ind w:left="92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404F49">
        <w:rPr>
          <w:rFonts w:ascii="Arial" w:eastAsia="Times New Roman" w:hAnsi="Arial" w:cs="Arial"/>
          <w:sz w:val="24"/>
          <w:szCs w:val="24"/>
          <w:lang w:eastAsia="cs-CZ"/>
        </w:rPr>
        <w:t xml:space="preserve">Třetí část dotace ve výši 1/3 celkové schválené dotace, určená pro rok 2025, bude poskytnuta nejpozději do 21 dnů </w:t>
      </w:r>
      <w:r w:rsidRPr="00404F49">
        <w:rPr>
          <w:rFonts w:ascii="Arial" w:hAnsi="Arial" w:cs="Arial"/>
          <w:sz w:val="24"/>
          <w:szCs w:val="24"/>
        </w:rPr>
        <w:t xml:space="preserve">ode dne, kdy čl. I odst. 3 písm. </w:t>
      </w:r>
      <w:r w:rsidR="00812E0F" w:rsidRPr="00404F49">
        <w:rPr>
          <w:rFonts w:ascii="Arial" w:hAnsi="Arial" w:cs="Arial"/>
          <w:sz w:val="24"/>
          <w:szCs w:val="24"/>
        </w:rPr>
        <w:t>c</w:t>
      </w:r>
      <w:r w:rsidRPr="00404F49">
        <w:rPr>
          <w:rFonts w:ascii="Arial" w:hAnsi="Arial" w:cs="Arial"/>
          <w:sz w:val="24"/>
          <w:szCs w:val="24"/>
        </w:rPr>
        <w:t>) nabude účinnosti.</w:t>
      </w:r>
    </w:p>
    <w:p w14:paraId="4B9D2338" w14:textId="77777777" w:rsidR="00AF6AF8" w:rsidRPr="00DC0860" w:rsidRDefault="00AF6AF8" w:rsidP="00AF6AF8">
      <w:pPr>
        <w:pStyle w:val="Odstavecseseznamem"/>
        <w:spacing w:after="120"/>
        <w:ind w:left="92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404F4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(v případě, kdy dotace bude poskytována v režimu de </w:t>
      </w:r>
      <w:proofErr w:type="spellStart"/>
      <w:r w:rsidRPr="00404F4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404F4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10B811C2" w14:textId="77777777" w:rsidR="00AF6AF8" w:rsidRPr="007E7956" w:rsidRDefault="00AF6AF8" w:rsidP="00AF6AF8">
      <w:pPr>
        <w:pStyle w:val="Odstavecseseznamem"/>
        <w:spacing w:after="120"/>
        <w:ind w:left="92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0A3D3C4" w14:textId="74F45BD4" w:rsidR="008940FE" w:rsidRDefault="009A2F74" w:rsidP="009A2F7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zřizovatele příjemce uvedeného v první větě tohoto ustanovení.</w:t>
      </w:r>
      <w:r w:rsidRP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</w:t>
      </w:r>
      <w:r w:rsidRPr="007E7956">
        <w:rPr>
          <w:rFonts w:ascii="Arial" w:eastAsia="Times New Roman" w:hAnsi="Arial" w:cs="Arial"/>
          <w:iCs/>
          <w:sz w:val="24"/>
          <w:szCs w:val="24"/>
          <w:lang w:eastAsia="cs-CZ"/>
        </w:rPr>
        <w:t>se za den poskytnutí příslušné části dotace považuje den, kdy příslušná část této smlouvy nabyde účinnosti.</w:t>
      </w:r>
    </w:p>
    <w:p w14:paraId="3C9258D1" w14:textId="7EE7D40B" w:rsidR="009A3DA5" w:rsidRPr="00D7134C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F726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0B2BB1" w:rsidRPr="000B2BB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1537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6ECD5B6A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5C64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 xml:space="preserve">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 11 cit. vyhlášky nebo výdajů spojených s technickým zhodnocením, rekonstrukcí a modernizací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3B491D2C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52049BF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 410/2009 Sb., kterou se provádějí některá ustanovení zákona č. 563/1991 Sb., o účetnictví, ve znění pozdějších předpisů, pro některé vybrané účetní jednotky (dále jen „cit. </w:t>
      </w:r>
      <w:proofErr w:type="gramStart"/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>“)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1D24E8EB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výdajů spojených s pořízením nehmotného majetku</w:t>
      </w:r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453A8B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12B9D505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78ABBCCC" w14:textId="77777777" w:rsidR="00BC5C06" w:rsidRDefault="00BC5C06" w:rsidP="008313AA">
      <w:pPr>
        <w:spacing w:after="24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programu/titulu)</w:t>
      </w:r>
    </w:p>
    <w:p w14:paraId="6F76DBFA" w14:textId="77777777" w:rsidR="00BC5C06" w:rsidRPr="00403137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3DE1FCE2" w14:textId="3400DF21" w:rsidR="00BC5C06" w:rsidRPr="006A2D17" w:rsidRDefault="0017340E" w:rsidP="00BC5C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účelem stanoveným v čl. I odst. 2 této smlouvy i na neinvestiční výdaje.</w:t>
      </w:r>
    </w:p>
    <w:p w14:paraId="21AF35B5" w14:textId="77777777" w:rsidR="00BC5C06" w:rsidRPr="006A2D17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programu/titulu, tj. je potřeba toto v Pravidlech upravit - možnost vynaložení vlastních a jiných zdrojů i na neinvestiční účely by měla být uvedena zejména v čl. 6 Pravidel konkrétního dotačního programu/titulu.</w:t>
      </w:r>
    </w:p>
    <w:p w14:paraId="3C9258D8" w14:textId="77777777" w:rsidR="009A3DA5" w:rsidRPr="006A2D17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3C9F72AE" w:rsidR="00054974" w:rsidRPr="006A2D17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5E5571" w:rsidRPr="005E557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 …………………… pro dotační titul ……………………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2091E7FE" w14:textId="1B400733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5E557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5E55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87DB99E" w14:textId="65EA5DB2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C32FC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5E55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10.5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1A63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A91421" w:rsidRPr="00A9142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A9142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</w:t>
      </w:r>
      <w:r w:rsidR="00A91421" w:rsidRPr="00A9142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sloupec Účel použití dotace na akci/projekt/konkrétní účel</w:t>
      </w:r>
      <w:r w:rsidR="00A9142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</w:t>
      </w:r>
      <w:r w:rsidR="00A91421" w:rsidRPr="00A9142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2A469AAC" w14:textId="77777777" w:rsidR="0005497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DPH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0E06931E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dle čl</w:t>
      </w:r>
      <w:r w:rsidR="00964C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kázně ve smyslu </w:t>
      </w:r>
      <w:proofErr w:type="spellStart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1FEFADA7" w:rsidR="005F5E04" w:rsidRPr="006A2D1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6A2D1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6A2D1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6A2D1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6A2D1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16293A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e </w:t>
      </w:r>
      <w:r w:rsidR="00C32FC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lhůtě pro předložení</w:t>
      </w:r>
      <w:r w:rsidRPr="006A2D1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1D18B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6A2D1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0B5DA52C" w14:textId="08450DC9" w:rsidR="009A2F74" w:rsidRPr="007E7956" w:rsidRDefault="009A2F74" w:rsidP="007E7956">
      <w:pPr>
        <w:numPr>
          <w:ilvl w:val="0"/>
          <w:numId w:val="20"/>
        </w:numPr>
        <w:spacing w:after="120"/>
        <w:rPr>
          <w:rFonts w:ascii="Arial" w:hAnsi="Arial"/>
          <w:strike/>
          <w:sz w:val="24"/>
        </w:rPr>
      </w:pPr>
      <w:r w:rsidRPr="007E7956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použít první část poskytnuté dotace nejpozději dvou měsíců po ukončení akce/činnosti v roce 2023, druhou část poskytnuté dotace nejpozději do dvou měsíců po ukončení akce/činnosti v roce 2024 a třetí část poskytnuté dotace nejpozději do dvou měsíců po ukončení akce/činnosti v roce 2025.</w:t>
      </w:r>
    </w:p>
    <w:p w14:paraId="22964468" w14:textId="77777777" w:rsidR="009A2F74" w:rsidRPr="003E0167" w:rsidRDefault="009A2F74" w:rsidP="009A2F74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1C2524A5" w14:textId="61166910" w:rsidR="005A477A" w:rsidRPr="006A2D17" w:rsidRDefault="009A2F74" w:rsidP="009A2F7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</w:t>
      </w:r>
      <w:proofErr w:type="spellStart"/>
      <w:r w:rsidRPr="007E7956">
        <w:rPr>
          <w:rFonts w:ascii="Arial" w:eastAsia="Times New Roman" w:hAnsi="Arial" w:cs="Arial"/>
          <w:iCs/>
          <w:sz w:val="24"/>
          <w:szCs w:val="24"/>
          <w:lang w:eastAsia="cs-CZ"/>
        </w:rPr>
        <w:t>použít</w:t>
      </w:r>
      <w:proofErr w:type="spellEnd"/>
      <w:r w:rsidRPr="007E795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první část poskytnuté dotace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také na úhradu výdajů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použití dotace dle čl. II odst. 1 této smlouvy v období od </w:t>
      </w:r>
      <w:r w:rsidRPr="007E7956">
        <w:rPr>
          <w:rFonts w:ascii="Arial" w:eastAsia="Times New Roman" w:hAnsi="Arial" w:cs="Arial"/>
          <w:iCs/>
          <w:sz w:val="24"/>
          <w:szCs w:val="24"/>
          <w:lang w:eastAsia="cs-CZ"/>
        </w:rPr>
        <w:t>1. 1. 2023</w:t>
      </w:r>
      <w:r w:rsidRPr="007E7956">
        <w:rPr>
          <w:rFonts w:ascii="Arial" w:hAnsi="Arial"/>
          <w:sz w:val="24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 nabytí účinnosti této smlouvy.</w:t>
      </w:r>
    </w:p>
    <w:p w14:paraId="57FBA169" w14:textId="05CFE82C" w:rsidR="005A477A" w:rsidRPr="006A2D17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A2D17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0B7CE2B9" w14:textId="31D92060" w:rsidR="00BF3D05" w:rsidRDefault="00BF3D05" w:rsidP="00BF3D05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6A2D1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855DC6">
        <w:rPr>
          <w:rFonts w:ascii="Arial" w:hAnsi="Arial" w:cs="Arial"/>
          <w:sz w:val="24"/>
          <w:szCs w:val="24"/>
        </w:rPr>
        <w:t xml:space="preserve">nejvýše </w:t>
      </w:r>
      <w:r w:rsidRPr="006A2D17">
        <w:rPr>
          <w:rFonts w:ascii="Arial" w:hAnsi="Arial" w:cs="Arial"/>
          <w:sz w:val="24"/>
          <w:szCs w:val="24"/>
        </w:rPr>
        <w:t xml:space="preserve">…. % </w:t>
      </w:r>
      <w:r w:rsidRPr="006A2D17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druhé větě byl součet 100</w:t>
      </w:r>
      <w:r w:rsidR="00855DC6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Pr="006A2D17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Pr="006A2D17">
        <w:rPr>
          <w:rFonts w:ascii="Arial" w:hAnsi="Arial" w:cs="Arial"/>
          <w:bCs/>
          <w:i/>
          <w:sz w:val="24"/>
          <w:szCs w:val="24"/>
        </w:rPr>
        <w:t xml:space="preserve"> </w:t>
      </w:r>
      <w:r w:rsidRPr="006A2D17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71BBD6B8" w14:textId="06EF376B" w:rsidR="009A2F74" w:rsidRPr="006A2D17" w:rsidRDefault="009A2F74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E7956">
        <w:rPr>
          <w:rFonts w:ascii="Arial" w:hAnsi="Arial" w:cs="Arial"/>
          <w:sz w:val="24"/>
          <w:szCs w:val="24"/>
        </w:rPr>
        <w:t xml:space="preserve">Příjemce bere na vědomí, že celková výše podpor ze všech veřejných zdrojů, včetně podpor </w:t>
      </w:r>
      <w:r w:rsidRPr="007E7956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7E7956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7E7956">
        <w:rPr>
          <w:rFonts w:ascii="Arial" w:hAnsi="Arial" w:cs="Arial"/>
          <w:sz w:val="24"/>
          <w:szCs w:val="24"/>
        </w:rPr>
        <w:t>, poskytnutých na realizaci činnosti uvedené v čl. I. </w:t>
      </w:r>
      <w:r w:rsidRPr="007E7956">
        <w:rPr>
          <w:rFonts w:ascii="Arial" w:hAnsi="Arial"/>
          <w:sz w:val="24"/>
        </w:rPr>
        <w:t>odst.</w:t>
      </w:r>
      <w:r w:rsidRPr="007E7956">
        <w:rPr>
          <w:rFonts w:ascii="Arial" w:hAnsi="Arial" w:cs="Arial"/>
          <w:sz w:val="24"/>
          <w:szCs w:val="24"/>
        </w:rPr>
        <w:t xml:space="preserve"> 2 této smlouvy nesmí přesáhnout </w:t>
      </w:r>
      <w:r w:rsidRPr="007E7956">
        <w:rPr>
          <w:rFonts w:ascii="Arial" w:hAnsi="Arial" w:cs="Arial"/>
          <w:b/>
          <w:bCs/>
          <w:sz w:val="24"/>
          <w:szCs w:val="24"/>
        </w:rPr>
        <w:t xml:space="preserve">80 % </w:t>
      </w:r>
      <w:r w:rsidRPr="007E7956">
        <w:rPr>
          <w:rFonts w:ascii="Arial" w:hAnsi="Arial" w:cs="Arial"/>
          <w:sz w:val="24"/>
          <w:szCs w:val="24"/>
        </w:rPr>
        <w:t>(</w:t>
      </w:r>
      <w:r w:rsidRPr="007E7956">
        <w:rPr>
          <w:rFonts w:ascii="Arial" w:hAnsi="Arial" w:cs="Arial"/>
          <w:b/>
          <w:sz w:val="24"/>
          <w:szCs w:val="24"/>
        </w:rPr>
        <w:t>70 %</w:t>
      </w:r>
      <w:r w:rsidRPr="007E7956">
        <w:rPr>
          <w:rFonts w:ascii="Arial" w:hAnsi="Arial" w:cs="Arial"/>
          <w:sz w:val="24"/>
          <w:szCs w:val="24"/>
        </w:rPr>
        <w:t xml:space="preserve"> na činnost týkající se vydávání hudby a literatury) celkových skutečně vynaložených uznatelných výdajů.</w:t>
      </w:r>
    </w:p>
    <w:p w14:paraId="5112913F" w14:textId="259C2F8B" w:rsidR="00BF3D05" w:rsidRPr="006A2D17" w:rsidRDefault="00A05E0D" w:rsidP="00BF3D0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16293A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16293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 lhůtě, než je stanoven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 použití dotace, je nutné, aby tato možnost byla v souladu s Pravidly, a současně musí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pro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vynaložení těchto výdajů předcházet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505B0703" w14:textId="1FFC1F04" w:rsidR="00BF3D05" w:rsidRPr="00841ADB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</w:t>
      </w:r>
      <w:r w:rsidR="0059503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í program/titul uvedeno v odst. </w:t>
      </w:r>
      <w:r w:rsidR="00830B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10.17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 (čl. 6) i zde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3FF8D2A" w14:textId="77777777" w:rsidR="009A2F74" w:rsidRPr="003E0167" w:rsidRDefault="009A2F74" w:rsidP="009A2F74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7E7956">
        <w:rPr>
          <w:rFonts w:ascii="Arial" w:eastAsia="Times New Roman" w:hAnsi="Arial" w:cs="Arial"/>
          <w:sz w:val="24"/>
          <w:szCs w:val="24"/>
          <w:lang w:eastAsia="cs-CZ"/>
        </w:rPr>
        <w:t>tří měsíců od ukončení akce/činnosti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roce </w:t>
      </w:r>
      <w:r w:rsidRPr="007E7956">
        <w:rPr>
          <w:rFonts w:ascii="Arial" w:eastAsia="Times New Roman" w:hAnsi="Arial" w:cs="Arial"/>
          <w:sz w:val="24"/>
          <w:szCs w:val="24"/>
          <w:lang w:eastAsia="cs-CZ"/>
        </w:rPr>
        <w:t>2023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</w:t>
      </w:r>
      <w:r w:rsidRPr="007E7956">
        <w:rPr>
          <w:rFonts w:ascii="Arial" w:eastAsia="Times New Roman" w:hAnsi="Arial" w:cs="Arial"/>
          <w:sz w:val="24"/>
          <w:szCs w:val="24"/>
          <w:lang w:eastAsia="cs-CZ"/>
        </w:rPr>
        <w:t>průběžné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E7956">
        <w:rPr>
          <w:rFonts w:ascii="Arial" w:eastAsia="Times New Roman" w:hAnsi="Arial" w:cs="Arial"/>
          <w:sz w:val="24"/>
          <w:szCs w:val="24"/>
          <w:lang w:eastAsia="cs-CZ"/>
        </w:rPr>
        <w:t>první části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; </w:t>
      </w:r>
      <w:r w:rsidRPr="007E7956">
        <w:rPr>
          <w:rFonts w:ascii="Arial" w:eastAsia="Times New Roman" w:hAnsi="Arial" w:cs="Arial"/>
          <w:sz w:val="24"/>
          <w:szCs w:val="24"/>
          <w:lang w:eastAsia="cs-CZ"/>
        </w:rPr>
        <w:t>do tří měsíců po ukončení akce/činnosti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E7956">
        <w:rPr>
          <w:rFonts w:ascii="Arial" w:eastAsia="Times New Roman" w:hAnsi="Arial" w:cs="Arial"/>
          <w:sz w:val="24"/>
          <w:szCs w:val="24"/>
          <w:lang w:eastAsia="cs-CZ"/>
        </w:rPr>
        <w:t>v roce 2024 průběžné vyúčtování druhé části poskytnuté dotace; do tří měsíců po ukončení akce/činnosti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E7956">
        <w:rPr>
          <w:rFonts w:ascii="Arial" w:eastAsia="Times New Roman" w:hAnsi="Arial" w:cs="Arial"/>
          <w:sz w:val="24"/>
          <w:szCs w:val="24"/>
          <w:lang w:eastAsia="cs-CZ"/>
        </w:rPr>
        <w:t>v roce 2025 závěrečné vyúčtování poskytnuté dotace.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E7956">
        <w:rPr>
          <w:rFonts w:ascii="Arial" w:eastAsia="Times New Roman" w:hAnsi="Arial" w:cs="Arial"/>
          <w:sz w:val="24"/>
          <w:szCs w:val="24"/>
          <w:lang w:eastAsia="cs-CZ"/>
        </w:rPr>
        <w:t xml:space="preserve">Veškerá vyúčtování budou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>vyplněn</w:t>
      </w:r>
      <w:r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 prostřednictvím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</w:t>
      </w:r>
      <w:proofErr w:type="gramStart"/>
      <w:r w:rsidRPr="001738B0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Připadne-li konec lhůty pro předložení vyúčtování na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sobotu, neděli nebo svátek, je posledním dnem lhůty nejbližší následující pracovní den.</w:t>
      </w:r>
      <w:r w:rsidRPr="00214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E5769AF" w14:textId="6DD75C72" w:rsidR="006A1189" w:rsidRPr="006220E5" w:rsidRDefault="009A2F74" w:rsidP="009A2F74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E7956">
        <w:rPr>
          <w:rFonts w:ascii="Arial" w:eastAsia="Times New Roman" w:hAnsi="Arial" w:cs="Arial"/>
          <w:sz w:val="24"/>
          <w:szCs w:val="24"/>
          <w:lang w:eastAsia="cs-CZ"/>
        </w:rPr>
        <w:t>Průběžné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yúčtování </w:t>
      </w:r>
      <w:r w:rsidRPr="007E7956">
        <w:rPr>
          <w:rFonts w:ascii="Arial" w:eastAsia="Times New Roman" w:hAnsi="Arial" w:cs="Arial"/>
          <w:sz w:val="24"/>
          <w:szCs w:val="24"/>
          <w:lang w:eastAsia="cs-CZ"/>
        </w:rPr>
        <w:t xml:space="preserve">první a druhé části </w:t>
      </w:r>
      <w:r w:rsidRPr="00FC1ED7">
        <w:rPr>
          <w:rFonts w:ascii="Arial" w:eastAsia="Times New Roman" w:hAnsi="Arial" w:cs="Arial"/>
          <w:sz w:val="24"/>
          <w:szCs w:val="24"/>
          <w:lang w:eastAsia="cs-CZ"/>
        </w:rPr>
        <w:t xml:space="preserve">poskytnuté dotace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7E7956">
        <w:rPr>
          <w:rFonts w:ascii="Arial" w:eastAsia="Times New Roman" w:hAnsi="Arial" w:cs="Arial"/>
          <w:sz w:val="24"/>
          <w:szCs w:val="24"/>
          <w:lang w:eastAsia="cs-CZ"/>
        </w:rPr>
        <w:t>závěrečné vyúčtování 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C1ED7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5A7E4DFE" w14:textId="0913C3E0" w:rsidR="006A1189" w:rsidRPr="00182B4A" w:rsidRDefault="00A27ACF" w:rsidP="00182B4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D306C0" w:rsidRPr="00182B4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D306C0" w:rsidRPr="00182B4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171BB62A" w:rsidR="006A1189" w:rsidRPr="00BC325E" w:rsidRDefault="006A1189" w:rsidP="00182B4A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</w:t>
      </w:r>
      <w:r w:rsidR="00A27ACF">
        <w:rPr>
          <w:rFonts w:ascii="Arial" w:eastAsia="Times New Roman" w:hAnsi="Arial" w:cs="Arial"/>
          <w:sz w:val="24"/>
          <w:szCs w:val="24"/>
          <w:lang w:eastAsia="cs-CZ"/>
        </w:rPr>
        <w:t>, s vyznačením dotčených plateb</w:t>
      </w:r>
    </w:p>
    <w:p w14:paraId="63EF6011" w14:textId="742D6A5C" w:rsidR="006A1189" w:rsidRPr="00182B4A" w:rsidRDefault="00A27ACF" w:rsidP="00182B4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182B4A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D306C0" w:rsidRPr="00182B4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182B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 4.2 se ve smlouvě uvede v případě, že v čl. II odst. 2 bude sjednávána finanční spoluúčast příjemce.</w:t>
      </w:r>
    </w:p>
    <w:p w14:paraId="71454D81" w14:textId="5E2A9C1D" w:rsidR="006A1189" w:rsidRPr="00286AF4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</w:p>
    <w:p w14:paraId="3B2DDE62" w14:textId="45A645FC" w:rsidR="009A2F74" w:rsidRPr="003E0167" w:rsidRDefault="009A2F74" w:rsidP="009A2F7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</w:t>
      </w:r>
      <w:r w:rsidRPr="007E7956">
        <w:rPr>
          <w:rFonts w:ascii="Arial" w:eastAsia="Times New Roman" w:hAnsi="Arial" w:cs="Arial"/>
          <w:sz w:val="24"/>
          <w:szCs w:val="24"/>
          <w:lang w:eastAsia="cs-CZ"/>
        </w:rPr>
        <w:t>průběžného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</w:t>
      </w:r>
      <w:r w:rsidRPr="007E7956">
        <w:rPr>
          <w:rFonts w:ascii="Arial" w:eastAsia="Times New Roman" w:hAnsi="Arial" w:cs="Arial"/>
          <w:sz w:val="24"/>
          <w:szCs w:val="24"/>
          <w:lang w:eastAsia="cs-CZ"/>
        </w:rPr>
        <w:t>jednotlivých částí 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předloží příjemce 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Pr="007E7956">
        <w:rPr>
          <w:rFonts w:ascii="Arial" w:eastAsia="Times New Roman" w:hAnsi="Arial" w:cs="Arial"/>
          <w:sz w:val="24"/>
          <w:szCs w:val="24"/>
          <w:lang w:eastAsia="cs-CZ"/>
        </w:rPr>
        <w:t>průběžnou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Pr="00551B88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doručením na adresu poskytovatele, uvedenou v záhlaví 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551B88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69B9283F" w14:textId="2C262A86" w:rsidR="009A2F74" w:rsidRDefault="009A2F74" w:rsidP="009A2F7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E7956">
        <w:rPr>
          <w:rFonts w:ascii="Arial" w:eastAsia="Times New Roman" w:hAnsi="Arial" w:cs="Arial"/>
          <w:sz w:val="24"/>
          <w:szCs w:val="24"/>
          <w:lang w:eastAsia="cs-CZ"/>
        </w:rPr>
        <w:t xml:space="preserve">Průběžná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zpráva musí obsahovat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jaké jsou minimální náležitosti zprávy apod.)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</w:t>
      </w:r>
      <w:r w:rsidRPr="007E7956">
        <w:rPr>
          <w:rFonts w:ascii="Arial" w:eastAsia="Times New Roman" w:hAnsi="Arial" w:cs="Arial"/>
          <w:iCs/>
          <w:sz w:val="24"/>
          <w:szCs w:val="24"/>
          <w:highlight w:val="green"/>
          <w:lang w:eastAsia="cs-CZ"/>
        </w:rPr>
        <w:t>/</w:t>
      </w:r>
      <w:r w:rsidRPr="007E7956">
        <w:rPr>
          <w:rFonts w:ascii="Arial" w:eastAsia="Times New Roman" w:hAnsi="Arial" w:cs="Arial"/>
          <w:i/>
          <w:iCs/>
          <w:sz w:val="24"/>
          <w:szCs w:val="24"/>
          <w:highlight w:val="green"/>
          <w:lang w:eastAsia="cs-CZ"/>
        </w:rPr>
        <w:t>11 (pokud bude GBER)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vč. </w:t>
      </w:r>
      <w:proofErr w:type="spellStart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– povinně musí být fotodokumentace propagace u dotace na akci převyšující 35 tis. Kč, apod. Nejsou-li další doklady třeba, poslední věta „V příloze závěrečné zprávy…“ se vypustí)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F49E022" w14:textId="77777777" w:rsidR="009A2F74" w:rsidRDefault="009A2F74" w:rsidP="009A2F7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</w:t>
      </w:r>
      <w:r w:rsidRPr="007E7956">
        <w:rPr>
          <w:rFonts w:ascii="Arial" w:eastAsia="Times New Roman" w:hAnsi="Arial" w:cs="Arial"/>
          <w:sz w:val="24"/>
          <w:szCs w:val="24"/>
          <w:lang w:eastAsia="cs-CZ"/>
        </w:rPr>
        <w:t>závěrečného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</w:t>
      </w:r>
      <w:r w:rsidRPr="007E7956">
        <w:rPr>
          <w:rFonts w:ascii="Arial" w:eastAsia="Times New Roman" w:hAnsi="Arial" w:cs="Arial"/>
          <w:sz w:val="24"/>
          <w:szCs w:val="24"/>
          <w:lang w:eastAsia="cs-CZ"/>
        </w:rPr>
        <w:t>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předloží příjemce 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Pr="005F0773">
        <w:rPr>
          <w:rFonts w:ascii="Arial" w:eastAsia="Times New Roman" w:hAnsi="Arial" w:cs="Arial"/>
          <w:sz w:val="24"/>
          <w:szCs w:val="24"/>
          <w:lang w:eastAsia="cs-CZ"/>
        </w:rPr>
        <w:t>závěrečnou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Pr="00551B88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doručením na adresu poskytovatele, uvedenou v záhlaví 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551B88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50288418" w14:textId="77777777" w:rsidR="009A2F74" w:rsidRPr="003E0167" w:rsidRDefault="009A2F74" w:rsidP="009A2F7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0773">
        <w:rPr>
          <w:rFonts w:ascii="Arial" w:eastAsia="Times New Roman" w:hAnsi="Arial" w:cs="Arial"/>
          <w:sz w:val="24"/>
          <w:szCs w:val="24"/>
          <w:lang w:eastAsia="cs-CZ"/>
        </w:rPr>
        <w:t>Závěrečná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zpráva musí obsahovat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jaké jsou minimální náležitosti zprávy apod.)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poskytovateli.........</w:t>
      </w:r>
    </w:p>
    <w:p w14:paraId="4E66D73B" w14:textId="3D605D6B" w:rsidR="006A1189" w:rsidRDefault="009A2F74" w:rsidP="009A2F7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E7956">
        <w:rPr>
          <w:rFonts w:ascii="Arial" w:eastAsia="Times New Roman" w:hAnsi="Arial" w:cs="Arial"/>
          <w:iCs/>
          <w:sz w:val="24"/>
          <w:szCs w:val="24"/>
          <w:lang w:eastAsia="cs-CZ"/>
        </w:rPr>
        <w:t>Závěrečná zpráva musí nadto obsahovat celkové zhodnocení podpořené akce/činnosti za celé období, na které byla dotace poskytnuta, tj. za roky 2023–2025. To bude doplněno stručným strukturovaným přehledem financování, který musí obsahovat vyčíslení výše veškerých příjmů, výdajů, vlastních a jiných zdrojů a výše čerpané dotace včetně  odvodů, vratek a penále za uvedené období.</w:t>
      </w:r>
    </w:p>
    <w:p w14:paraId="3C9258F9" w14:textId="54EDADB9" w:rsidR="009A3DA5" w:rsidRPr="009A2F74" w:rsidRDefault="00855DC6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lastRenderedPageBreak/>
        <w:t xml:space="preserve">uznatelné výdaje na účel uvedený v čl. I odst. 2 a 4 této smlouvy byly nižší než celkové předpokládané uznatelné výdaje dle čl. II odst. 2 této smlouvy,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D2E836D" w14:textId="0FBB1DC6" w:rsidR="009A2F74" w:rsidRPr="0058756D" w:rsidRDefault="009A2F74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E795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veřejná podpora dle této smlouvy v souběhu s případnými dalšími veřejnými podporami, včetně podpor </w:t>
      </w:r>
      <w:r w:rsidRPr="007E795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de </w:t>
      </w:r>
      <w:proofErr w:type="spellStart"/>
      <w:r w:rsidRPr="007E7956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7E7956">
        <w:rPr>
          <w:rFonts w:ascii="Arial" w:eastAsia="Times New Roman" w:hAnsi="Arial" w:cs="Arial"/>
          <w:sz w:val="24"/>
          <w:szCs w:val="24"/>
          <w:lang w:eastAsia="cs-CZ"/>
        </w:rPr>
        <w:t xml:space="preserve">, ze všech veřejných zdrojů přesáhne </w:t>
      </w:r>
      <w:r w:rsidRPr="007E795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80 % </w:t>
      </w:r>
      <w:r w:rsidRPr="007E7956">
        <w:rPr>
          <w:rFonts w:ascii="Arial" w:hAnsi="Arial" w:cs="Arial"/>
          <w:sz w:val="24"/>
          <w:szCs w:val="24"/>
        </w:rPr>
        <w:t>(</w:t>
      </w:r>
      <w:r w:rsidRPr="007E7956">
        <w:rPr>
          <w:rFonts w:ascii="Arial" w:hAnsi="Arial" w:cs="Arial"/>
          <w:b/>
          <w:sz w:val="24"/>
          <w:szCs w:val="24"/>
        </w:rPr>
        <w:t>70 %</w:t>
      </w:r>
      <w:r w:rsidRPr="007E7956">
        <w:rPr>
          <w:rFonts w:ascii="Arial" w:hAnsi="Arial" w:cs="Arial"/>
          <w:sz w:val="24"/>
          <w:szCs w:val="24"/>
        </w:rPr>
        <w:t xml:space="preserve"> na činnost týkající se vydávání hudby a literatury) </w:t>
      </w:r>
      <w:r w:rsidRPr="007E7956">
        <w:rPr>
          <w:rFonts w:ascii="Arial" w:eastAsia="Times New Roman" w:hAnsi="Arial" w:cs="Arial"/>
          <w:sz w:val="24"/>
          <w:szCs w:val="24"/>
          <w:lang w:eastAsia="cs-CZ"/>
        </w:rPr>
        <w:t xml:space="preserve"> celkových skutečně vynaložených uznatelných výdajů na činnost uvedenou v čl. I odst. 2 této smlouvy, je příjemce povinen část dotace vrátit tak, aby </w:t>
      </w:r>
      <w:r w:rsidRPr="007E7956">
        <w:rPr>
          <w:rFonts w:ascii="Arial" w:hAnsi="Arial" w:cs="Arial"/>
          <w:sz w:val="24"/>
          <w:szCs w:val="24"/>
        </w:rPr>
        <w:t xml:space="preserve">souhrn všech veřejných podpor, včetně podpor </w:t>
      </w:r>
      <w:r w:rsidRPr="007E7956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7E7956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7E7956">
        <w:rPr>
          <w:rFonts w:ascii="Arial" w:hAnsi="Arial" w:cs="Arial"/>
          <w:sz w:val="24"/>
          <w:szCs w:val="24"/>
        </w:rPr>
        <w:t xml:space="preserve">, v jakékoli formě poskytnutých ze všech veřejných zdrojů nepřesáhl </w:t>
      </w:r>
      <w:r w:rsidRPr="007E7956">
        <w:rPr>
          <w:rFonts w:ascii="Arial" w:hAnsi="Arial" w:cs="Arial"/>
          <w:b/>
          <w:sz w:val="24"/>
          <w:szCs w:val="24"/>
        </w:rPr>
        <w:t xml:space="preserve">80 % </w:t>
      </w:r>
      <w:r w:rsidRPr="007E7956">
        <w:rPr>
          <w:rFonts w:ascii="Arial" w:hAnsi="Arial" w:cs="Arial"/>
          <w:sz w:val="24"/>
          <w:szCs w:val="24"/>
        </w:rPr>
        <w:t>(</w:t>
      </w:r>
      <w:r w:rsidRPr="007E7956">
        <w:rPr>
          <w:rFonts w:ascii="Arial" w:hAnsi="Arial" w:cs="Arial"/>
          <w:b/>
          <w:sz w:val="24"/>
          <w:szCs w:val="24"/>
        </w:rPr>
        <w:t>70 %</w:t>
      </w:r>
      <w:r w:rsidRPr="007E7956">
        <w:rPr>
          <w:rFonts w:ascii="Arial" w:hAnsi="Arial" w:cs="Arial"/>
          <w:sz w:val="24"/>
          <w:szCs w:val="24"/>
        </w:rPr>
        <w:t xml:space="preserve"> na činnost týkající se vydávání hudby a literatury)  </w:t>
      </w:r>
      <w:r w:rsidRPr="007E7956">
        <w:rPr>
          <w:rFonts w:ascii="Arial" w:eastAsia="Times New Roman" w:hAnsi="Arial" w:cs="Arial"/>
          <w:sz w:val="24"/>
          <w:szCs w:val="24"/>
          <w:lang w:eastAsia="cs-CZ"/>
        </w:rPr>
        <w:t>celkových skutečně vynaložených uznatelných výdajů na činnost uvedenou v čl. I odst. 2 této smlouvy.</w:t>
      </w:r>
    </w:p>
    <w:p w14:paraId="3C9258FA" w14:textId="7241B96E" w:rsidR="009A3DA5" w:rsidRDefault="00DF57D1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7A410C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7A410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FB44F" w14:textId="77777777" w:rsidR="003E7FF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9D52386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FFA" w14:paraId="7B91F0BF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10B24" w14:textId="4C6CA207" w:rsidR="003E7FFA" w:rsidRDefault="003E7FFA" w:rsidP="00CD790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7578B2" w:rsidRP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CD79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3EAA" w14:textId="77777777" w:rsidR="003E7FFA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81B337E" w:rsidR="009A3DA5" w:rsidRDefault="009A3DA5" w:rsidP="003E7FF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E7FF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8CDCC4B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7FF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29F9CBFE" w:rsidR="009A3DA5" w:rsidRDefault="009A3DA5" w:rsidP="004C2F0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Předložení doplněného </w:t>
            </w:r>
            <w:r w:rsidR="007578B2" w:rsidRP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4C2F06" w:rsidRPr="004C2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4C2F06" w:rsidRPr="004C2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4C2F06" w:rsidRPr="004C2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A2D1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19E6348" w:rsidR="009A3DA5" w:rsidRPr="006A2D17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listiny, 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adresy sídla, bankovního spojení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statutárního zástupce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 o jiných změnách, které mohou podstatně ovlivnit způsob finančního hospodaření příjemce a náplň jeho aktivit ve vztahu k dotaci, je-li ta</w:t>
            </w:r>
            <w:r w:rsidR="005A2643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FFA" w14:paraId="1B16CD4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2276" w14:textId="77777777" w:rsidR="003E7FFA" w:rsidRDefault="003E7FFA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F42A" w14:textId="77777777" w:rsidR="003E7FFA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8978AFF" w:rsidR="009A3DA5" w:rsidRPr="006A2D1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6A2D17">
        <w:rPr>
          <w:rFonts w:ascii="Arial" w:hAnsi="Arial" w:cs="Arial"/>
          <w:sz w:val="24"/>
          <w:szCs w:val="24"/>
        </w:rPr>
        <w:t>Případný odvod či penále se hradí na účet poskytovatele č. …………….</w:t>
      </w:r>
      <w:r w:rsidR="00AE30DE" w:rsidRPr="006A2D17">
        <w:rPr>
          <w:rFonts w:ascii="Arial" w:hAnsi="Arial" w:cs="Arial"/>
          <w:sz w:val="24"/>
          <w:szCs w:val="24"/>
        </w:rPr>
        <w:t xml:space="preserve"> </w:t>
      </w:r>
      <w:r w:rsidR="007671E8" w:rsidRPr="006A2D17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3DB6F479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C02E38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zřizovací listiny,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adresy sídla, bankovního spojení, </w:t>
      </w:r>
      <w:r w:rsidR="00870930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statutárního zástupce,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jakož i jinými změnami,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které mohou podstatně ovlivnit způsob jeho finančního hospodaření a náplň jeho aktivit ve vztahu k poskytnuté dotaci. </w:t>
      </w:r>
      <w:r w:rsidR="00505835" w:rsidRPr="00505835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0CBD4CAB" w14:textId="77777777" w:rsidR="007317C3" w:rsidRPr="001429D2" w:rsidRDefault="007317C3" w:rsidP="007317C3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Pr="001429D2">
        <w:rPr>
          <w:rFonts w:ascii="Arial" w:hAnsi="Arial" w:cs="Arial"/>
        </w:rPr>
        <w:t xml:space="preserve">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Pravidlech,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je-li nutné stanovit další povinnost/i příjemce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63B4664C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C6376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DF57D1" w:rsidRPr="00C6376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C6376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5A2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(lze stanovit i jako od…… do ……)</w:t>
      </w:r>
      <w:r w:rsidRPr="00043A5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C6376B" w:rsidRPr="00C6376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………</w:t>
      </w:r>
      <w:r w:rsidR="00F16BAA"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.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F582C1" w14:textId="77777777" w:rsidR="009942E6" w:rsidRDefault="009942E6" w:rsidP="009942E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 tomto odst. 10 se vždy zvolí vhodný způsob propagace, a to s ohledem na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 činnosti</w:t>
      </w: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výši poskytované dotace, údaje uvedené v žádosti, specifika předmětného dotačního programu/titulu a podle potřeb poskytovatele.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4DF98D1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</w:t>
      </w:r>
      <w:r w:rsidR="009A2F74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9A2F74" w:rsidRPr="007E7956">
        <w:rPr>
          <w:rFonts w:ascii="Arial" w:eastAsia="Times New Roman" w:hAnsi="Arial" w:cs="Arial"/>
          <w:iCs/>
          <w:sz w:val="24"/>
          <w:szCs w:val="24"/>
          <w:highlight w:val="green"/>
          <w:lang w:eastAsia="cs-CZ"/>
        </w:rPr>
        <w:t>11 (pokud bude GBER)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3C92591A" w14:textId="4CF6D5AC" w:rsidR="009A3DA5" w:rsidRPr="006A2D1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při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6A2D1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6A2D17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58D6AFB2" w:rsidR="006C7815" w:rsidRPr="006A2D17" w:rsidRDefault="00043A54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942E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942E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869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9942E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9942E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9942E6" w:rsidRPr="00F726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9942E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9942E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B55FF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, tj. pokud v čl. III budou uvedeny odstavce </w:t>
      </w:r>
      <w:r w:rsidR="009A2F74" w:rsidRPr="007E795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6-9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7455507D" w14:textId="58F8E5B3" w:rsidR="006C7815" w:rsidRPr="006A2D17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B55F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B55F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B55F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B55FF6"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6A2D17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734E14D4" w14:textId="77777777" w:rsidR="009A2F74" w:rsidRPr="007E7956" w:rsidRDefault="009A2F74" w:rsidP="009A2F74">
      <w:pPr>
        <w:spacing w:after="120"/>
        <w:ind w:left="0" w:firstLine="0"/>
        <w:rPr>
          <w:rFonts w:ascii="Arial" w:eastAsia="Times New Roman" w:hAnsi="Arial" w:cs="Arial"/>
          <w:i/>
          <w:sz w:val="28"/>
          <w:szCs w:val="24"/>
          <w:lang w:eastAsia="cs-CZ"/>
        </w:rPr>
      </w:pPr>
      <w:r w:rsidRPr="007E7956">
        <w:rPr>
          <w:rFonts w:ascii="Arial" w:hAnsi="Arial" w:cs="Arial"/>
          <w:i/>
          <w:sz w:val="24"/>
        </w:rPr>
        <w:t xml:space="preserve">Ustanovení 2-5 se ve smlouvě uvedou v případě, kdy </w:t>
      </w:r>
      <w:r w:rsidRPr="007E7956">
        <w:rPr>
          <w:rFonts w:ascii="Arial" w:hAnsi="Arial" w:cs="Arial"/>
          <w:b/>
          <w:i/>
          <w:sz w:val="24"/>
          <w:u w:val="single"/>
        </w:rPr>
        <w:t>bude veřejná podpora řešena dle GBER</w:t>
      </w:r>
      <w:r w:rsidRPr="007E7956">
        <w:rPr>
          <w:rFonts w:ascii="Arial" w:hAnsi="Arial" w:cs="Arial"/>
          <w:i/>
          <w:sz w:val="24"/>
        </w:rPr>
        <w:t>.</w:t>
      </w:r>
    </w:p>
    <w:p w14:paraId="15820B9E" w14:textId="77777777" w:rsidR="009A2F74" w:rsidRPr="007E7956" w:rsidRDefault="009A2F74" w:rsidP="009A2F7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E7956">
        <w:rPr>
          <w:rFonts w:ascii="Arial" w:hAnsi="Arial" w:cs="Arial"/>
          <w:sz w:val="24"/>
          <w:szCs w:val="24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pozdějších předpisů (dále jen „GBER“) (čl. 53 Podpora kultury a zachování kulturního dědictví).</w:t>
      </w:r>
    </w:p>
    <w:p w14:paraId="390476F4" w14:textId="77777777" w:rsidR="009A2F74" w:rsidRPr="007E7956" w:rsidRDefault="009A2F74" w:rsidP="009A2F7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E7956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není subjektem, </w:t>
      </w:r>
      <w:r w:rsidRPr="007E7956">
        <w:rPr>
          <w:rFonts w:ascii="Arial" w:hAnsi="Arial" w:cs="Arial"/>
          <w:sz w:val="24"/>
          <w:szCs w:val="24"/>
        </w:rPr>
        <w:t>vůči němuž byl v návaznosti na rozhodnutí Komise EU, jímž je podpora prohlášena za protiprávní a neslučitelnou s vnitřním trhem, vystaven inkasní příkaz.</w:t>
      </w:r>
    </w:p>
    <w:p w14:paraId="7B543E36" w14:textId="77777777" w:rsidR="009A2F74" w:rsidRPr="007E7956" w:rsidRDefault="009A2F74" w:rsidP="009A2F7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E7956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není podnikem v obtížích ve smyslu čl. 2 odst. 18 </w:t>
      </w:r>
      <w:r w:rsidRPr="007E7956">
        <w:rPr>
          <w:rFonts w:ascii="Arial" w:hAnsi="Arial" w:cs="Arial"/>
          <w:sz w:val="24"/>
          <w:szCs w:val="24"/>
        </w:rPr>
        <w:t>GBER, případně, že se v souladu s Nařízením Komise (EU) 2020/972 ze dne 2. července 2020, kterým se mění nařízení (EU) č. 1407/2013, pokud jde o jeho prodloužení, a nařízení (EU) č. 651/2014, pokud jde o jeho prodloužení a příslušné úpravy, nenacházel v obtížích ke dni 31. 12. 2019, ale dostal se do obtíží v období od 1. 1. 2020 do 31. 12. 2021.</w:t>
      </w:r>
    </w:p>
    <w:p w14:paraId="69E39A12" w14:textId="77777777" w:rsidR="009A2F74" w:rsidRPr="005E267D" w:rsidRDefault="009A2F74" w:rsidP="009A2F7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E795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bere na vědomí, že dotaci dle této smlouvy není možné použít pro </w:t>
      </w:r>
      <w:proofErr w:type="spellStart"/>
      <w:r w:rsidRPr="007E7956">
        <w:rPr>
          <w:rFonts w:ascii="Arial" w:eastAsia="Times New Roman" w:hAnsi="Arial" w:cs="Arial"/>
          <w:sz w:val="24"/>
          <w:szCs w:val="24"/>
          <w:lang w:eastAsia="cs-CZ"/>
        </w:rPr>
        <w:t>učely</w:t>
      </w:r>
      <w:proofErr w:type="spellEnd"/>
      <w:r w:rsidRPr="007E7956">
        <w:rPr>
          <w:rFonts w:ascii="Arial" w:eastAsia="Times New Roman" w:hAnsi="Arial" w:cs="Arial"/>
          <w:sz w:val="24"/>
          <w:szCs w:val="24"/>
          <w:lang w:eastAsia="cs-CZ"/>
        </w:rPr>
        <w:t xml:space="preserve"> vydání novin a časopisů, ať již jsou zveřejňovány v tištěné nebo elektronické podobě.</w:t>
      </w:r>
    </w:p>
    <w:p w14:paraId="007AB9E3" w14:textId="5B9A9980" w:rsidR="004514E3" w:rsidRPr="005E267D" w:rsidRDefault="009A2F74" w:rsidP="009A2F74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 veřejná podpora nebude řešena prostřednictvím GBER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bude dotace </w:t>
      </w:r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 kontrole dostatku volného limitu příjemce v centrálním registru podpor malého rozsahu (de </w:t>
      </w:r>
      <w:proofErr w:type="spellStart"/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poskytovatelem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ve smlouvě uvedou následující odstavce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9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96F980C" w:rsidR="00170EC7" w:rsidRPr="00170EC7" w:rsidRDefault="00043A5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nabyde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B1B6EA9" w:rsidR="00170EC7" w:rsidRPr="005C06EA" w:rsidRDefault="009A2F7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>
        <w:rPr>
          <w:rFonts w:ascii="Arial" w:hAnsi="Arial" w:cs="Arial"/>
          <w:sz w:val="24"/>
          <w:szCs w:val="24"/>
          <w:lang w:eastAsia="cs-CZ"/>
        </w:rPr>
        <w:t>minimis</w:t>
      </w:r>
      <w:proofErr w:type="spellEnd"/>
      <w:r>
        <w:rPr>
          <w:rFonts w:ascii="Arial" w:hAnsi="Arial" w:cs="Arial"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43D9ECF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3B609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733DC858" w14:textId="77777777" w:rsidR="00AF6AF8" w:rsidRPr="00404F49" w:rsidRDefault="00AF6AF8" w:rsidP="00AF6AF8">
      <w:pPr>
        <w:numPr>
          <w:ilvl w:val="0"/>
          <w:numId w:val="35"/>
        </w:numPr>
        <w:spacing w:after="120"/>
        <w:rPr>
          <w:rFonts w:ascii="Arial" w:hAnsi="Arial"/>
          <w:strike/>
          <w:sz w:val="24"/>
        </w:rPr>
      </w:pPr>
      <w:r w:rsidRPr="00404F4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>Ve smlouvách ze zákona povinně uveřejňovaných v registru smluv je třeba toto ustanovení formulovat takto:</w:t>
      </w:r>
      <w:r w:rsidRPr="00404F49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404F49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404F49">
        <w:rPr>
          <w:rFonts w:ascii="Arial" w:hAnsi="Arial" w:cs="Arial"/>
          <w:color w:val="1F497D"/>
          <w:sz w:val="24"/>
          <w:szCs w:val="24"/>
          <w:lang w:eastAsia="cs-CZ"/>
        </w:rPr>
        <w:t xml:space="preserve">. </w:t>
      </w:r>
      <w:r w:rsidRPr="00404F4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 případě, kdy dotace bude poskytována mimo režim veřejné podpory nebo v režimu GBER)</w:t>
      </w:r>
      <w:r w:rsidRPr="00404F49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404F49">
        <w:rPr>
          <w:rFonts w:ascii="Arial" w:hAnsi="Arial" w:cs="Arial"/>
          <w:color w:val="0000FF"/>
          <w:sz w:val="24"/>
          <w:szCs w:val="24"/>
          <w:lang w:eastAsia="cs-CZ"/>
        </w:rPr>
        <w:t>Odlišně od předchozí věty smluvní strany sjednávají, že čl. I odst. 3 písm. b) nabývá účinnosti dne X. X. 2024 a čl. I odst. 3 písm. c) nabývá účinnosti dne X. X. 2025.</w:t>
      </w:r>
      <w:r w:rsidRPr="00404F4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(tato věta bude doplněna v případě, kdy dotace bude poskytována v režimu de </w:t>
      </w:r>
      <w:proofErr w:type="spellStart"/>
      <w:r w:rsidRPr="00404F4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404F4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6A2D17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6A2D1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A2D1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BE337DB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964C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6CC319A7" w14:textId="4C29B656" w:rsidR="00CB646E" w:rsidRDefault="00A34655" w:rsidP="00CB646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</w:t>
      </w:r>
      <w:r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v případě, pokud by zřizovací listina příjemce – příspěvkové organizace vyžadovala souhlas zřizovatele s přijetím dotace. Pokud bude smlouva uzavírána elektronicky, bude toto ustanovení znít: </w:t>
      </w: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jeho zřizovatele. Doložka o této skutečnosti je ke smlouvě připojena v samostatném souboru.</w:t>
      </w:r>
      <w:r w:rsidR="00CB646E" w:rsidRPr="00CB64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E0C96" w:rsidRPr="00B403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</w:t>
      </w:r>
      <w:r w:rsidR="00CB646E" w:rsidRPr="00B403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mlouv</w:t>
      </w:r>
      <w:r w:rsidR="00CE0C96" w:rsidRPr="00B403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CB646E" w:rsidRPr="00B403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mezi příjemcem a poskytovatelem</w:t>
      </w:r>
      <w:r w:rsidR="006F24F9" w:rsidRPr="00B403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B646E" w:rsidRPr="00B403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doporučuje přednostně </w:t>
      </w:r>
      <w:r w:rsidR="00216008" w:rsidRPr="00B403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uzavírat</w:t>
      </w:r>
      <w:r w:rsidR="00CB646E" w:rsidRPr="00B403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elektronické podobě.</w:t>
      </w:r>
    </w:p>
    <w:p w14:paraId="3C925923" w14:textId="2CB64CDD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5526A7" w:rsidRPr="005526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526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elektronicky (</w:t>
      </w:r>
      <w:r w:rsidR="002B3F91" w:rsidRPr="002B3F9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viz čl. 3 část A odst. 4 písm. b) Zásad</w:t>
      </w:r>
      <w:r w:rsidR="005526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2B3F91" w:rsidRPr="002B3F9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B3F91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případě bude ze smlouvy vypuštěna i následující podpisová část, místo které bude uveden text „</w:t>
      </w:r>
      <w:r w:rsidR="002B3F91" w:rsidRPr="00F011A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2B3F91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40111669" w14:textId="77777777" w:rsidR="00404F49" w:rsidRDefault="00404F49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2C0111B5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F5777DD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6B22ADAF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2C6E07EA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6BBAFBB6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5399C3F3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0F8C86DC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32B9D450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E12BCC8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3A1F089A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188E7639" w:rsidR="00DA1381" w:rsidRPr="009A2F74" w:rsidRDefault="00DA1381" w:rsidP="00353D3D">
      <w:pPr>
        <w:spacing w:before="240" w:after="720"/>
        <w:ind w:left="0" w:firstLine="0"/>
        <w:jc w:val="center"/>
        <w:rPr>
          <w:rFonts w:ascii="Arial" w:eastAsia="Times New Roman" w:hAnsi="Arial" w:cs="Arial"/>
          <w:strike/>
          <w:lang w:eastAsia="cs-CZ"/>
        </w:rPr>
      </w:pPr>
      <w:bookmarkStart w:id="0" w:name="_GoBack"/>
      <w:bookmarkEnd w:id="0"/>
    </w:p>
    <w:sectPr w:rsidR="00DA1381" w:rsidRPr="009A2F74" w:rsidSect="007E7956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13FB02" w16cid:durableId="268CDD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7A2A2" w14:textId="77777777" w:rsidR="002D30BB" w:rsidRDefault="002D30BB" w:rsidP="00D40C40">
      <w:r>
        <w:separator/>
      </w:r>
    </w:p>
  </w:endnote>
  <w:endnote w:type="continuationSeparator" w:id="0">
    <w:p w14:paraId="61E141D3" w14:textId="77777777" w:rsidR="002D30BB" w:rsidRDefault="002D30B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DAD2A" w14:textId="53EC73B0" w:rsidR="00353D3D" w:rsidRPr="00234CB3" w:rsidRDefault="000E505A" w:rsidP="00353D3D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353D3D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12</w:t>
    </w:r>
    <w:r w:rsidR="00353D3D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="007E7956">
      <w:rPr>
        <w:rFonts w:ascii="Arial" w:eastAsia="Times New Roman" w:hAnsi="Arial" w:cs="Arial"/>
        <w:i/>
        <w:sz w:val="20"/>
        <w:szCs w:val="20"/>
        <w:lang w:eastAsia="cs-CZ"/>
      </w:rPr>
      <w:t>12</w:t>
    </w:r>
    <w:r w:rsidR="00353D3D" w:rsidRPr="00234CB3">
      <w:rPr>
        <w:rFonts w:ascii="Arial" w:eastAsia="Times New Roman" w:hAnsi="Arial" w:cs="Arial"/>
        <w:i/>
        <w:sz w:val="20"/>
        <w:szCs w:val="20"/>
        <w:lang w:eastAsia="cs-CZ"/>
      </w:rPr>
      <w:t>. 2022</w:t>
    </w:r>
    <w:r w:rsidR="00353D3D" w:rsidRPr="00234CB3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                                                    </w:t>
    </w:r>
    <w:r w:rsidR="002B16C7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353D3D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="00353D3D" w:rsidRPr="00234CB3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353D3D" w:rsidRPr="00234CB3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353D3D" w:rsidRPr="00234CB3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2B16C7">
      <w:rPr>
        <w:rFonts w:ascii="Arial" w:eastAsia="Times New Roman" w:hAnsi="Arial" w:cs="Arial"/>
        <w:i/>
        <w:noProof/>
        <w:sz w:val="20"/>
        <w:szCs w:val="20"/>
        <w:lang w:eastAsia="cs-CZ"/>
      </w:rPr>
      <w:t>12</w:t>
    </w:r>
    <w:r w:rsidR="00353D3D" w:rsidRPr="00234CB3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353D3D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7E7956">
      <w:rPr>
        <w:rFonts w:ascii="Arial" w:eastAsia="Times New Roman" w:hAnsi="Arial" w:cs="Arial"/>
        <w:i/>
        <w:sz w:val="20"/>
        <w:szCs w:val="20"/>
        <w:lang w:eastAsia="cs-CZ"/>
      </w:rPr>
      <w:t>1</w:t>
    </w:r>
    <w:r w:rsidR="00161D5B">
      <w:rPr>
        <w:rFonts w:ascii="Arial" w:eastAsia="Times New Roman" w:hAnsi="Arial" w:cs="Arial"/>
        <w:i/>
        <w:sz w:val="20"/>
        <w:szCs w:val="20"/>
        <w:lang w:eastAsia="cs-CZ"/>
      </w:rPr>
      <w:t>3</w:t>
    </w:r>
    <w:r w:rsidR="00353D3D" w:rsidRPr="00234CB3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14:paraId="0708F6AF" w14:textId="712A5624" w:rsidR="00353D3D" w:rsidRPr="00234CB3" w:rsidRDefault="000E505A" w:rsidP="00353D3D">
    <w:pP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34</w:t>
    </w:r>
    <w:r w:rsidR="00353D3D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="00353D3D" w:rsidRPr="00234CB3">
      <w:rPr>
        <w:rFonts w:ascii="Arial" w:hAnsi="Arial" w:cs="Arial"/>
        <w:bCs/>
        <w:i/>
        <w:sz w:val="20"/>
        <w:szCs w:val="20"/>
      </w:rPr>
      <w:t>–</w:t>
    </w:r>
    <w:r w:rsidR="00353D3D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353D3D" w:rsidRPr="00234CB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Dotační program </w:t>
    </w:r>
    <w:r w:rsidR="00353D3D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05_04_Víceletá podpora významných kulturních projektů </w:t>
    </w:r>
    <w:r w:rsidR="00353D3D" w:rsidRPr="00234CB3">
      <w:rPr>
        <w:rFonts w:ascii="Arial" w:hAnsi="Arial" w:cs="Arial"/>
        <w:bCs/>
        <w:i/>
        <w:sz w:val="20"/>
        <w:szCs w:val="20"/>
      </w:rPr>
      <w:t xml:space="preserve">– </w:t>
    </w:r>
    <w:proofErr w:type="spellStart"/>
    <w:r w:rsidR="00353D3D" w:rsidRPr="00234CB3">
      <w:rPr>
        <w:rFonts w:ascii="Arial" w:hAnsi="Arial" w:cs="Arial"/>
        <w:bCs/>
        <w:i/>
        <w:sz w:val="20"/>
        <w:szCs w:val="20"/>
      </w:rPr>
      <w:t>vyh</w:t>
    </w:r>
    <w:r w:rsidR="007E7956">
      <w:rPr>
        <w:rFonts w:ascii="Arial" w:hAnsi="Arial" w:cs="Arial"/>
        <w:bCs/>
        <w:i/>
        <w:sz w:val="20"/>
        <w:szCs w:val="20"/>
      </w:rPr>
      <w:t>docnoc</w:t>
    </w:r>
    <w:r w:rsidR="00353D3D" w:rsidRPr="00234CB3">
      <w:rPr>
        <w:rFonts w:ascii="Arial" w:hAnsi="Arial" w:cs="Arial"/>
        <w:bCs/>
        <w:i/>
        <w:sz w:val="20"/>
        <w:szCs w:val="20"/>
      </w:rPr>
      <w:t>ení</w:t>
    </w:r>
    <w:proofErr w:type="spellEnd"/>
    <w:r w:rsidR="00353D3D" w:rsidRPr="00234CB3">
      <w:rPr>
        <w:rFonts w:ascii="Arial" w:hAnsi="Arial" w:cs="Arial"/>
        <w:bCs/>
        <w:i/>
        <w:sz w:val="20"/>
        <w:szCs w:val="20"/>
      </w:rPr>
      <w:t xml:space="preserve"> </w:t>
    </w:r>
  </w:p>
  <w:p w14:paraId="7DEC438E" w14:textId="01A7F919" w:rsidR="00353D3D" w:rsidRPr="00234CB3" w:rsidRDefault="00353D3D" w:rsidP="00353D3D">
    <w:pPr>
      <w:ind w:left="0" w:firstLine="0"/>
      <w:rPr>
        <w:rFonts w:ascii="Arial" w:hAnsi="Arial" w:cs="Arial"/>
        <w:i/>
        <w:sz w:val="20"/>
        <w:szCs w:val="20"/>
      </w:rPr>
    </w:pPr>
    <w:r w:rsidRPr="00234CB3">
      <w:rPr>
        <w:rFonts w:ascii="Arial" w:hAnsi="Arial" w:cs="Arial"/>
        <w:i/>
        <w:sz w:val="20"/>
        <w:szCs w:val="20"/>
      </w:rPr>
      <w:t>Příloha č. 0</w:t>
    </w:r>
    <w:r w:rsidR="00404F49">
      <w:rPr>
        <w:rFonts w:ascii="Arial" w:hAnsi="Arial" w:cs="Arial"/>
        <w:i/>
        <w:sz w:val="20"/>
        <w:szCs w:val="20"/>
      </w:rPr>
      <w:t>5</w:t>
    </w:r>
    <w:r w:rsidRPr="00234CB3">
      <w:rPr>
        <w:rFonts w:ascii="Arial" w:hAnsi="Arial" w:cs="Arial"/>
        <w:i/>
        <w:sz w:val="20"/>
        <w:szCs w:val="20"/>
      </w:rPr>
      <w:t xml:space="preserve"> </w:t>
    </w:r>
    <w:r w:rsidR="00681490">
      <w:rPr>
        <w:rFonts w:ascii="Arial" w:hAnsi="Arial" w:cs="Arial"/>
        <w:i/>
        <w:sz w:val="20"/>
        <w:szCs w:val="20"/>
      </w:rPr>
      <w:t xml:space="preserve">usnesení </w:t>
    </w:r>
    <w:r w:rsidRPr="00234CB3">
      <w:rPr>
        <w:rFonts w:ascii="Arial" w:hAnsi="Arial" w:cs="Arial"/>
        <w:i/>
        <w:sz w:val="20"/>
        <w:szCs w:val="20"/>
      </w:rPr>
      <w:t xml:space="preserve">– </w:t>
    </w:r>
    <w:r w:rsidRPr="00A81EF9">
      <w:rPr>
        <w:rFonts w:ascii="Arial" w:hAnsi="Arial" w:cs="Arial"/>
        <w:i/>
        <w:sz w:val="20"/>
        <w:szCs w:val="20"/>
      </w:rPr>
      <w:t>Vzorová veřejnoprávní smlouva o poskytnutí dotace na </w:t>
    </w:r>
    <w:r>
      <w:rPr>
        <w:rFonts w:ascii="Arial" w:hAnsi="Arial" w:cs="Arial"/>
        <w:i/>
        <w:sz w:val="20"/>
        <w:szCs w:val="20"/>
      </w:rPr>
      <w:t>činnost</w:t>
    </w:r>
    <w:r w:rsidRPr="00A81EF9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příspěvkovým </w:t>
    </w:r>
    <w:proofErr w:type="spellStart"/>
    <w:r>
      <w:rPr>
        <w:rFonts w:ascii="Arial" w:hAnsi="Arial" w:cs="Arial"/>
        <w:i/>
        <w:sz w:val="20"/>
        <w:szCs w:val="20"/>
      </w:rPr>
      <w:t>orgranizacím</w:t>
    </w:r>
    <w:proofErr w:type="spellEnd"/>
  </w:p>
  <w:p w14:paraId="7B81EFC1" w14:textId="319F4EC5" w:rsidR="00D44F03" w:rsidRPr="00353D3D" w:rsidRDefault="00D44F03" w:rsidP="00353D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C4B13" w14:textId="77777777" w:rsidR="002D30BB" w:rsidRDefault="002D30BB" w:rsidP="00D40C40">
      <w:r>
        <w:separator/>
      </w:r>
    </w:p>
  </w:footnote>
  <w:footnote w:type="continuationSeparator" w:id="0">
    <w:p w14:paraId="6BDE9761" w14:textId="77777777" w:rsidR="002D30BB" w:rsidRDefault="002D30B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B73E3" w14:textId="2F6E6962" w:rsidR="00353D3D" w:rsidRPr="00353D3D" w:rsidRDefault="00353D3D" w:rsidP="00353D3D">
    <w:pPr>
      <w:ind w:left="0" w:firstLine="0"/>
      <w:jc w:val="center"/>
      <w:rPr>
        <w:rFonts w:ascii="Arial" w:hAnsi="Arial" w:cs="Arial"/>
        <w:i/>
        <w:szCs w:val="20"/>
      </w:rPr>
    </w:pPr>
    <w:r w:rsidRPr="00353D3D">
      <w:rPr>
        <w:rFonts w:ascii="Arial" w:hAnsi="Arial" w:cs="Arial"/>
        <w:i/>
        <w:szCs w:val="20"/>
      </w:rPr>
      <w:t>Příloha č. 0</w:t>
    </w:r>
    <w:r w:rsidR="00404F49">
      <w:rPr>
        <w:rFonts w:ascii="Arial" w:hAnsi="Arial" w:cs="Arial"/>
        <w:i/>
        <w:szCs w:val="20"/>
      </w:rPr>
      <w:t>5</w:t>
    </w:r>
    <w:r w:rsidRPr="00353D3D">
      <w:rPr>
        <w:rFonts w:ascii="Arial" w:hAnsi="Arial" w:cs="Arial"/>
        <w:i/>
        <w:szCs w:val="20"/>
      </w:rPr>
      <w:t xml:space="preserve"> </w:t>
    </w:r>
    <w:r w:rsidR="00681490">
      <w:rPr>
        <w:rFonts w:ascii="Arial" w:hAnsi="Arial" w:cs="Arial"/>
        <w:i/>
        <w:szCs w:val="20"/>
      </w:rPr>
      <w:t xml:space="preserve">usnesení </w:t>
    </w:r>
    <w:r w:rsidRPr="00353D3D">
      <w:rPr>
        <w:rFonts w:ascii="Arial" w:hAnsi="Arial" w:cs="Arial"/>
        <w:i/>
        <w:szCs w:val="20"/>
      </w:rPr>
      <w:t xml:space="preserve">– Vzorová veřejnoprávní smlouva o poskytnutí dotace na činnost příspěvkovým </w:t>
    </w:r>
    <w:proofErr w:type="spellStart"/>
    <w:r w:rsidRPr="00353D3D">
      <w:rPr>
        <w:rFonts w:ascii="Arial" w:hAnsi="Arial" w:cs="Arial"/>
        <w:i/>
        <w:szCs w:val="20"/>
      </w:rPr>
      <w:t>orgranizacím</w:t>
    </w:r>
    <w:proofErr w:type="spellEnd"/>
  </w:p>
  <w:p w14:paraId="4495FE7A" w14:textId="77777777" w:rsidR="00353D3D" w:rsidRDefault="00353D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A50396"/>
    <w:multiLevelType w:val="hybridMultilevel"/>
    <w:tmpl w:val="BB6A8B3E"/>
    <w:lvl w:ilvl="0" w:tplc="42087D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A9A708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98079C3"/>
    <w:multiLevelType w:val="hybridMultilevel"/>
    <w:tmpl w:val="BB6A8B3E"/>
    <w:lvl w:ilvl="0" w:tplc="42087D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91B0720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15"/>
  </w:num>
  <w:num w:numId="4">
    <w:abstractNumId w:val="35"/>
  </w:num>
  <w:num w:numId="5">
    <w:abstractNumId w:val="16"/>
  </w:num>
  <w:num w:numId="6">
    <w:abstractNumId w:val="31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7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6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24"/>
  </w:num>
  <w:num w:numId="44">
    <w:abstractNumId w:val="13"/>
  </w:num>
  <w:num w:numId="45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155A"/>
    <w:rsid w:val="000032B4"/>
    <w:rsid w:val="000047EB"/>
    <w:rsid w:val="000060A2"/>
    <w:rsid w:val="00006AE8"/>
    <w:rsid w:val="00007016"/>
    <w:rsid w:val="00007C56"/>
    <w:rsid w:val="00011798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3A54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2BB1"/>
    <w:rsid w:val="000B49FF"/>
    <w:rsid w:val="000B5701"/>
    <w:rsid w:val="000C1B93"/>
    <w:rsid w:val="000C237E"/>
    <w:rsid w:val="000C3757"/>
    <w:rsid w:val="000C610D"/>
    <w:rsid w:val="000C7650"/>
    <w:rsid w:val="000C7881"/>
    <w:rsid w:val="000D05B8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14"/>
    <w:rsid w:val="000E4EB8"/>
    <w:rsid w:val="000E505A"/>
    <w:rsid w:val="000E72E9"/>
    <w:rsid w:val="000E7952"/>
    <w:rsid w:val="000F0519"/>
    <w:rsid w:val="000F0B1D"/>
    <w:rsid w:val="000F70E5"/>
    <w:rsid w:val="000F7A20"/>
    <w:rsid w:val="0010380F"/>
    <w:rsid w:val="00104DA7"/>
    <w:rsid w:val="00105061"/>
    <w:rsid w:val="00115373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1D5B"/>
    <w:rsid w:val="0016293A"/>
    <w:rsid w:val="00165A7E"/>
    <w:rsid w:val="0016665E"/>
    <w:rsid w:val="001705B5"/>
    <w:rsid w:val="00170896"/>
    <w:rsid w:val="00170EC7"/>
    <w:rsid w:val="001720A1"/>
    <w:rsid w:val="00172C61"/>
    <w:rsid w:val="0017340E"/>
    <w:rsid w:val="00173F42"/>
    <w:rsid w:val="00175D80"/>
    <w:rsid w:val="001777F6"/>
    <w:rsid w:val="0018213C"/>
    <w:rsid w:val="00182B4A"/>
    <w:rsid w:val="00183700"/>
    <w:rsid w:val="00183F3D"/>
    <w:rsid w:val="00184994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A63F8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8B2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5E6F"/>
    <w:rsid w:val="0020729C"/>
    <w:rsid w:val="00207B06"/>
    <w:rsid w:val="002103D8"/>
    <w:rsid w:val="00210A19"/>
    <w:rsid w:val="00211421"/>
    <w:rsid w:val="00212ACA"/>
    <w:rsid w:val="00214805"/>
    <w:rsid w:val="00216008"/>
    <w:rsid w:val="002172EE"/>
    <w:rsid w:val="00217820"/>
    <w:rsid w:val="00220122"/>
    <w:rsid w:val="00220FF7"/>
    <w:rsid w:val="00222190"/>
    <w:rsid w:val="002236B8"/>
    <w:rsid w:val="00227F41"/>
    <w:rsid w:val="00230580"/>
    <w:rsid w:val="00230F9B"/>
    <w:rsid w:val="002339B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CF4"/>
    <w:rsid w:val="00274DBC"/>
    <w:rsid w:val="00275373"/>
    <w:rsid w:val="00275D01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16C7"/>
    <w:rsid w:val="002B3F91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30BB"/>
    <w:rsid w:val="002D5445"/>
    <w:rsid w:val="002E127B"/>
    <w:rsid w:val="002E1589"/>
    <w:rsid w:val="002E6113"/>
    <w:rsid w:val="002F0537"/>
    <w:rsid w:val="002F22AC"/>
    <w:rsid w:val="002F2753"/>
    <w:rsid w:val="002F2BD6"/>
    <w:rsid w:val="002F2E3F"/>
    <w:rsid w:val="002F6E86"/>
    <w:rsid w:val="00300065"/>
    <w:rsid w:val="00300EB6"/>
    <w:rsid w:val="003022A2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67FF"/>
    <w:rsid w:val="00316A63"/>
    <w:rsid w:val="00321CA8"/>
    <w:rsid w:val="00321FF4"/>
    <w:rsid w:val="0032223E"/>
    <w:rsid w:val="00326204"/>
    <w:rsid w:val="003269FE"/>
    <w:rsid w:val="00334793"/>
    <w:rsid w:val="0033568D"/>
    <w:rsid w:val="003416F2"/>
    <w:rsid w:val="00341E0B"/>
    <w:rsid w:val="00341F57"/>
    <w:rsid w:val="00342B39"/>
    <w:rsid w:val="00342DF3"/>
    <w:rsid w:val="00343694"/>
    <w:rsid w:val="00344161"/>
    <w:rsid w:val="003454CB"/>
    <w:rsid w:val="003457F8"/>
    <w:rsid w:val="00345E5F"/>
    <w:rsid w:val="003475F9"/>
    <w:rsid w:val="003534FD"/>
    <w:rsid w:val="00353D3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225A"/>
    <w:rsid w:val="003930D7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094"/>
    <w:rsid w:val="003B6838"/>
    <w:rsid w:val="003B6F7A"/>
    <w:rsid w:val="003C36F4"/>
    <w:rsid w:val="003C45D9"/>
    <w:rsid w:val="003C45E5"/>
    <w:rsid w:val="003C607F"/>
    <w:rsid w:val="003C6661"/>
    <w:rsid w:val="003C6D43"/>
    <w:rsid w:val="003C717E"/>
    <w:rsid w:val="003C7BC9"/>
    <w:rsid w:val="003D029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E7FFA"/>
    <w:rsid w:val="003F1AF8"/>
    <w:rsid w:val="003F53C7"/>
    <w:rsid w:val="003F7C9E"/>
    <w:rsid w:val="004033EA"/>
    <w:rsid w:val="00404086"/>
    <w:rsid w:val="00404AEA"/>
    <w:rsid w:val="00404F49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A8B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37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2F06"/>
    <w:rsid w:val="004C3E4C"/>
    <w:rsid w:val="004C69AB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CC5"/>
    <w:rsid w:val="004F4D85"/>
    <w:rsid w:val="004F648D"/>
    <w:rsid w:val="004F67FB"/>
    <w:rsid w:val="004F7CD6"/>
    <w:rsid w:val="004F7E64"/>
    <w:rsid w:val="005018CD"/>
    <w:rsid w:val="005024CE"/>
    <w:rsid w:val="00503A23"/>
    <w:rsid w:val="00503A3F"/>
    <w:rsid w:val="00503C5A"/>
    <w:rsid w:val="00503C95"/>
    <w:rsid w:val="00504266"/>
    <w:rsid w:val="0050583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26A7"/>
    <w:rsid w:val="00557105"/>
    <w:rsid w:val="00560B00"/>
    <w:rsid w:val="0056124C"/>
    <w:rsid w:val="0056218B"/>
    <w:rsid w:val="00566046"/>
    <w:rsid w:val="0056705E"/>
    <w:rsid w:val="00567BA7"/>
    <w:rsid w:val="00571EC8"/>
    <w:rsid w:val="00574DC1"/>
    <w:rsid w:val="00576F6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034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05C8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49C"/>
    <w:rsid w:val="005C6693"/>
    <w:rsid w:val="005C6701"/>
    <w:rsid w:val="005C69C9"/>
    <w:rsid w:val="005C7142"/>
    <w:rsid w:val="005D0194"/>
    <w:rsid w:val="005D02E0"/>
    <w:rsid w:val="005D0F92"/>
    <w:rsid w:val="005D1434"/>
    <w:rsid w:val="005D21ED"/>
    <w:rsid w:val="005D4D86"/>
    <w:rsid w:val="005D604E"/>
    <w:rsid w:val="005E2631"/>
    <w:rsid w:val="005E267D"/>
    <w:rsid w:val="005E2BB4"/>
    <w:rsid w:val="005E5571"/>
    <w:rsid w:val="005E5BBD"/>
    <w:rsid w:val="005F43AE"/>
    <w:rsid w:val="005F4772"/>
    <w:rsid w:val="005F57D7"/>
    <w:rsid w:val="005F5E04"/>
    <w:rsid w:val="005F635A"/>
    <w:rsid w:val="006020C6"/>
    <w:rsid w:val="006028C7"/>
    <w:rsid w:val="006061B0"/>
    <w:rsid w:val="00606441"/>
    <w:rsid w:val="00607499"/>
    <w:rsid w:val="00607CC5"/>
    <w:rsid w:val="00610DE8"/>
    <w:rsid w:val="00610E32"/>
    <w:rsid w:val="00611A33"/>
    <w:rsid w:val="00612496"/>
    <w:rsid w:val="00612773"/>
    <w:rsid w:val="00615038"/>
    <w:rsid w:val="006157F4"/>
    <w:rsid w:val="00616F2A"/>
    <w:rsid w:val="00621852"/>
    <w:rsid w:val="00621A3A"/>
    <w:rsid w:val="006220E5"/>
    <w:rsid w:val="006250D3"/>
    <w:rsid w:val="006257C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153D"/>
    <w:rsid w:val="00672A97"/>
    <w:rsid w:val="00674648"/>
    <w:rsid w:val="00674A0A"/>
    <w:rsid w:val="006750B4"/>
    <w:rsid w:val="0067634A"/>
    <w:rsid w:val="00676E36"/>
    <w:rsid w:val="00677288"/>
    <w:rsid w:val="00681490"/>
    <w:rsid w:val="0068279A"/>
    <w:rsid w:val="00684C20"/>
    <w:rsid w:val="00684D54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2D17"/>
    <w:rsid w:val="006A2D9E"/>
    <w:rsid w:val="006A7CB9"/>
    <w:rsid w:val="006B1973"/>
    <w:rsid w:val="006B2ACF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45E"/>
    <w:rsid w:val="006E5BA7"/>
    <w:rsid w:val="006E64D0"/>
    <w:rsid w:val="006F04C2"/>
    <w:rsid w:val="006F07FC"/>
    <w:rsid w:val="006F1BEC"/>
    <w:rsid w:val="006F1C07"/>
    <w:rsid w:val="006F24F9"/>
    <w:rsid w:val="006F2F24"/>
    <w:rsid w:val="006F7040"/>
    <w:rsid w:val="00701BCD"/>
    <w:rsid w:val="00705445"/>
    <w:rsid w:val="00711102"/>
    <w:rsid w:val="00711590"/>
    <w:rsid w:val="007117EC"/>
    <w:rsid w:val="0071182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47F3"/>
    <w:rsid w:val="007500B1"/>
    <w:rsid w:val="00751BA1"/>
    <w:rsid w:val="0075231C"/>
    <w:rsid w:val="00753A89"/>
    <w:rsid w:val="00754573"/>
    <w:rsid w:val="007546F6"/>
    <w:rsid w:val="00755220"/>
    <w:rsid w:val="00756D5A"/>
    <w:rsid w:val="007578B2"/>
    <w:rsid w:val="00760308"/>
    <w:rsid w:val="00760673"/>
    <w:rsid w:val="00761611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6EC8"/>
    <w:rsid w:val="00777C96"/>
    <w:rsid w:val="007801E5"/>
    <w:rsid w:val="007802A0"/>
    <w:rsid w:val="0078156B"/>
    <w:rsid w:val="00781D6D"/>
    <w:rsid w:val="00784767"/>
    <w:rsid w:val="0078686E"/>
    <w:rsid w:val="00786B20"/>
    <w:rsid w:val="00790A32"/>
    <w:rsid w:val="00792A59"/>
    <w:rsid w:val="007939A6"/>
    <w:rsid w:val="00794517"/>
    <w:rsid w:val="00794A6D"/>
    <w:rsid w:val="00794AAC"/>
    <w:rsid w:val="007955B6"/>
    <w:rsid w:val="0079638A"/>
    <w:rsid w:val="007A04FA"/>
    <w:rsid w:val="007A0A87"/>
    <w:rsid w:val="007A0DC6"/>
    <w:rsid w:val="007A1C60"/>
    <w:rsid w:val="007A410C"/>
    <w:rsid w:val="007A57A3"/>
    <w:rsid w:val="007A5E8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E7956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2E0F"/>
    <w:rsid w:val="0081314C"/>
    <w:rsid w:val="00820B4D"/>
    <w:rsid w:val="00821F04"/>
    <w:rsid w:val="00823FF9"/>
    <w:rsid w:val="00824CBB"/>
    <w:rsid w:val="00826334"/>
    <w:rsid w:val="00826C2B"/>
    <w:rsid w:val="008301D5"/>
    <w:rsid w:val="00830B02"/>
    <w:rsid w:val="008313AA"/>
    <w:rsid w:val="00832011"/>
    <w:rsid w:val="00832ABD"/>
    <w:rsid w:val="0083445A"/>
    <w:rsid w:val="008351C4"/>
    <w:rsid w:val="0083610A"/>
    <w:rsid w:val="00836AA2"/>
    <w:rsid w:val="008405EC"/>
    <w:rsid w:val="00841F3B"/>
    <w:rsid w:val="00842759"/>
    <w:rsid w:val="00842AA3"/>
    <w:rsid w:val="0084606A"/>
    <w:rsid w:val="008463C9"/>
    <w:rsid w:val="0084700B"/>
    <w:rsid w:val="00850E29"/>
    <w:rsid w:val="008522D9"/>
    <w:rsid w:val="008525B2"/>
    <w:rsid w:val="008556B1"/>
    <w:rsid w:val="00855DC6"/>
    <w:rsid w:val="0085615A"/>
    <w:rsid w:val="00864FBA"/>
    <w:rsid w:val="0086634E"/>
    <w:rsid w:val="00870930"/>
    <w:rsid w:val="0088205B"/>
    <w:rsid w:val="00882BA6"/>
    <w:rsid w:val="00885435"/>
    <w:rsid w:val="00885BED"/>
    <w:rsid w:val="00886F7A"/>
    <w:rsid w:val="00892667"/>
    <w:rsid w:val="008940FE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551"/>
    <w:rsid w:val="008B3935"/>
    <w:rsid w:val="008B4264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2A1B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3E3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1C2E"/>
    <w:rsid w:val="00953119"/>
    <w:rsid w:val="00953452"/>
    <w:rsid w:val="009541E4"/>
    <w:rsid w:val="00954A5D"/>
    <w:rsid w:val="00955EF2"/>
    <w:rsid w:val="0095627A"/>
    <w:rsid w:val="00957D20"/>
    <w:rsid w:val="009642B5"/>
    <w:rsid w:val="0096469A"/>
    <w:rsid w:val="00964C9F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2E6"/>
    <w:rsid w:val="00994AB4"/>
    <w:rsid w:val="00995A7B"/>
    <w:rsid w:val="00995F0B"/>
    <w:rsid w:val="00995F16"/>
    <w:rsid w:val="009A1120"/>
    <w:rsid w:val="009A13FF"/>
    <w:rsid w:val="009A2F74"/>
    <w:rsid w:val="009A3DA5"/>
    <w:rsid w:val="009A4E81"/>
    <w:rsid w:val="009A69B6"/>
    <w:rsid w:val="009A6A67"/>
    <w:rsid w:val="009A70CE"/>
    <w:rsid w:val="009A7213"/>
    <w:rsid w:val="009B00C9"/>
    <w:rsid w:val="009B055D"/>
    <w:rsid w:val="009B1307"/>
    <w:rsid w:val="009B52A6"/>
    <w:rsid w:val="009B662B"/>
    <w:rsid w:val="009B6BE7"/>
    <w:rsid w:val="009C03D8"/>
    <w:rsid w:val="009C3502"/>
    <w:rsid w:val="009C3825"/>
    <w:rsid w:val="009C3FF1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F1C"/>
    <w:rsid w:val="00A03040"/>
    <w:rsid w:val="00A0381B"/>
    <w:rsid w:val="00A046EF"/>
    <w:rsid w:val="00A05B6A"/>
    <w:rsid w:val="00A05E0D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27ACF"/>
    <w:rsid w:val="00A30281"/>
    <w:rsid w:val="00A30F23"/>
    <w:rsid w:val="00A342FF"/>
    <w:rsid w:val="00A34655"/>
    <w:rsid w:val="00A354CE"/>
    <w:rsid w:val="00A36E09"/>
    <w:rsid w:val="00A375C6"/>
    <w:rsid w:val="00A4229C"/>
    <w:rsid w:val="00A443EF"/>
    <w:rsid w:val="00A452FC"/>
    <w:rsid w:val="00A501E9"/>
    <w:rsid w:val="00A52C0C"/>
    <w:rsid w:val="00A54D36"/>
    <w:rsid w:val="00A5538A"/>
    <w:rsid w:val="00A60F88"/>
    <w:rsid w:val="00A61A61"/>
    <w:rsid w:val="00A64BA5"/>
    <w:rsid w:val="00A67461"/>
    <w:rsid w:val="00A70065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98D"/>
    <w:rsid w:val="00A91421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318"/>
    <w:rsid w:val="00AF161F"/>
    <w:rsid w:val="00AF583E"/>
    <w:rsid w:val="00AF6250"/>
    <w:rsid w:val="00AF6AF8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0329"/>
    <w:rsid w:val="00B42514"/>
    <w:rsid w:val="00B428E1"/>
    <w:rsid w:val="00B433A2"/>
    <w:rsid w:val="00B437A0"/>
    <w:rsid w:val="00B43E42"/>
    <w:rsid w:val="00B45773"/>
    <w:rsid w:val="00B45D7E"/>
    <w:rsid w:val="00B47AF6"/>
    <w:rsid w:val="00B50A28"/>
    <w:rsid w:val="00B50B3B"/>
    <w:rsid w:val="00B52623"/>
    <w:rsid w:val="00B542C6"/>
    <w:rsid w:val="00B55FF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6E72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9D6"/>
    <w:rsid w:val="00B96C39"/>
    <w:rsid w:val="00B976A4"/>
    <w:rsid w:val="00B97DCD"/>
    <w:rsid w:val="00BA3415"/>
    <w:rsid w:val="00BA489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BF1"/>
    <w:rsid w:val="00BC5C06"/>
    <w:rsid w:val="00BC74DF"/>
    <w:rsid w:val="00BC7DEF"/>
    <w:rsid w:val="00BD00A3"/>
    <w:rsid w:val="00BD0A9A"/>
    <w:rsid w:val="00BD2179"/>
    <w:rsid w:val="00BD263F"/>
    <w:rsid w:val="00BD2B04"/>
    <w:rsid w:val="00BD3846"/>
    <w:rsid w:val="00BD447C"/>
    <w:rsid w:val="00BD4EDE"/>
    <w:rsid w:val="00BD5021"/>
    <w:rsid w:val="00BD5F8F"/>
    <w:rsid w:val="00BD789A"/>
    <w:rsid w:val="00BE1A65"/>
    <w:rsid w:val="00BE27D0"/>
    <w:rsid w:val="00BE39F8"/>
    <w:rsid w:val="00BE3BFB"/>
    <w:rsid w:val="00BE3F82"/>
    <w:rsid w:val="00BE5F39"/>
    <w:rsid w:val="00BF07B3"/>
    <w:rsid w:val="00BF160F"/>
    <w:rsid w:val="00BF30CC"/>
    <w:rsid w:val="00BF3D05"/>
    <w:rsid w:val="00BF5383"/>
    <w:rsid w:val="00BF54F8"/>
    <w:rsid w:val="00BF689E"/>
    <w:rsid w:val="00BF7C43"/>
    <w:rsid w:val="00C00392"/>
    <w:rsid w:val="00C02E38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2FC8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298D"/>
    <w:rsid w:val="00C569FE"/>
    <w:rsid w:val="00C57E7D"/>
    <w:rsid w:val="00C6112F"/>
    <w:rsid w:val="00C619F7"/>
    <w:rsid w:val="00C6376B"/>
    <w:rsid w:val="00C63CC5"/>
    <w:rsid w:val="00C642A8"/>
    <w:rsid w:val="00C645B4"/>
    <w:rsid w:val="00C7203F"/>
    <w:rsid w:val="00C72C1A"/>
    <w:rsid w:val="00C73FE7"/>
    <w:rsid w:val="00C74BFA"/>
    <w:rsid w:val="00C7578C"/>
    <w:rsid w:val="00C75C02"/>
    <w:rsid w:val="00C81BD7"/>
    <w:rsid w:val="00C828EA"/>
    <w:rsid w:val="00C83606"/>
    <w:rsid w:val="00C8575B"/>
    <w:rsid w:val="00C862B3"/>
    <w:rsid w:val="00C875AA"/>
    <w:rsid w:val="00C877AD"/>
    <w:rsid w:val="00C90DC4"/>
    <w:rsid w:val="00C92651"/>
    <w:rsid w:val="00C932F0"/>
    <w:rsid w:val="00CA19C3"/>
    <w:rsid w:val="00CA24A0"/>
    <w:rsid w:val="00CA4AB9"/>
    <w:rsid w:val="00CB0A48"/>
    <w:rsid w:val="00CB2FA2"/>
    <w:rsid w:val="00CB646E"/>
    <w:rsid w:val="00CB66EB"/>
    <w:rsid w:val="00CB6DAD"/>
    <w:rsid w:val="00CB787C"/>
    <w:rsid w:val="00CB7992"/>
    <w:rsid w:val="00CC21AB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D790F"/>
    <w:rsid w:val="00CE0C96"/>
    <w:rsid w:val="00CE0F98"/>
    <w:rsid w:val="00CE25FD"/>
    <w:rsid w:val="00CE2CE6"/>
    <w:rsid w:val="00CE3B03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6C0"/>
    <w:rsid w:val="00D30F0E"/>
    <w:rsid w:val="00D34C35"/>
    <w:rsid w:val="00D35C99"/>
    <w:rsid w:val="00D3770B"/>
    <w:rsid w:val="00D37AAC"/>
    <w:rsid w:val="00D40813"/>
    <w:rsid w:val="00D40C40"/>
    <w:rsid w:val="00D41FD3"/>
    <w:rsid w:val="00D42D28"/>
    <w:rsid w:val="00D4323F"/>
    <w:rsid w:val="00D43C40"/>
    <w:rsid w:val="00D44F03"/>
    <w:rsid w:val="00D46165"/>
    <w:rsid w:val="00D556E1"/>
    <w:rsid w:val="00D558F4"/>
    <w:rsid w:val="00D61EA4"/>
    <w:rsid w:val="00D63EB0"/>
    <w:rsid w:val="00D6556E"/>
    <w:rsid w:val="00D704F9"/>
    <w:rsid w:val="00D7134C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5D51"/>
    <w:rsid w:val="00D9656A"/>
    <w:rsid w:val="00D97207"/>
    <w:rsid w:val="00DA1381"/>
    <w:rsid w:val="00DA2B55"/>
    <w:rsid w:val="00DA365F"/>
    <w:rsid w:val="00DB305E"/>
    <w:rsid w:val="00DB3240"/>
    <w:rsid w:val="00DB68A2"/>
    <w:rsid w:val="00DC095A"/>
    <w:rsid w:val="00DC20FC"/>
    <w:rsid w:val="00DC473B"/>
    <w:rsid w:val="00DC69A2"/>
    <w:rsid w:val="00DC6DDC"/>
    <w:rsid w:val="00DD06DA"/>
    <w:rsid w:val="00DD326F"/>
    <w:rsid w:val="00DD6346"/>
    <w:rsid w:val="00DD6497"/>
    <w:rsid w:val="00DE14CA"/>
    <w:rsid w:val="00DE16F7"/>
    <w:rsid w:val="00DE3DE3"/>
    <w:rsid w:val="00DE60A9"/>
    <w:rsid w:val="00DE6A98"/>
    <w:rsid w:val="00DF0851"/>
    <w:rsid w:val="00DF119D"/>
    <w:rsid w:val="00DF1D13"/>
    <w:rsid w:val="00DF2E4F"/>
    <w:rsid w:val="00DF3B50"/>
    <w:rsid w:val="00DF3FE4"/>
    <w:rsid w:val="00DF57D1"/>
    <w:rsid w:val="00DF62D6"/>
    <w:rsid w:val="00E00BC4"/>
    <w:rsid w:val="00E02D59"/>
    <w:rsid w:val="00E039A3"/>
    <w:rsid w:val="00E05CB5"/>
    <w:rsid w:val="00E1244B"/>
    <w:rsid w:val="00E128AD"/>
    <w:rsid w:val="00E12CE7"/>
    <w:rsid w:val="00E13318"/>
    <w:rsid w:val="00E21EF9"/>
    <w:rsid w:val="00E22986"/>
    <w:rsid w:val="00E25115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258"/>
    <w:rsid w:val="00E42E83"/>
    <w:rsid w:val="00E440A9"/>
    <w:rsid w:val="00E4510D"/>
    <w:rsid w:val="00E468C1"/>
    <w:rsid w:val="00E46C21"/>
    <w:rsid w:val="00E5008D"/>
    <w:rsid w:val="00E522D7"/>
    <w:rsid w:val="00E53FD1"/>
    <w:rsid w:val="00E55E46"/>
    <w:rsid w:val="00E57805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DC4"/>
    <w:rsid w:val="00EA5E7D"/>
    <w:rsid w:val="00EA6532"/>
    <w:rsid w:val="00EA7112"/>
    <w:rsid w:val="00EA726E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E7E55"/>
    <w:rsid w:val="00EF056B"/>
    <w:rsid w:val="00EF28D0"/>
    <w:rsid w:val="00EF4D23"/>
    <w:rsid w:val="00EF4E27"/>
    <w:rsid w:val="00EF5416"/>
    <w:rsid w:val="00EF7269"/>
    <w:rsid w:val="00F00BC9"/>
    <w:rsid w:val="00F01BE3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381B"/>
    <w:rsid w:val="00F26645"/>
    <w:rsid w:val="00F2708F"/>
    <w:rsid w:val="00F32346"/>
    <w:rsid w:val="00F323FB"/>
    <w:rsid w:val="00F35DEC"/>
    <w:rsid w:val="00F36721"/>
    <w:rsid w:val="00F37102"/>
    <w:rsid w:val="00F37E85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026D"/>
    <w:rsid w:val="00F71D70"/>
    <w:rsid w:val="00F72687"/>
    <w:rsid w:val="00F73535"/>
    <w:rsid w:val="00F74BCF"/>
    <w:rsid w:val="00F76698"/>
    <w:rsid w:val="00F77C3F"/>
    <w:rsid w:val="00F77E3B"/>
    <w:rsid w:val="00F819A1"/>
    <w:rsid w:val="00F83B25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3C53"/>
    <w:rsid w:val="00FA4156"/>
    <w:rsid w:val="00FA54E5"/>
    <w:rsid w:val="00FA7AB8"/>
    <w:rsid w:val="00FB0C98"/>
    <w:rsid w:val="00FB20D9"/>
    <w:rsid w:val="00FB438D"/>
    <w:rsid w:val="00FB508C"/>
    <w:rsid w:val="00FB6560"/>
    <w:rsid w:val="00FC45C9"/>
    <w:rsid w:val="00FC4615"/>
    <w:rsid w:val="00FC4B12"/>
    <w:rsid w:val="00FC5F16"/>
    <w:rsid w:val="00FC65CA"/>
    <w:rsid w:val="00FD07DA"/>
    <w:rsid w:val="00FD181E"/>
    <w:rsid w:val="00FD1EFE"/>
    <w:rsid w:val="00FD2511"/>
    <w:rsid w:val="00FD605A"/>
    <w:rsid w:val="00FE2EE2"/>
    <w:rsid w:val="00FE3476"/>
    <w:rsid w:val="00FE3B4A"/>
    <w:rsid w:val="00FE54E6"/>
    <w:rsid w:val="00FF00A6"/>
    <w:rsid w:val="00FF0879"/>
    <w:rsid w:val="00FF0957"/>
    <w:rsid w:val="00FF3129"/>
    <w:rsid w:val="00FF33D8"/>
    <w:rsid w:val="00FF4563"/>
    <w:rsid w:val="00FF4BCB"/>
    <w:rsid w:val="00FF5B5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F7207F43-7A20-4228-B7A0-90BF5247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220E5"/>
    <w:pPr>
      <w:ind w:left="0" w:firstLine="0"/>
      <w:jc w:val="left"/>
    </w:pPr>
  </w:style>
  <w:style w:type="paragraph" w:customStyle="1" w:styleId="Default">
    <w:name w:val="Default"/>
    <w:rsid w:val="00F7026D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B7AE3-8AE9-4BDC-9F95-5ED660B8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4789</Words>
  <Characters>28261</Characters>
  <Application>Microsoft Office Word</Application>
  <DocSecurity>0</DocSecurity>
  <Lines>235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Tomková Petra</cp:lastModifiedBy>
  <cp:revision>10</cp:revision>
  <cp:lastPrinted>2018-08-24T12:56:00Z</cp:lastPrinted>
  <dcterms:created xsi:type="dcterms:W3CDTF">2022-11-28T15:36:00Z</dcterms:created>
  <dcterms:modified xsi:type="dcterms:W3CDTF">2022-12-06T06:56:00Z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