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44287A" w:rsidRDefault="0044287A" w:rsidP="0001285F">
      <w:pPr>
        <w:jc w:val="both"/>
      </w:pPr>
      <w:r>
        <w:t>Rad</w:t>
      </w:r>
      <w:r w:rsidR="00586581">
        <w:t>a</w:t>
      </w:r>
      <w:r>
        <w:t xml:space="preserve"> Olomouckého kraje</w:t>
      </w:r>
      <w:r w:rsidR="00586581">
        <w:t xml:space="preserve"> předkládá Zastupitelstvu Olomouckého kraje k rozhodnutí uzavření</w:t>
      </w:r>
      <w:r>
        <w:t xml:space="preserve"> dodat</w:t>
      </w:r>
      <w:r w:rsidR="007400B2">
        <w:t>k</w:t>
      </w:r>
      <w:r w:rsidR="00586581">
        <w:t>ů</w:t>
      </w:r>
      <w:r>
        <w:t xml:space="preserve"> ke smlouv</w:t>
      </w:r>
      <w:r w:rsidR="00602911">
        <w:t>ám</w:t>
      </w:r>
      <w:r>
        <w:t xml:space="preserve"> o poskytnutí </w:t>
      </w:r>
      <w:r w:rsidR="004B78DF">
        <w:t xml:space="preserve">individuální </w:t>
      </w:r>
      <w:r>
        <w:t>dotace s</w:t>
      </w:r>
      <w:r w:rsidR="00FD74FC">
        <w:t>e statutárním městem Přerov</w:t>
      </w:r>
      <w:r w:rsidR="007400B2">
        <w:t xml:space="preserve"> a s Mikroregionem </w:t>
      </w:r>
      <w:proofErr w:type="spellStart"/>
      <w:r w:rsidR="007400B2">
        <w:t>Hranicko</w:t>
      </w:r>
      <w:proofErr w:type="spellEnd"/>
      <w:r w:rsidR="00FD74FC">
        <w:t>.</w:t>
      </w:r>
    </w:p>
    <w:p w:rsidR="0044287A" w:rsidRDefault="0044287A" w:rsidP="0001285F">
      <w:pPr>
        <w:jc w:val="both"/>
      </w:pPr>
    </w:p>
    <w:p w:rsidR="0079201B" w:rsidRDefault="0079201B" w:rsidP="0001285F">
      <w:pPr>
        <w:jc w:val="both"/>
      </w:pPr>
    </w:p>
    <w:p w:rsidR="00B12991" w:rsidRPr="00B12991" w:rsidRDefault="00B12991" w:rsidP="00B12991">
      <w:pPr>
        <w:pStyle w:val="Odstavecseseznamem"/>
        <w:numPr>
          <w:ilvl w:val="0"/>
          <w:numId w:val="30"/>
        </w:numPr>
        <w:spacing w:after="120"/>
        <w:ind w:left="426" w:hanging="426"/>
        <w:jc w:val="both"/>
        <w:rPr>
          <w:b/>
        </w:rPr>
      </w:pPr>
      <w:r w:rsidRPr="00B12991">
        <w:rPr>
          <w:b/>
        </w:rPr>
        <w:t xml:space="preserve">Dodatek ke smlouvě o poskytnutí individuální dotace statutárnímu městu Přerov na akci „Kompenzace </w:t>
      </w:r>
      <w:proofErr w:type="spellStart"/>
      <w:r w:rsidRPr="00B12991">
        <w:rPr>
          <w:b/>
        </w:rPr>
        <w:t>Dluhonice</w:t>
      </w:r>
      <w:proofErr w:type="spellEnd"/>
      <w:r w:rsidRPr="00B12991">
        <w:rPr>
          <w:b/>
        </w:rPr>
        <w:t xml:space="preserve"> – I. etapa“</w:t>
      </w:r>
    </w:p>
    <w:p w:rsidR="0044287A" w:rsidRDefault="006111A3" w:rsidP="00B12991">
      <w:pPr>
        <w:spacing w:after="120"/>
        <w:ind w:left="66"/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</w:t>
      </w:r>
      <w:r w:rsidR="00C02929" w:rsidRPr="00FD74FC">
        <w:t>2</w:t>
      </w:r>
      <w:r w:rsidR="00FD74FC" w:rsidRPr="00FD74FC">
        <w:t>2</w:t>
      </w:r>
      <w:r w:rsidR="00C02929" w:rsidRPr="00FD74FC">
        <w:t xml:space="preserve">. </w:t>
      </w:r>
      <w:r w:rsidR="00FD74FC" w:rsidRPr="00FD74FC">
        <w:t>6</w:t>
      </w:r>
      <w:r w:rsidR="00C02929" w:rsidRPr="00FD74FC">
        <w:t>. 20</w:t>
      </w:r>
      <w:r w:rsidR="0044287A" w:rsidRPr="00FD74FC">
        <w:t>2</w:t>
      </w:r>
      <w:r w:rsidR="00FD74FC" w:rsidRPr="00FD74FC">
        <w:t>0</w:t>
      </w:r>
      <w:r w:rsidR="0099083B" w:rsidRPr="00FD74FC">
        <w:t xml:space="preserve"> svým</w:t>
      </w:r>
      <w:r w:rsidRPr="00FD74FC">
        <w:t xml:space="preserve"> usnesením</w:t>
      </w:r>
      <w:r w:rsidR="00062CEB" w:rsidRPr="00FD74FC">
        <w:t xml:space="preserve"> </w:t>
      </w:r>
      <w:r w:rsidR="0099083B" w:rsidRPr="00FD74FC">
        <w:t xml:space="preserve">č. </w:t>
      </w:r>
      <w:r w:rsidR="00062CEB" w:rsidRPr="00FD74FC">
        <w:t>UZ/</w:t>
      </w:r>
      <w:r w:rsidR="00FD74FC" w:rsidRPr="00FD74FC">
        <w:t>21</w:t>
      </w:r>
      <w:r w:rsidR="00062CEB" w:rsidRPr="00FD74FC">
        <w:t>/</w:t>
      </w:r>
      <w:r w:rsidR="004A0B09" w:rsidRPr="00FD74FC">
        <w:t>1</w:t>
      </w:r>
      <w:r w:rsidR="00FD74FC" w:rsidRPr="00FD74FC">
        <w:t>8</w:t>
      </w:r>
      <w:r w:rsidR="00062CEB" w:rsidRPr="00FD74FC">
        <w:t>/20</w:t>
      </w:r>
      <w:r w:rsidR="0044287A" w:rsidRPr="00FD74FC">
        <w:t>2</w:t>
      </w:r>
      <w:r w:rsidR="00FD74FC" w:rsidRPr="00FD74FC">
        <w:t>0</w:t>
      </w:r>
      <w:r w:rsidR="004A0B09">
        <w:t xml:space="preserve"> schválilo poskytnutí individuální dotace v oblasti dopravy</w:t>
      </w:r>
      <w:r w:rsidR="00FD74FC">
        <w:t xml:space="preserve"> ve výši 9,3 mil. Kč</w:t>
      </w:r>
      <w:r w:rsidR="004A0B09">
        <w:t xml:space="preserve"> pro </w:t>
      </w:r>
      <w:r w:rsidR="00FD74FC">
        <w:t xml:space="preserve">statutární město Přerov na akci „Kompenzace </w:t>
      </w:r>
      <w:proofErr w:type="spellStart"/>
      <w:r w:rsidR="00FD74FC">
        <w:t>Dluhonice</w:t>
      </w:r>
      <w:proofErr w:type="spellEnd"/>
      <w:r w:rsidR="00FD74FC">
        <w:t xml:space="preserve"> – I. etapa“.</w:t>
      </w:r>
      <w:r w:rsidR="00C0343A">
        <w:t xml:space="preserve"> V rámci I. etapy kompenzací </w:t>
      </w:r>
      <w:proofErr w:type="spellStart"/>
      <w:r w:rsidR="00C0343A">
        <w:t>Dluhonicím</w:t>
      </w:r>
      <w:proofErr w:type="spellEnd"/>
      <w:r w:rsidR="00C0343A">
        <w:t xml:space="preserve"> mají být zpracovány mimo</w:t>
      </w:r>
      <w:r w:rsidR="00993EB2">
        <w:t xml:space="preserve"> jiné projektové dokumentace na </w:t>
      </w:r>
      <w:r w:rsidR="00C0343A">
        <w:t>rekonstrukci chodníků a doplnění parkovacích ploch a na rekonstrukci veřejného osvětlení a dále na dopravní a technickou infrastrukturu rozvojové lokality Záhumení.</w:t>
      </w:r>
      <w:r w:rsidR="009165A9">
        <w:t xml:space="preserve"> Následně Zastupitelstvo Olomouckého kraje dne 21. 9. 2020 svým usnesením č.</w:t>
      </w:r>
      <w:r w:rsidR="00B12991">
        <w:t> </w:t>
      </w:r>
      <w:r w:rsidR="009165A9">
        <w:t>UZ/22/20/2020 schválilo uzavření Dodatku č. 1 ke smlouvě o poskytnutí dotace, kterým se upřesňuje účel použití dotace, a dne 27. 6. 2022 svým usnesením č.</w:t>
      </w:r>
      <w:r w:rsidR="00B12991">
        <w:t> </w:t>
      </w:r>
      <w:r w:rsidR="009165A9">
        <w:t>UZ/10/26/2022 schválilo uzavření Dodatku č. 2 ke smlouvě o poskytnutí dotace, kterým se prodlužují termíny</w:t>
      </w:r>
      <w:r w:rsidR="00B12991">
        <w:t xml:space="preserve"> pro použití dotace a pro předložení vyúčtování.</w:t>
      </w:r>
    </w:p>
    <w:p w:rsidR="00B12991" w:rsidRDefault="00B12991" w:rsidP="00B12991">
      <w:pPr>
        <w:spacing w:after="120"/>
        <w:ind w:left="66"/>
        <w:jc w:val="both"/>
      </w:pPr>
      <w:r>
        <w:t>Statutární město Přerov se obrátilo dne 22. 9. 2022 na odbor dopravy a silničního hospodářství se žádostí o uzavření Dodatku č. 3 ke smlouvě o poskytnutí dotace</w:t>
      </w:r>
      <w:r w:rsidR="00EA40ED">
        <w:t xml:space="preserve"> č. </w:t>
      </w:r>
      <w:r w:rsidR="00EA40ED" w:rsidRPr="00FD74FC">
        <w:t>2020/04395/ODSH/DSM</w:t>
      </w:r>
      <w:r>
        <w:t xml:space="preserve"> z důvodu, že projektové dokumentace na rekonstrukci chodníků, parkovacích ploch a VO a na dopravní a technickou infrastrukturu lokality Záhumení nejsou ještě dokončeny. </w:t>
      </w:r>
    </w:p>
    <w:p w:rsidR="00B12991" w:rsidRDefault="00B12991" w:rsidP="00B12991">
      <w:pPr>
        <w:spacing w:after="120"/>
        <w:ind w:left="66"/>
        <w:jc w:val="both"/>
      </w:pPr>
      <w:r>
        <w:t>U projektové dokumentace na rekonstrukci chodníků, parkovacích ploch a VO nyní probíhá územní řízení. U projektové dokumentace na dopravní a technickou infrastrukturu lokality Záhumení bylo územní rozhodnutí vydán</w:t>
      </w:r>
      <w:r w:rsidR="00602911">
        <w:t>o</w:t>
      </w:r>
      <w:r>
        <w:t xml:space="preserve"> a probíhá stavební řízení. Vydání stavebního a vodoprávního rozhodnutí předpokládá žadatel do konce tohoto roku.</w:t>
      </w:r>
    </w:p>
    <w:p w:rsidR="00B12991" w:rsidRDefault="00B12991" w:rsidP="00B12991">
      <w:pPr>
        <w:spacing w:after="120"/>
        <w:ind w:left="66"/>
        <w:jc w:val="both"/>
      </w:pPr>
      <w:r>
        <w:t>Na základě dosavadního průběhu stavebně povolovacích řízení tedy žadatel předpokládá, že</w:t>
      </w:r>
      <w:r w:rsidR="00EA40ED">
        <w:t xml:space="preserve"> projektové práce budou dokončeny a uhrazeny</w:t>
      </w:r>
      <w:r>
        <w:t xml:space="preserve"> do 30. 6. 2023.</w:t>
      </w:r>
      <w:r w:rsidR="00524ED3">
        <w:br/>
      </w:r>
      <w:r w:rsidR="00EA40ED">
        <w:t>Ve smlouvě o dílo na projektové práce je sjednána úhrada prací až po nabytí právní moci vydaných příslušných povolení stavebním úřadem.</w:t>
      </w:r>
    </w:p>
    <w:p w:rsidR="00B12991" w:rsidRDefault="00B12991" w:rsidP="00B12991">
      <w:pPr>
        <w:spacing w:after="120"/>
        <w:ind w:left="66"/>
        <w:jc w:val="both"/>
      </w:pPr>
      <w:r>
        <w:t>Z tohoto důvodu žádá žadatel o prodloužení termínu pro použití dotace</w:t>
      </w:r>
      <w:r w:rsidR="00524ED3">
        <w:t xml:space="preserve"> do</w:t>
      </w:r>
      <w:r>
        <w:t xml:space="preserve"> 30. 6. 2023 a</w:t>
      </w:r>
      <w:r w:rsidR="00EA40ED">
        <w:t> </w:t>
      </w:r>
      <w:r>
        <w:t>termínu pro předložení vyúčtování do 31. 7. 2023.</w:t>
      </w:r>
    </w:p>
    <w:p w:rsidR="00EA40ED" w:rsidRPr="00BA7029" w:rsidRDefault="00EA40ED" w:rsidP="00EA40ED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:rsidR="00EA40ED" w:rsidRDefault="00EA40ED" w:rsidP="00EA40ED">
      <w:pPr>
        <w:pStyle w:val="Zkladntext"/>
        <w:spacing w:after="0"/>
        <w:jc w:val="both"/>
      </w:pPr>
    </w:p>
    <w:p w:rsidR="00EA40ED" w:rsidRDefault="00EA40ED" w:rsidP="00EA40E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 Dodatku č. 1 a č. 2, ve znění: </w:t>
      </w:r>
    </w:p>
    <w:p w:rsidR="00EA40ED" w:rsidRPr="00D574DD" w:rsidRDefault="00EA40ED" w:rsidP="00EA40ED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</w:t>
      </w:r>
      <w:r>
        <w:rPr>
          <w:b/>
          <w:i/>
        </w:rPr>
        <w:t>1</w:t>
      </w:r>
      <w:r w:rsidRPr="00D574DD">
        <w:rPr>
          <w:b/>
          <w:i/>
        </w:rPr>
        <w:t xml:space="preserve">. </w:t>
      </w:r>
      <w:r>
        <w:rPr>
          <w:b/>
          <w:i/>
        </w:rPr>
        <w:t>10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EA40ED" w:rsidRDefault="00EA40ED" w:rsidP="00EA40ED">
      <w:pPr>
        <w:pStyle w:val="Zkladntext"/>
        <w:jc w:val="both"/>
      </w:pPr>
      <w:r>
        <w:t>se nahrazuje zněním:</w:t>
      </w:r>
    </w:p>
    <w:p w:rsidR="00EA40ED" w:rsidRPr="00D574DD" w:rsidRDefault="00EA40ED" w:rsidP="00EA40ED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>„Příjemce je povinen použít poskytnutou dotaci nejpozději do 3</w:t>
      </w:r>
      <w:r>
        <w:rPr>
          <w:b/>
          <w:i/>
        </w:rPr>
        <w:t>0</w:t>
      </w:r>
      <w:r w:rsidRPr="00D574DD">
        <w:rPr>
          <w:b/>
          <w:i/>
        </w:rPr>
        <w:t xml:space="preserve">. </w:t>
      </w:r>
      <w:r>
        <w:rPr>
          <w:b/>
          <w:i/>
        </w:rPr>
        <w:t>6</w:t>
      </w:r>
      <w:r w:rsidRPr="00D574DD">
        <w:rPr>
          <w:b/>
          <w:i/>
        </w:rPr>
        <w:t>. 202</w:t>
      </w:r>
      <w:r>
        <w:rPr>
          <w:b/>
          <w:i/>
        </w:rPr>
        <w:t>3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:rsidR="00EA40ED" w:rsidRDefault="00EA40ED" w:rsidP="00EA40ED">
      <w:pPr>
        <w:pStyle w:val="Zkladntext"/>
        <w:spacing w:after="0"/>
        <w:jc w:val="both"/>
      </w:pPr>
    </w:p>
    <w:p w:rsidR="00EA40ED" w:rsidRDefault="00EA40ED" w:rsidP="00EA40ED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</w:t>
      </w:r>
      <w:bookmarkStart w:id="0" w:name="_GoBack"/>
      <w:bookmarkEnd w:id="0"/>
      <w:r>
        <w:t xml:space="preserve">a první Smlouvy ve znění Dodatku č. 1 a č. 2, ve znění: </w:t>
      </w:r>
    </w:p>
    <w:p w:rsidR="00EA40ED" w:rsidRPr="00D574DD" w:rsidRDefault="00EA40ED" w:rsidP="00EA40ED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lastRenderedPageBreak/>
        <w:t xml:space="preserve">„Příjemce je povinen nejpozději do </w:t>
      </w:r>
      <w:r w:rsidRPr="00D574DD">
        <w:rPr>
          <w:b/>
          <w:i/>
        </w:rPr>
        <w:t>3</w:t>
      </w:r>
      <w:r>
        <w:rPr>
          <w:b/>
          <w:i/>
        </w:rPr>
        <w:t>0</w:t>
      </w:r>
      <w:r w:rsidRPr="00D574DD">
        <w:rPr>
          <w:b/>
          <w:i/>
        </w:rPr>
        <w:t xml:space="preserve">. </w:t>
      </w:r>
      <w:r>
        <w:rPr>
          <w:b/>
          <w:i/>
        </w:rPr>
        <w:t>11</w:t>
      </w:r>
      <w:r w:rsidRPr="00D574DD">
        <w:rPr>
          <w:b/>
          <w:i/>
        </w:rPr>
        <w:t>. 2022</w:t>
      </w:r>
      <w:r w:rsidRPr="00D574DD">
        <w:rPr>
          <w:i/>
        </w:rPr>
        <w:t xml:space="preserve"> předložit poskytovateli vyúčtování poskytnuté dotace.“</w:t>
      </w:r>
    </w:p>
    <w:p w:rsidR="00EA40ED" w:rsidRDefault="00EA40ED" w:rsidP="00EA40ED">
      <w:pPr>
        <w:pStyle w:val="Zkladntext"/>
        <w:spacing w:after="0"/>
        <w:jc w:val="both"/>
      </w:pPr>
      <w:r>
        <w:t>se nahrazuje zněním:</w:t>
      </w:r>
    </w:p>
    <w:p w:rsidR="00EA40ED" w:rsidRDefault="00EA40ED" w:rsidP="00EA40ED">
      <w:pPr>
        <w:pStyle w:val="Zkladntext"/>
        <w:spacing w:after="0"/>
        <w:jc w:val="both"/>
      </w:pPr>
    </w:p>
    <w:p w:rsidR="00EA40ED" w:rsidRPr="00D574DD" w:rsidRDefault="00EA40ED" w:rsidP="00EA40ED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>„Příjemce je povinen nejpozději do 3</w:t>
      </w:r>
      <w:r>
        <w:rPr>
          <w:b/>
          <w:i/>
        </w:rPr>
        <w:t>1</w:t>
      </w:r>
      <w:r w:rsidRPr="00D574DD">
        <w:rPr>
          <w:b/>
          <w:i/>
        </w:rPr>
        <w:t xml:space="preserve">. </w:t>
      </w:r>
      <w:r>
        <w:rPr>
          <w:b/>
          <w:i/>
        </w:rPr>
        <w:t>7</w:t>
      </w:r>
      <w:r w:rsidRPr="00D574DD">
        <w:rPr>
          <w:b/>
          <w:i/>
        </w:rPr>
        <w:t>. 202</w:t>
      </w:r>
      <w:r>
        <w:rPr>
          <w:b/>
          <w:i/>
        </w:rPr>
        <w:t>3</w:t>
      </w:r>
      <w:r w:rsidRPr="00D574DD">
        <w:rPr>
          <w:b/>
          <w:i/>
        </w:rPr>
        <w:t xml:space="preserve"> předložit poskytovateli vyúčtování poskytnuté dotace, a to v listinn</w:t>
      </w:r>
      <w:r>
        <w:rPr>
          <w:b/>
          <w:i/>
        </w:rPr>
        <w:t>é podobě v jednom vyhotovení na </w:t>
      </w:r>
      <w:r w:rsidRPr="00D574DD">
        <w:rPr>
          <w:b/>
          <w:i/>
        </w:rPr>
        <w:t>adresu poskytovatele (dále jen „vyúčtování“).“</w:t>
      </w:r>
    </w:p>
    <w:p w:rsidR="00EA40ED" w:rsidRDefault="00EA40ED" w:rsidP="00B12991">
      <w:pPr>
        <w:spacing w:after="120"/>
        <w:ind w:left="66"/>
        <w:jc w:val="both"/>
      </w:pPr>
    </w:p>
    <w:p w:rsidR="00EA40ED" w:rsidRPr="00B12991" w:rsidRDefault="00EA40ED" w:rsidP="00EA40ED">
      <w:pPr>
        <w:pStyle w:val="Default"/>
        <w:numPr>
          <w:ilvl w:val="0"/>
          <w:numId w:val="30"/>
        </w:numPr>
        <w:spacing w:after="120"/>
        <w:ind w:left="426" w:hanging="426"/>
        <w:jc w:val="both"/>
        <w:rPr>
          <w:b/>
        </w:rPr>
      </w:pPr>
      <w:r w:rsidRPr="00B12991">
        <w:rPr>
          <w:b/>
        </w:rPr>
        <w:t xml:space="preserve">Dodatek ke smlouvě o poskytnutí individuální dotace Mikroregionu </w:t>
      </w:r>
      <w:proofErr w:type="spellStart"/>
      <w:r w:rsidRPr="00B12991">
        <w:rPr>
          <w:b/>
        </w:rPr>
        <w:t>Hranicko</w:t>
      </w:r>
      <w:proofErr w:type="spellEnd"/>
      <w:r w:rsidRPr="00B12991">
        <w:rPr>
          <w:b/>
        </w:rPr>
        <w:t xml:space="preserve"> na akci „Cyklostezka Bečva – k. </w:t>
      </w:r>
      <w:proofErr w:type="spellStart"/>
      <w:r w:rsidRPr="00B12991">
        <w:rPr>
          <w:b/>
        </w:rPr>
        <w:t>ú.</w:t>
      </w:r>
      <w:proofErr w:type="spellEnd"/>
      <w:r w:rsidRPr="00B12991">
        <w:rPr>
          <w:b/>
        </w:rPr>
        <w:t xml:space="preserve"> Černotín, k. </w:t>
      </w:r>
      <w:proofErr w:type="spellStart"/>
      <w:r w:rsidRPr="00B12991">
        <w:rPr>
          <w:b/>
        </w:rPr>
        <w:t>ú.</w:t>
      </w:r>
      <w:proofErr w:type="spellEnd"/>
      <w:r w:rsidRPr="00B12991">
        <w:rPr>
          <w:b/>
        </w:rPr>
        <w:t xml:space="preserve"> Ústí – etapa 1 a etapa 2“</w:t>
      </w:r>
    </w:p>
    <w:p w:rsidR="00EA40ED" w:rsidRDefault="00EA40ED" w:rsidP="0079201B">
      <w:pPr>
        <w:pStyle w:val="Default"/>
        <w:spacing w:after="120"/>
        <w:jc w:val="both"/>
      </w:pPr>
      <w:r>
        <w:t xml:space="preserve">Zastupitelstvo Olomouckého kraje dne 26. 4. 2021 svým usnesením č. UZ/4/16/2021 schválilo poskytnutí individuální dotace v oblasti dopravy ve výši 12,5 mil. Kč pro Mikroregion </w:t>
      </w:r>
      <w:proofErr w:type="spellStart"/>
      <w:r>
        <w:t>Hranicko</w:t>
      </w:r>
      <w:proofErr w:type="spellEnd"/>
      <w:r>
        <w:t xml:space="preserve"> na akci „Cyklostezka Bečva – k. </w:t>
      </w:r>
      <w:proofErr w:type="spellStart"/>
      <w:r>
        <w:t>ú.</w:t>
      </w:r>
      <w:proofErr w:type="spellEnd"/>
      <w:r>
        <w:t xml:space="preserve"> Černotín, k. </w:t>
      </w:r>
      <w:proofErr w:type="spellStart"/>
      <w:r>
        <w:t>ú.</w:t>
      </w:r>
      <w:proofErr w:type="spellEnd"/>
      <w:r>
        <w:t xml:space="preserve"> Ústí – etapa 1 a etapa 2“. Následně Zastupitelstvo Olomouckého kraje dne 11. 4. 2022 svým usnesením č. UZ/9/28/2022 schválilo uzavření dodatku ke smlouvě o poskytnutí dotace, kterým se prodlužují termíny pro použití dotace a pro předložení vyúčtování.</w:t>
      </w:r>
    </w:p>
    <w:p w:rsidR="0079201B" w:rsidRDefault="0079201B" w:rsidP="0079201B">
      <w:pPr>
        <w:spacing w:after="120"/>
        <w:jc w:val="both"/>
      </w:pPr>
      <w:r>
        <w:t xml:space="preserve">Mikroregion </w:t>
      </w:r>
      <w:proofErr w:type="spellStart"/>
      <w:r>
        <w:t>Hranicko</w:t>
      </w:r>
      <w:proofErr w:type="spellEnd"/>
      <w:r>
        <w:t xml:space="preserve"> se obrátil dne 11. 10. 2022 na odbor dopravy a silničního hospodářství se žádostí o uzavření Dodatku č. 2 ke smlouvě o poskytnutí dotace č. 2021/01536/ODSH/DSM z důvodu prodloužení realizace akce dle Smlouvy</w:t>
      </w:r>
      <w:r w:rsidR="00F46EFF">
        <w:t xml:space="preserve"> o dílo se zhotovitelem stavby do 30. 6. 2023. Důvodem prodloužení termínu realizace stavby je oprava 8 ks zemních kotev, které nevyhověly zkušební síle dle projektu stavby. Projektant navrhl řešení na opětovné provedení zemních kotev, které realizaci stavby prodlouží o dobu zpracování změny realizační dokumentace stavby a vlastní provedení stavebních prací.</w:t>
      </w:r>
    </w:p>
    <w:p w:rsidR="0079201B" w:rsidRDefault="0079201B" w:rsidP="0079201B">
      <w:pPr>
        <w:jc w:val="both"/>
      </w:pPr>
      <w:r>
        <w:t xml:space="preserve">Z tohoto důvodu žádá žadatel o změnu termínu pro použití dotace na 31. </w:t>
      </w:r>
      <w:r w:rsidR="00F46EFF">
        <w:t>7</w:t>
      </w:r>
      <w:r>
        <w:t xml:space="preserve">. 2023 a termínu pro předložení vyúčtování na 31. </w:t>
      </w:r>
      <w:r w:rsidR="00F46EFF">
        <w:t>8</w:t>
      </w:r>
      <w:r>
        <w:t>. 202</w:t>
      </w:r>
      <w:r w:rsidR="00F46EFF">
        <w:t>3</w:t>
      </w:r>
      <w:r>
        <w:t>.</w:t>
      </w:r>
    </w:p>
    <w:p w:rsidR="00D574DD" w:rsidRDefault="00D574DD" w:rsidP="00D574DD">
      <w:pPr>
        <w:pStyle w:val="Zkladntext"/>
        <w:spacing w:after="0"/>
        <w:jc w:val="both"/>
      </w:pPr>
    </w:p>
    <w:p w:rsidR="00F46EFF" w:rsidRPr="00BA7029" w:rsidRDefault="00F46EFF" w:rsidP="00F46EFF">
      <w:pPr>
        <w:pStyle w:val="Zkladntext"/>
        <w:jc w:val="both"/>
        <w:rPr>
          <w:b/>
        </w:rPr>
      </w:pPr>
      <w:r w:rsidRPr="00BA7029">
        <w:rPr>
          <w:b/>
        </w:rPr>
        <w:t>Shrnutí navrhovaných změn:</w:t>
      </w:r>
    </w:p>
    <w:p w:rsidR="00F46EFF" w:rsidRDefault="00F46EFF" w:rsidP="00F46EFF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 Dodatku č. 1, ve znění: </w:t>
      </w:r>
    </w:p>
    <w:p w:rsidR="00F46EFF" w:rsidRPr="00D574DD" w:rsidRDefault="00F46EFF" w:rsidP="00F46EFF">
      <w:pPr>
        <w:tabs>
          <w:tab w:val="left" w:pos="8100"/>
        </w:tabs>
        <w:spacing w:after="120"/>
        <w:jc w:val="both"/>
        <w:rPr>
          <w:i/>
          <w:iCs/>
        </w:rPr>
      </w:pPr>
      <w:r w:rsidRPr="00D574DD">
        <w:rPr>
          <w:i/>
        </w:rPr>
        <w:t xml:space="preserve">„Příjemce je povinen použít poskytnutou dotaci nejpozději do </w:t>
      </w:r>
      <w:r w:rsidRPr="00D574DD">
        <w:rPr>
          <w:b/>
          <w:i/>
        </w:rPr>
        <w:t>3</w:t>
      </w:r>
      <w:r>
        <w:rPr>
          <w:b/>
          <w:i/>
        </w:rPr>
        <w:t>1</w:t>
      </w:r>
      <w:r w:rsidRPr="00D574DD">
        <w:rPr>
          <w:b/>
          <w:i/>
        </w:rPr>
        <w:t xml:space="preserve">. </w:t>
      </w:r>
      <w:r>
        <w:rPr>
          <w:b/>
          <w:i/>
        </w:rPr>
        <w:t>10</w:t>
      </w:r>
      <w:r w:rsidRPr="00D574DD">
        <w:rPr>
          <w:b/>
          <w:i/>
        </w:rPr>
        <w:t>. 202</w:t>
      </w:r>
      <w:r>
        <w:rPr>
          <w:b/>
          <w:i/>
        </w:rPr>
        <w:t>2</w:t>
      </w:r>
      <w:r w:rsidRPr="00D574DD">
        <w:rPr>
          <w:i/>
          <w:iCs/>
        </w:rPr>
        <w:t>.</w:t>
      </w:r>
      <w:r w:rsidRPr="00D574DD">
        <w:rPr>
          <w:i/>
        </w:rPr>
        <w:t>“.</w:t>
      </w:r>
    </w:p>
    <w:p w:rsidR="00F46EFF" w:rsidRDefault="00F46EFF" w:rsidP="00F46EFF">
      <w:pPr>
        <w:pStyle w:val="Zkladntext"/>
        <w:jc w:val="both"/>
      </w:pPr>
      <w:r>
        <w:t>se nahrazuje zněním:</w:t>
      </w:r>
    </w:p>
    <w:p w:rsidR="00F46EFF" w:rsidRPr="00D574DD" w:rsidRDefault="00F46EFF" w:rsidP="00F46EFF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31. </w:t>
      </w:r>
      <w:r>
        <w:rPr>
          <w:b/>
          <w:i/>
        </w:rPr>
        <w:t>7</w:t>
      </w:r>
      <w:r w:rsidRPr="00D574DD">
        <w:rPr>
          <w:b/>
          <w:i/>
        </w:rPr>
        <w:t>. 202</w:t>
      </w:r>
      <w:r>
        <w:rPr>
          <w:b/>
          <w:i/>
        </w:rPr>
        <w:t>3</w:t>
      </w:r>
      <w:r w:rsidRPr="00D574DD">
        <w:rPr>
          <w:b/>
          <w:i/>
          <w:iCs/>
        </w:rPr>
        <w:t>.</w:t>
      </w:r>
      <w:r>
        <w:rPr>
          <w:b/>
          <w:i/>
        </w:rPr>
        <w:t>“</w:t>
      </w:r>
    </w:p>
    <w:p w:rsidR="00F46EFF" w:rsidRDefault="00F46EFF" w:rsidP="00F46EFF">
      <w:pPr>
        <w:pStyle w:val="Zkladntext"/>
        <w:spacing w:after="0"/>
        <w:jc w:val="both"/>
      </w:pPr>
    </w:p>
    <w:p w:rsidR="00F46EFF" w:rsidRDefault="00F46EFF" w:rsidP="00F46EFF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4., věta první Smlouvy ve znění Dodatku č. 1, ve znění: </w:t>
      </w:r>
    </w:p>
    <w:p w:rsidR="00F46EFF" w:rsidRPr="00D574DD" w:rsidRDefault="00F46EFF" w:rsidP="00F46EFF">
      <w:pPr>
        <w:tabs>
          <w:tab w:val="left" w:pos="540"/>
        </w:tabs>
        <w:spacing w:after="120"/>
        <w:jc w:val="both"/>
        <w:rPr>
          <w:i/>
          <w:strike/>
        </w:rPr>
      </w:pPr>
      <w:r w:rsidRPr="00D574DD">
        <w:rPr>
          <w:i/>
        </w:rPr>
        <w:t xml:space="preserve">„Příjemce je povinen nejpozději do </w:t>
      </w:r>
      <w:r w:rsidRPr="00D574DD">
        <w:rPr>
          <w:b/>
          <w:i/>
        </w:rPr>
        <w:t xml:space="preserve">31. </w:t>
      </w:r>
      <w:r>
        <w:rPr>
          <w:b/>
          <w:i/>
        </w:rPr>
        <w:t>12</w:t>
      </w:r>
      <w:r w:rsidRPr="00D574DD">
        <w:rPr>
          <w:b/>
          <w:i/>
        </w:rPr>
        <w:t>. 2022</w:t>
      </w:r>
      <w:r w:rsidRPr="00D574DD">
        <w:rPr>
          <w:i/>
        </w:rPr>
        <w:t xml:space="preserve"> předložit poskytovate</w:t>
      </w:r>
      <w:r>
        <w:rPr>
          <w:i/>
        </w:rPr>
        <w:t>li vyúčtování poskytnuté dotace, a to v listinné podobě v jednom vyhotovení na adresu poskytovatele (dále jen vyúčtování)</w:t>
      </w:r>
      <w:r w:rsidRPr="00D574DD">
        <w:rPr>
          <w:i/>
        </w:rPr>
        <w:t>“</w:t>
      </w:r>
    </w:p>
    <w:p w:rsidR="00F46EFF" w:rsidRDefault="00F46EFF" w:rsidP="00F46EFF">
      <w:pPr>
        <w:pStyle w:val="Zkladntext"/>
        <w:jc w:val="both"/>
      </w:pPr>
      <w:r>
        <w:t>se nahrazuje zněním:</w:t>
      </w:r>
    </w:p>
    <w:p w:rsidR="00C46000" w:rsidRDefault="00F46EFF" w:rsidP="00D574DD">
      <w:pPr>
        <w:pStyle w:val="Zkladntext"/>
        <w:spacing w:after="0"/>
        <w:jc w:val="both"/>
      </w:pPr>
      <w:r w:rsidRPr="00D574DD">
        <w:rPr>
          <w:b/>
          <w:i/>
        </w:rPr>
        <w:t>„Příjemce je povinen nejpozději do 3</w:t>
      </w:r>
      <w:r>
        <w:rPr>
          <w:b/>
          <w:i/>
        </w:rPr>
        <w:t>1</w:t>
      </w:r>
      <w:r w:rsidRPr="00D574DD">
        <w:rPr>
          <w:b/>
          <w:i/>
        </w:rPr>
        <w:t xml:space="preserve">. </w:t>
      </w:r>
      <w:r>
        <w:rPr>
          <w:b/>
          <w:i/>
        </w:rPr>
        <w:t>8</w:t>
      </w:r>
      <w:r w:rsidRPr="00D574DD">
        <w:rPr>
          <w:b/>
          <w:i/>
        </w:rPr>
        <w:t>. 202</w:t>
      </w:r>
      <w:r>
        <w:rPr>
          <w:b/>
          <w:i/>
        </w:rPr>
        <w:t>3</w:t>
      </w:r>
      <w:r w:rsidRPr="00D574DD">
        <w:rPr>
          <w:b/>
          <w:i/>
        </w:rPr>
        <w:t xml:space="preserve"> předložit poskytovateli vyúčtování poskytnuté dotace, a to v listinn</w:t>
      </w:r>
      <w:r>
        <w:rPr>
          <w:b/>
          <w:i/>
        </w:rPr>
        <w:t>é podobě v jednom vyhotovení na </w:t>
      </w:r>
      <w:r w:rsidRPr="00D574DD">
        <w:rPr>
          <w:b/>
          <w:i/>
        </w:rPr>
        <w:t>adresu poskytovatele (dále jen „vyúčtování“).“</w:t>
      </w:r>
    </w:p>
    <w:p w:rsidR="00C46000" w:rsidRDefault="00C46000" w:rsidP="00D574DD">
      <w:pPr>
        <w:pStyle w:val="Zkladntext"/>
        <w:spacing w:after="0"/>
        <w:jc w:val="both"/>
      </w:pPr>
    </w:p>
    <w:p w:rsidR="00F46EFF" w:rsidRDefault="00F46EFF" w:rsidP="00D574DD">
      <w:pPr>
        <w:pStyle w:val="Zkladntext"/>
        <w:spacing w:after="0"/>
        <w:jc w:val="both"/>
      </w:pPr>
    </w:p>
    <w:p w:rsidR="006111A3" w:rsidRPr="0004428F" w:rsidRDefault="00586581" w:rsidP="006111A3">
      <w:pPr>
        <w:pStyle w:val="Zkladntext"/>
        <w:spacing w:after="0"/>
        <w:jc w:val="both"/>
        <w:rPr>
          <w:b/>
        </w:rPr>
      </w:pPr>
      <w:r>
        <w:rPr>
          <w:b/>
        </w:rPr>
        <w:t>Rada</w:t>
      </w:r>
      <w:r w:rsidR="006111A3" w:rsidRPr="0004428F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6111A3"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283B70" w:rsidRPr="008009DD" w:rsidRDefault="00283B70" w:rsidP="00283B7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rozhodnout o uzavření Dodatku č. 3 </w:t>
      </w:r>
      <w:r w:rsidRPr="00E5654F">
        <w:t>k</w:t>
      </w:r>
      <w:r>
        <w:t xml:space="preserve"> veřejnoprávní</w:t>
      </w:r>
      <w:r w:rsidRPr="00E5654F">
        <w:t xml:space="preserve"> smlouvě </w:t>
      </w:r>
      <w:r>
        <w:t>č.</w:t>
      </w:r>
      <w:r w:rsidR="00586581">
        <w:t> </w:t>
      </w:r>
      <w:r>
        <w:t xml:space="preserve">2020/04395/ODSH/DSM </w:t>
      </w:r>
      <w:r w:rsidRPr="00E5654F">
        <w:t>o poskytnutí</w:t>
      </w:r>
      <w:r>
        <w:t xml:space="preserve"> individuální</w:t>
      </w:r>
      <w:r w:rsidRPr="00E5654F">
        <w:t xml:space="preserve"> dotace </w:t>
      </w:r>
      <w:r>
        <w:t xml:space="preserve">z rozpočtu kraje </w:t>
      </w:r>
      <w:r w:rsidRPr="00E5654F">
        <w:t>s</w:t>
      </w:r>
      <w:r>
        <w:t>e statutárním městem Přerov, se </w:t>
      </w:r>
      <w:r w:rsidRPr="00E5654F">
        <w:t xml:space="preserve">sídlem </w:t>
      </w:r>
      <w:r>
        <w:t>Bratrská 709/34, 750 02 Přerov</w:t>
      </w:r>
      <w:r w:rsidRPr="00E5654F">
        <w:t xml:space="preserve">, IČO: </w:t>
      </w:r>
      <w:r>
        <w:t xml:space="preserve">00301825 na akci „Kompenzace </w:t>
      </w:r>
      <w:proofErr w:type="spellStart"/>
      <w:r>
        <w:t>Dluhonice</w:t>
      </w:r>
      <w:proofErr w:type="spellEnd"/>
      <w:r>
        <w:t xml:space="preserve"> – I. etapa“</w:t>
      </w:r>
      <w:r w:rsidRPr="00E5654F">
        <w:t>,</w:t>
      </w:r>
      <w:r>
        <w:t xml:space="preserve"> jímž se mění termín pro použití dotace a termín pro předložení vyúčtování, dle </w:t>
      </w:r>
      <w:r w:rsidR="00586581">
        <w:t xml:space="preserve">přílohy č. </w:t>
      </w:r>
      <w:r>
        <w:t xml:space="preserve">1 </w:t>
      </w:r>
      <w:r w:rsidR="00586581">
        <w:t xml:space="preserve">tohoto </w:t>
      </w:r>
      <w:r>
        <w:t>usnesení</w:t>
      </w:r>
      <w:r w:rsidR="00586581">
        <w:t>,</w:t>
      </w:r>
    </w:p>
    <w:p w:rsidR="008009DD" w:rsidRPr="008009DD" w:rsidRDefault="00247BE5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rozhodnout o uzavření</w:t>
      </w:r>
      <w:r w:rsidR="00C80E9E">
        <w:t xml:space="preserve"> </w:t>
      </w:r>
      <w:r w:rsidR="00861CFE">
        <w:t>Dodatku č. </w:t>
      </w:r>
      <w:r w:rsidR="00C46000">
        <w:t>2</w:t>
      </w:r>
      <w:r w:rsidR="00861CFE">
        <w:t xml:space="preserve"> </w:t>
      </w:r>
      <w:r w:rsidR="00861CFE" w:rsidRPr="00E5654F">
        <w:t>k</w:t>
      </w:r>
      <w:r w:rsidR="00861CFE">
        <w:t xml:space="preserve"> veřejnoprávní</w:t>
      </w:r>
      <w:r w:rsidR="00861CFE" w:rsidRPr="00E5654F">
        <w:t xml:space="preserve"> smlouvě </w:t>
      </w:r>
      <w:r w:rsidR="00283B70">
        <w:t>č. 2021/01536/ODSH/DSM</w:t>
      </w:r>
      <w:r w:rsidR="00283B70" w:rsidRPr="00E5654F">
        <w:t xml:space="preserve"> o poskytnutí</w:t>
      </w:r>
      <w:r w:rsidR="00283B70">
        <w:t xml:space="preserve"> individuální</w:t>
      </w:r>
      <w:r w:rsidR="00283B70" w:rsidRPr="00E5654F">
        <w:t xml:space="preserve"> dotace </w:t>
      </w:r>
      <w:r w:rsidR="00283B70">
        <w:t xml:space="preserve">z rozpočtu kraje s Mikroregionem </w:t>
      </w:r>
      <w:proofErr w:type="spellStart"/>
      <w:r w:rsidR="00283B70">
        <w:t>Hranicko</w:t>
      </w:r>
      <w:proofErr w:type="spellEnd"/>
      <w:r w:rsidR="00283B70">
        <w:t>, se sídlem tř. 1. máje 328, 753 01 Hranice, IČO</w:t>
      </w:r>
      <w:r w:rsidR="00602911">
        <w:t>:</w:t>
      </w:r>
      <w:r w:rsidR="00586581">
        <w:t xml:space="preserve"> </w:t>
      </w:r>
      <w:r w:rsidR="00283B70">
        <w:t xml:space="preserve">70961051 na akci „Cyklostezka Bečva – k. </w:t>
      </w:r>
      <w:proofErr w:type="spellStart"/>
      <w:r w:rsidR="00283B70">
        <w:t>ú.</w:t>
      </w:r>
      <w:proofErr w:type="spellEnd"/>
      <w:r w:rsidR="00283B70">
        <w:t xml:space="preserve"> Černotín, k. </w:t>
      </w:r>
      <w:proofErr w:type="spellStart"/>
      <w:r w:rsidR="00283B70">
        <w:t>ú.</w:t>
      </w:r>
      <w:proofErr w:type="spellEnd"/>
      <w:r w:rsidR="00283B70">
        <w:t xml:space="preserve"> Ústí – etapa 1 a etapa 2“</w:t>
      </w:r>
      <w:r w:rsidR="00283B70" w:rsidRPr="00E5654F">
        <w:t>,</w:t>
      </w:r>
      <w:r w:rsidR="00283B70">
        <w:t xml:space="preserve"> jímž se mění termín pro použití dotace a termín pro předložení vyúčtování</w:t>
      </w:r>
      <w:r w:rsidR="00183CDE">
        <w:t xml:space="preserve">, dle </w:t>
      </w:r>
      <w:r w:rsidR="00586581">
        <w:t>přílohy č. 2 tohoto</w:t>
      </w:r>
      <w:r w:rsidR="00183CDE">
        <w:t xml:space="preserve"> usnesení</w:t>
      </w:r>
      <w:r w:rsidR="005945E9">
        <w:t>.</w:t>
      </w:r>
    </w:p>
    <w:p w:rsidR="00C622DE" w:rsidRPr="002133BD" w:rsidRDefault="00C622DE" w:rsidP="00C622DE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:rsidR="00074BDB" w:rsidRDefault="00074BD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6111A3" w:rsidRDefault="001862CE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6111A3">
        <w:rPr>
          <w:u w:val="single"/>
        </w:rPr>
        <w:t>říloha č. 1</w:t>
      </w:r>
    </w:p>
    <w:p w:rsidR="00E8742C" w:rsidRDefault="00B66851" w:rsidP="00E8742C">
      <w:pPr>
        <w:ind w:left="567"/>
        <w:jc w:val="both"/>
      </w:pPr>
      <w:r>
        <w:t xml:space="preserve">Dodatek č. </w:t>
      </w:r>
      <w:r w:rsidR="00283B70">
        <w:t>3</w:t>
      </w:r>
      <w:r>
        <w:t xml:space="preserve"> ke smlouvě </w:t>
      </w:r>
      <w:r w:rsidR="00544E1D">
        <w:t xml:space="preserve">č. 2020/04395/ODSH/DSM </w:t>
      </w:r>
      <w:r>
        <w:t xml:space="preserve">o poskytnutí </w:t>
      </w:r>
      <w:r w:rsidR="00C6435E">
        <w:t xml:space="preserve">individuální </w:t>
      </w:r>
      <w:r>
        <w:t xml:space="preserve">dotace </w:t>
      </w:r>
      <w:r w:rsidR="001D2571">
        <w:t>s</w:t>
      </w:r>
      <w:r w:rsidR="00C46000">
        <w:t>e statutárním městem Přerov</w:t>
      </w:r>
    </w:p>
    <w:p w:rsidR="001862CE" w:rsidRDefault="00E8742C" w:rsidP="001862CE">
      <w:pPr>
        <w:ind w:left="567"/>
        <w:jc w:val="both"/>
      </w:pPr>
      <w:r>
        <w:t xml:space="preserve">(strana </w:t>
      </w:r>
      <w:r w:rsidR="004A5B65">
        <w:t>5</w:t>
      </w:r>
      <w:r w:rsidR="00092DF0">
        <w:t xml:space="preserve"> – </w:t>
      </w:r>
      <w:r w:rsidR="004A5B65">
        <w:t>6</w:t>
      </w:r>
      <w:r>
        <w:t>)</w:t>
      </w:r>
    </w:p>
    <w:p w:rsidR="00283B70" w:rsidRDefault="00283B70" w:rsidP="001862CE">
      <w:pPr>
        <w:ind w:left="567"/>
        <w:jc w:val="both"/>
      </w:pPr>
    </w:p>
    <w:p w:rsidR="00283B70" w:rsidRDefault="00283B70" w:rsidP="00283B70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Usnesení - příloha č. </w:t>
      </w:r>
      <w:r w:rsidR="00586581">
        <w:rPr>
          <w:u w:val="single"/>
        </w:rPr>
        <w:t>2</w:t>
      </w:r>
    </w:p>
    <w:p w:rsidR="00283B70" w:rsidRDefault="00283B70" w:rsidP="00283B70">
      <w:pPr>
        <w:ind w:left="567"/>
        <w:jc w:val="both"/>
      </w:pPr>
      <w:r>
        <w:t>Dodatek č. 2 ke smlouvě</w:t>
      </w:r>
      <w:r w:rsidR="00544E1D">
        <w:t xml:space="preserve"> č. 2021/01536/ODSH/DSM</w:t>
      </w:r>
      <w:r>
        <w:t xml:space="preserve"> o poskytnutí individuální dotace s Mikroregionem </w:t>
      </w:r>
      <w:proofErr w:type="spellStart"/>
      <w:r>
        <w:t>Hranicko</w:t>
      </w:r>
      <w:proofErr w:type="spellEnd"/>
    </w:p>
    <w:p w:rsidR="00283B70" w:rsidRDefault="00283B70" w:rsidP="00283B70">
      <w:pPr>
        <w:ind w:left="567"/>
        <w:jc w:val="both"/>
      </w:pPr>
      <w:r>
        <w:t xml:space="preserve">(strana </w:t>
      </w:r>
      <w:r w:rsidR="004A5B65">
        <w:t>7</w:t>
      </w:r>
      <w:r>
        <w:t xml:space="preserve"> – </w:t>
      </w:r>
      <w:r w:rsidR="004A5B65">
        <w:t>8</w:t>
      </w:r>
      <w:r>
        <w:t>)</w:t>
      </w:r>
    </w:p>
    <w:p w:rsidR="006D1789" w:rsidRDefault="006D1789" w:rsidP="001862CE">
      <w:pPr>
        <w:ind w:left="567"/>
        <w:jc w:val="both"/>
      </w:pPr>
    </w:p>
    <w:p w:rsidR="001862CE" w:rsidRDefault="001862CE" w:rsidP="001862CE">
      <w:pPr>
        <w:jc w:val="both"/>
      </w:pPr>
    </w:p>
    <w:p w:rsidR="001862CE" w:rsidRDefault="001862CE" w:rsidP="001862CE">
      <w:pPr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jc w:val="both"/>
        <w:rPr>
          <w:u w:val="single"/>
        </w:rPr>
      </w:pP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>Zpráva k DZ – příloha č. 1</w:t>
      </w:r>
    </w:p>
    <w:p w:rsidR="00C46000" w:rsidRDefault="001862CE" w:rsidP="00C46000">
      <w:pPr>
        <w:pStyle w:val="Odstavecseseznamem"/>
        <w:ind w:left="567"/>
        <w:jc w:val="both"/>
      </w:pPr>
      <w:r>
        <w:t>Smlouva</w:t>
      </w:r>
      <w:r w:rsidR="00283B70">
        <w:t xml:space="preserve"> č. 2020/04395/ODSH/DSM</w:t>
      </w:r>
      <w:r>
        <w:t xml:space="preserve"> o poskytnutí </w:t>
      </w:r>
      <w:r w:rsidR="00C6435E">
        <w:t xml:space="preserve">individuální </w:t>
      </w:r>
      <w:r>
        <w:t>dotace s</w:t>
      </w:r>
      <w:r w:rsidR="00C46000">
        <w:t>e statutárním městem Přerov</w:t>
      </w:r>
    </w:p>
    <w:p w:rsidR="001862CE" w:rsidRDefault="001862CE" w:rsidP="001862CE">
      <w:pPr>
        <w:pStyle w:val="Odstavecseseznamem"/>
        <w:ind w:left="567"/>
        <w:jc w:val="both"/>
      </w:pPr>
      <w:r>
        <w:t xml:space="preserve">(strana </w:t>
      </w:r>
      <w:r w:rsidR="004A5B65">
        <w:t>9</w:t>
      </w:r>
      <w:r>
        <w:t xml:space="preserve"> – 1</w:t>
      </w:r>
      <w:r w:rsidR="004A5B65">
        <w:t>5</w:t>
      </w:r>
      <w:r>
        <w:t>)</w:t>
      </w:r>
    </w:p>
    <w:p w:rsidR="00C46000" w:rsidRDefault="00C46000" w:rsidP="001862CE">
      <w:pPr>
        <w:pStyle w:val="Odstavecseseznamem"/>
        <w:ind w:left="567"/>
        <w:jc w:val="both"/>
      </w:pPr>
    </w:p>
    <w:p w:rsidR="00C46000" w:rsidRPr="00C46000" w:rsidRDefault="00C46000" w:rsidP="00C46000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r>
        <w:tab/>
        <w:t xml:space="preserve">  </w:t>
      </w:r>
      <w:r w:rsidRPr="00C46000">
        <w:rPr>
          <w:u w:val="single"/>
        </w:rPr>
        <w:t>Zpráva k DZ – příloha č. 2</w:t>
      </w:r>
    </w:p>
    <w:p w:rsidR="00C46000" w:rsidRDefault="00C46000" w:rsidP="001862CE">
      <w:pPr>
        <w:pStyle w:val="Odstavecseseznamem"/>
        <w:ind w:left="567"/>
        <w:jc w:val="both"/>
      </w:pPr>
      <w:r>
        <w:t xml:space="preserve">Dodatek č. 1 ke smlouvě </w:t>
      </w:r>
      <w:r w:rsidR="00283B70">
        <w:t xml:space="preserve">č. 2020/04395/ODSH/DSM </w:t>
      </w:r>
      <w:r>
        <w:t>o poskytnutí individuální dotace se statutárním městem Přerov</w:t>
      </w:r>
    </w:p>
    <w:p w:rsidR="00C46000" w:rsidRDefault="00C46000" w:rsidP="001862CE">
      <w:pPr>
        <w:pStyle w:val="Odstavecseseznamem"/>
        <w:ind w:left="567"/>
        <w:jc w:val="both"/>
      </w:pPr>
      <w:r>
        <w:t xml:space="preserve">(strana </w:t>
      </w:r>
      <w:r w:rsidR="004A5B65">
        <w:t>16</w:t>
      </w:r>
      <w:r>
        <w:t xml:space="preserve"> -</w:t>
      </w:r>
      <w:r w:rsidR="00CD713D">
        <w:t xml:space="preserve"> </w:t>
      </w:r>
      <w:r w:rsidR="004A5B65">
        <w:t>18</w:t>
      </w:r>
      <w:r>
        <w:t>)</w:t>
      </w:r>
    </w:p>
    <w:p w:rsidR="001862CE" w:rsidRDefault="001862CE" w:rsidP="001862CE">
      <w:pPr>
        <w:pStyle w:val="Odstavecseseznamem"/>
        <w:ind w:left="567"/>
        <w:jc w:val="both"/>
      </w:pPr>
    </w:p>
    <w:p w:rsidR="00283B70" w:rsidRPr="00C46000" w:rsidRDefault="00283B70" w:rsidP="00283B70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r>
        <w:tab/>
        <w:t xml:space="preserve">  </w:t>
      </w:r>
      <w:r w:rsidRPr="00C46000">
        <w:rPr>
          <w:u w:val="single"/>
        </w:rPr>
        <w:t xml:space="preserve">Zpráva k DZ – příloha č. </w:t>
      </w:r>
      <w:r>
        <w:rPr>
          <w:u w:val="single"/>
        </w:rPr>
        <w:t>3</w:t>
      </w:r>
    </w:p>
    <w:p w:rsidR="00283B70" w:rsidRDefault="00283B70" w:rsidP="00283B70">
      <w:pPr>
        <w:pStyle w:val="Odstavecseseznamem"/>
        <w:ind w:left="567"/>
        <w:jc w:val="both"/>
      </w:pPr>
      <w:r>
        <w:t>Dodatek č. 2 ke smlouvě č. 2020/04395/ODSH/DSM o poskytnutí individuální dotace se statutárním městem Přerov</w:t>
      </w:r>
    </w:p>
    <w:p w:rsidR="00283B70" w:rsidRDefault="00283B70" w:rsidP="00283B70">
      <w:pPr>
        <w:pStyle w:val="Odstavecseseznamem"/>
        <w:ind w:left="567"/>
        <w:jc w:val="both"/>
      </w:pPr>
      <w:r>
        <w:t xml:space="preserve">(strana </w:t>
      </w:r>
      <w:r w:rsidR="004A5B65">
        <w:t>19</w:t>
      </w:r>
      <w:r>
        <w:t xml:space="preserve"> -</w:t>
      </w:r>
      <w:r w:rsidR="00CD713D">
        <w:t xml:space="preserve"> </w:t>
      </w:r>
      <w:r w:rsidR="004A5B65">
        <w:t>20</w:t>
      </w:r>
      <w:r>
        <w:t>)</w:t>
      </w:r>
    </w:p>
    <w:p w:rsidR="00283B70" w:rsidRDefault="00283B70" w:rsidP="00283B70">
      <w:pPr>
        <w:pStyle w:val="Odstavecseseznamem"/>
        <w:ind w:left="567"/>
        <w:jc w:val="both"/>
      </w:pPr>
    </w:p>
    <w:p w:rsidR="00283B70" w:rsidRPr="00C46000" w:rsidRDefault="00283B70" w:rsidP="00283B70">
      <w:pPr>
        <w:pStyle w:val="Odstavecseseznamem"/>
        <w:ind w:left="426" w:hanging="426"/>
        <w:jc w:val="both"/>
        <w:rPr>
          <w:u w:val="single"/>
        </w:rPr>
      </w:pPr>
      <w:r>
        <w:lastRenderedPageBreak/>
        <w:t xml:space="preserve">- </w:t>
      </w:r>
      <w:r>
        <w:tab/>
        <w:t xml:space="preserve">  </w:t>
      </w:r>
      <w:r w:rsidRPr="00C46000">
        <w:rPr>
          <w:u w:val="single"/>
        </w:rPr>
        <w:t xml:space="preserve">Zpráva k DZ – příloha č. </w:t>
      </w:r>
      <w:r w:rsidR="00586581">
        <w:rPr>
          <w:u w:val="single"/>
        </w:rPr>
        <w:t>4</w:t>
      </w:r>
    </w:p>
    <w:p w:rsidR="00283B70" w:rsidRDefault="00283B70" w:rsidP="00283B70">
      <w:pPr>
        <w:pStyle w:val="Odstavecseseznamem"/>
        <w:ind w:left="567"/>
        <w:jc w:val="both"/>
      </w:pPr>
      <w:r>
        <w:t xml:space="preserve">Smlouva č. 2021/01536/ODSH/DSM o poskytnutí individuální dotace s Mikroregionem </w:t>
      </w:r>
      <w:proofErr w:type="spellStart"/>
      <w:r>
        <w:t>Hranicko</w:t>
      </w:r>
      <w:proofErr w:type="spellEnd"/>
    </w:p>
    <w:p w:rsidR="00283B70" w:rsidRDefault="00283B70" w:rsidP="00283B70">
      <w:pPr>
        <w:pStyle w:val="Odstavecseseznamem"/>
        <w:ind w:left="567"/>
        <w:jc w:val="both"/>
      </w:pPr>
      <w:r>
        <w:t xml:space="preserve">(strana </w:t>
      </w:r>
      <w:r w:rsidR="00586581">
        <w:t>2</w:t>
      </w:r>
      <w:r w:rsidR="00B9754F">
        <w:t>1</w:t>
      </w:r>
      <w:r>
        <w:t xml:space="preserve"> -</w:t>
      </w:r>
      <w:r w:rsidR="00E62C22">
        <w:t xml:space="preserve"> </w:t>
      </w:r>
      <w:r w:rsidR="00B9754F">
        <w:t>29</w:t>
      </w:r>
      <w:r>
        <w:t>)</w:t>
      </w:r>
    </w:p>
    <w:p w:rsidR="00283B70" w:rsidRDefault="00283B70" w:rsidP="00283B70">
      <w:pPr>
        <w:pStyle w:val="Odstavecseseznamem"/>
        <w:ind w:left="567"/>
        <w:jc w:val="both"/>
      </w:pPr>
    </w:p>
    <w:p w:rsidR="00283B70" w:rsidRPr="00C46000" w:rsidRDefault="00283B70" w:rsidP="00283B70">
      <w:pPr>
        <w:pStyle w:val="Odstavecseseznamem"/>
        <w:ind w:left="426" w:hanging="426"/>
        <w:jc w:val="both"/>
        <w:rPr>
          <w:u w:val="single"/>
        </w:rPr>
      </w:pPr>
      <w:r>
        <w:t xml:space="preserve">- </w:t>
      </w:r>
      <w:r>
        <w:tab/>
        <w:t xml:space="preserve">  </w:t>
      </w:r>
      <w:r w:rsidRPr="00C46000">
        <w:rPr>
          <w:u w:val="single"/>
        </w:rPr>
        <w:t xml:space="preserve">Zpráva k DZ – příloha č. </w:t>
      </w:r>
      <w:r w:rsidR="00586581">
        <w:rPr>
          <w:u w:val="single"/>
        </w:rPr>
        <w:t>5</w:t>
      </w:r>
    </w:p>
    <w:p w:rsidR="00283B70" w:rsidRDefault="00283B70" w:rsidP="00283B70">
      <w:pPr>
        <w:pStyle w:val="Odstavecseseznamem"/>
        <w:ind w:left="567"/>
        <w:jc w:val="both"/>
      </w:pPr>
      <w:r>
        <w:t xml:space="preserve">Dodatek č. 1 ke smlouvě č. 2021/01536/ODSH/DSM o poskytnutí individuální dotace s Mikroregionem </w:t>
      </w:r>
      <w:proofErr w:type="spellStart"/>
      <w:r>
        <w:t>Hranicko</w:t>
      </w:r>
      <w:proofErr w:type="spellEnd"/>
    </w:p>
    <w:p w:rsidR="00283B70" w:rsidRDefault="00283B70" w:rsidP="00283B70">
      <w:pPr>
        <w:pStyle w:val="Odstavecseseznamem"/>
        <w:ind w:left="567"/>
        <w:jc w:val="both"/>
      </w:pPr>
      <w:r>
        <w:t xml:space="preserve">(strana </w:t>
      </w:r>
      <w:r w:rsidR="00586581">
        <w:t>3</w:t>
      </w:r>
      <w:r w:rsidR="00C1757E">
        <w:t>0</w:t>
      </w:r>
      <w:r w:rsidR="00E62C22">
        <w:t xml:space="preserve"> - </w:t>
      </w:r>
      <w:r w:rsidR="00C1757E">
        <w:t>31</w:t>
      </w:r>
      <w:r>
        <w:t>)</w:t>
      </w:r>
    </w:p>
    <w:p w:rsidR="00ED32A2" w:rsidRDefault="00ED32A2" w:rsidP="00092DF0">
      <w:pPr>
        <w:ind w:left="567"/>
        <w:jc w:val="both"/>
      </w:pPr>
    </w:p>
    <w:p w:rsidR="00ED32A2" w:rsidRDefault="00ED32A2" w:rsidP="00092DF0">
      <w:pPr>
        <w:ind w:left="567"/>
        <w:jc w:val="both"/>
      </w:pPr>
    </w:p>
    <w:sectPr w:rsidR="00ED32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23" w:rsidRDefault="00BE0323">
      <w:r>
        <w:separator/>
      </w:r>
    </w:p>
  </w:endnote>
  <w:endnote w:type="continuationSeparator" w:id="0">
    <w:p w:rsidR="00BE0323" w:rsidRDefault="00BE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586581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727EDD">
      <w:rPr>
        <w:i/>
        <w:sz w:val="20"/>
        <w:szCs w:val="20"/>
      </w:rPr>
      <w:t xml:space="preserve">. </w:t>
    </w:r>
    <w:r w:rsidR="00283B70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 xml:space="preserve">. </w:t>
    </w:r>
    <w:proofErr w:type="gramStart"/>
    <w:r w:rsidR="00727EDD" w:rsidRPr="005B2A36">
      <w:rPr>
        <w:i/>
        <w:sz w:val="20"/>
        <w:szCs w:val="20"/>
      </w:rPr>
      <w:t>20</w:t>
    </w:r>
    <w:r w:rsidR="00E53DB7">
      <w:rPr>
        <w:i/>
        <w:sz w:val="20"/>
        <w:szCs w:val="20"/>
      </w:rPr>
      <w:t>2</w:t>
    </w:r>
    <w:r w:rsidR="00BE5CEB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 xml:space="preserve">                                    </w:t>
    </w:r>
    <w:r w:rsidR="00727EDD">
      <w:rPr>
        <w:i/>
        <w:sz w:val="20"/>
        <w:szCs w:val="20"/>
      </w:rPr>
      <w:t xml:space="preserve">                 Strana</w:t>
    </w:r>
    <w:proofErr w:type="gramEnd"/>
    <w:r w:rsidR="00727EDD">
      <w:rPr>
        <w:i/>
        <w:sz w:val="20"/>
        <w:szCs w:val="20"/>
      </w:rPr>
      <w:t xml:space="preserve">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602F9">
      <w:rPr>
        <w:i/>
        <w:noProof/>
        <w:sz w:val="20"/>
        <w:szCs w:val="20"/>
      </w:rPr>
      <w:t>4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C1757E">
      <w:rPr>
        <w:i/>
        <w:sz w:val="20"/>
        <w:szCs w:val="20"/>
      </w:rPr>
      <w:t>3</w:t>
    </w:r>
    <w:r w:rsidR="00E62C22">
      <w:rPr>
        <w:i/>
        <w:sz w:val="20"/>
        <w:szCs w:val="20"/>
      </w:rPr>
      <w:t>1</w:t>
    </w:r>
    <w:r w:rsidR="00727EDD" w:rsidRPr="005B2A36">
      <w:rPr>
        <w:i/>
        <w:sz w:val="20"/>
        <w:szCs w:val="20"/>
      </w:rPr>
      <w:t>)</w:t>
    </w:r>
  </w:p>
  <w:p w:rsidR="00727EDD" w:rsidRPr="00DE52C5" w:rsidRDefault="00586581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17</w:t>
    </w:r>
    <w:r w:rsidR="00AF53A5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602F9" w:rsidRPr="007602F9">
      <w:rPr>
        <w:i/>
        <w:sz w:val="20"/>
        <w:szCs w:val="20"/>
      </w:rPr>
      <w:t xml:space="preserve">Individuální dotace v oblasti dopravy – dodatky ke smlouvě o poskytnutí dotace se statutárním městem Přerov a s Mikroregionem </w:t>
    </w:r>
    <w:proofErr w:type="spellStart"/>
    <w:r w:rsidR="007602F9" w:rsidRPr="007602F9">
      <w:rPr>
        <w:i/>
        <w:sz w:val="20"/>
        <w:szCs w:val="20"/>
      </w:rPr>
      <w:t>Hranicko</w:t>
    </w:r>
    <w:proofErr w:type="spellEnd"/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23" w:rsidRDefault="00BE0323">
      <w:r>
        <w:separator/>
      </w:r>
    </w:p>
  </w:footnote>
  <w:footnote w:type="continuationSeparator" w:id="0">
    <w:p w:rsidR="00BE0323" w:rsidRDefault="00BE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897862"/>
    <w:multiLevelType w:val="hybridMultilevel"/>
    <w:tmpl w:val="D79AC0A0"/>
    <w:lvl w:ilvl="0" w:tplc="521ECF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F85"/>
    <w:multiLevelType w:val="hybridMultilevel"/>
    <w:tmpl w:val="8C2E2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9"/>
  </w:num>
  <w:num w:numId="7">
    <w:abstractNumId w:val="6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17"/>
  </w:num>
  <w:num w:numId="16">
    <w:abstractNumId w:val="16"/>
  </w:num>
  <w:num w:numId="17">
    <w:abstractNumId w:val="23"/>
  </w:num>
  <w:num w:numId="18">
    <w:abstractNumId w:val="14"/>
  </w:num>
  <w:num w:numId="19">
    <w:abstractNumId w:val="10"/>
  </w:num>
  <w:num w:numId="20">
    <w:abstractNumId w:val="25"/>
  </w:num>
  <w:num w:numId="21">
    <w:abstractNumId w:val="18"/>
  </w:num>
  <w:num w:numId="22">
    <w:abstractNumId w:val="8"/>
  </w:num>
  <w:num w:numId="23">
    <w:abstractNumId w:val="12"/>
  </w:num>
  <w:num w:numId="24">
    <w:abstractNumId w:val="22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21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0631"/>
    <w:rsid w:val="00024969"/>
    <w:rsid w:val="0002514B"/>
    <w:rsid w:val="000313B2"/>
    <w:rsid w:val="00036BED"/>
    <w:rsid w:val="00037DAF"/>
    <w:rsid w:val="0004110E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1516"/>
    <w:rsid w:val="00074BDB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7101"/>
    <w:rsid w:val="00171218"/>
    <w:rsid w:val="0017396C"/>
    <w:rsid w:val="00175624"/>
    <w:rsid w:val="001837C5"/>
    <w:rsid w:val="00183CDE"/>
    <w:rsid w:val="001862CE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119C"/>
    <w:rsid w:val="0026720D"/>
    <w:rsid w:val="0027381B"/>
    <w:rsid w:val="00275C2B"/>
    <w:rsid w:val="00281C6D"/>
    <w:rsid w:val="00282801"/>
    <w:rsid w:val="00283107"/>
    <w:rsid w:val="00283B70"/>
    <w:rsid w:val="00284D2F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C5BB9"/>
    <w:rsid w:val="002D3622"/>
    <w:rsid w:val="002D6F1C"/>
    <w:rsid w:val="002D76F9"/>
    <w:rsid w:val="002D7AF6"/>
    <w:rsid w:val="002E36A9"/>
    <w:rsid w:val="002E4B0A"/>
    <w:rsid w:val="002F023D"/>
    <w:rsid w:val="002F0C7D"/>
    <w:rsid w:val="002F117E"/>
    <w:rsid w:val="002F7048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46B43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21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66B2F"/>
    <w:rsid w:val="0047676C"/>
    <w:rsid w:val="00476AAC"/>
    <w:rsid w:val="004829A7"/>
    <w:rsid w:val="004847D9"/>
    <w:rsid w:val="00484894"/>
    <w:rsid w:val="00486B02"/>
    <w:rsid w:val="0048712F"/>
    <w:rsid w:val="00487380"/>
    <w:rsid w:val="00493764"/>
    <w:rsid w:val="00495F86"/>
    <w:rsid w:val="004A05DD"/>
    <w:rsid w:val="004A0B09"/>
    <w:rsid w:val="004A1CE6"/>
    <w:rsid w:val="004A2D6D"/>
    <w:rsid w:val="004A5B65"/>
    <w:rsid w:val="004B20E4"/>
    <w:rsid w:val="004B78DF"/>
    <w:rsid w:val="004C0BE1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24ED3"/>
    <w:rsid w:val="00541F0B"/>
    <w:rsid w:val="00542DDD"/>
    <w:rsid w:val="00544602"/>
    <w:rsid w:val="00544E1D"/>
    <w:rsid w:val="00545E46"/>
    <w:rsid w:val="00547C0C"/>
    <w:rsid w:val="00555A73"/>
    <w:rsid w:val="00556E95"/>
    <w:rsid w:val="0056579F"/>
    <w:rsid w:val="00572524"/>
    <w:rsid w:val="00574C86"/>
    <w:rsid w:val="00581446"/>
    <w:rsid w:val="00584B5B"/>
    <w:rsid w:val="00586581"/>
    <w:rsid w:val="00586BAB"/>
    <w:rsid w:val="00590D86"/>
    <w:rsid w:val="00593B92"/>
    <w:rsid w:val="005945E9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2911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E0923"/>
    <w:rsid w:val="006F18C5"/>
    <w:rsid w:val="006F2CC8"/>
    <w:rsid w:val="006F478C"/>
    <w:rsid w:val="0070187E"/>
    <w:rsid w:val="00705B97"/>
    <w:rsid w:val="007245E8"/>
    <w:rsid w:val="00725F77"/>
    <w:rsid w:val="007273F1"/>
    <w:rsid w:val="00727EDD"/>
    <w:rsid w:val="007400B2"/>
    <w:rsid w:val="007406F3"/>
    <w:rsid w:val="007531A5"/>
    <w:rsid w:val="00754697"/>
    <w:rsid w:val="007602F9"/>
    <w:rsid w:val="00761CBE"/>
    <w:rsid w:val="00766C77"/>
    <w:rsid w:val="007740B5"/>
    <w:rsid w:val="0077595F"/>
    <w:rsid w:val="00780E5C"/>
    <w:rsid w:val="007815AF"/>
    <w:rsid w:val="007873BD"/>
    <w:rsid w:val="00787522"/>
    <w:rsid w:val="0079201B"/>
    <w:rsid w:val="00794211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29DC"/>
    <w:rsid w:val="00842FF1"/>
    <w:rsid w:val="00861CFE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6790"/>
    <w:rsid w:val="008B38E9"/>
    <w:rsid w:val="008D6C38"/>
    <w:rsid w:val="008D720C"/>
    <w:rsid w:val="008E114D"/>
    <w:rsid w:val="008F7D48"/>
    <w:rsid w:val="009131FD"/>
    <w:rsid w:val="00913249"/>
    <w:rsid w:val="009165A9"/>
    <w:rsid w:val="00916E54"/>
    <w:rsid w:val="00917E5C"/>
    <w:rsid w:val="009232A0"/>
    <w:rsid w:val="00927368"/>
    <w:rsid w:val="00932D36"/>
    <w:rsid w:val="0094495E"/>
    <w:rsid w:val="0095124D"/>
    <w:rsid w:val="00967F1A"/>
    <w:rsid w:val="00971B52"/>
    <w:rsid w:val="009736CA"/>
    <w:rsid w:val="009809AD"/>
    <w:rsid w:val="009869F3"/>
    <w:rsid w:val="009874F7"/>
    <w:rsid w:val="0099029A"/>
    <w:rsid w:val="0099083B"/>
    <w:rsid w:val="0099184F"/>
    <w:rsid w:val="00993EB2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27E2"/>
    <w:rsid w:val="00A27E54"/>
    <w:rsid w:val="00A35A68"/>
    <w:rsid w:val="00A4677C"/>
    <w:rsid w:val="00A4701C"/>
    <w:rsid w:val="00A50D49"/>
    <w:rsid w:val="00A56270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E26AA"/>
    <w:rsid w:val="00AE66DF"/>
    <w:rsid w:val="00AF53A5"/>
    <w:rsid w:val="00AF73C4"/>
    <w:rsid w:val="00B002B7"/>
    <w:rsid w:val="00B023D8"/>
    <w:rsid w:val="00B056A1"/>
    <w:rsid w:val="00B111E1"/>
    <w:rsid w:val="00B11BA8"/>
    <w:rsid w:val="00B12726"/>
    <w:rsid w:val="00B12821"/>
    <w:rsid w:val="00B1299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54F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D2857"/>
    <w:rsid w:val="00BE0323"/>
    <w:rsid w:val="00BE5CEB"/>
    <w:rsid w:val="00BF23FF"/>
    <w:rsid w:val="00BF2A45"/>
    <w:rsid w:val="00BF3306"/>
    <w:rsid w:val="00C00546"/>
    <w:rsid w:val="00C02929"/>
    <w:rsid w:val="00C0343A"/>
    <w:rsid w:val="00C05BCE"/>
    <w:rsid w:val="00C075E9"/>
    <w:rsid w:val="00C1757E"/>
    <w:rsid w:val="00C23AF3"/>
    <w:rsid w:val="00C2443D"/>
    <w:rsid w:val="00C34886"/>
    <w:rsid w:val="00C4476C"/>
    <w:rsid w:val="00C45B29"/>
    <w:rsid w:val="00C46000"/>
    <w:rsid w:val="00C468E1"/>
    <w:rsid w:val="00C50661"/>
    <w:rsid w:val="00C622DE"/>
    <w:rsid w:val="00C6435E"/>
    <w:rsid w:val="00C65E08"/>
    <w:rsid w:val="00C7050B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54B"/>
    <w:rsid w:val="00CD5BCA"/>
    <w:rsid w:val="00CD713D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54A64"/>
    <w:rsid w:val="00D574DD"/>
    <w:rsid w:val="00D669FB"/>
    <w:rsid w:val="00D66B95"/>
    <w:rsid w:val="00D77052"/>
    <w:rsid w:val="00D80FDB"/>
    <w:rsid w:val="00D814BD"/>
    <w:rsid w:val="00D85D79"/>
    <w:rsid w:val="00D86941"/>
    <w:rsid w:val="00D9479B"/>
    <w:rsid w:val="00D96867"/>
    <w:rsid w:val="00D973A5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2434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362AE"/>
    <w:rsid w:val="00E4354A"/>
    <w:rsid w:val="00E44268"/>
    <w:rsid w:val="00E51A63"/>
    <w:rsid w:val="00E52597"/>
    <w:rsid w:val="00E53985"/>
    <w:rsid w:val="00E53DB7"/>
    <w:rsid w:val="00E547E4"/>
    <w:rsid w:val="00E57216"/>
    <w:rsid w:val="00E61899"/>
    <w:rsid w:val="00E62C22"/>
    <w:rsid w:val="00E64092"/>
    <w:rsid w:val="00E669EC"/>
    <w:rsid w:val="00E67E0C"/>
    <w:rsid w:val="00E72BA9"/>
    <w:rsid w:val="00E73E65"/>
    <w:rsid w:val="00E817BC"/>
    <w:rsid w:val="00E818B8"/>
    <w:rsid w:val="00E8192A"/>
    <w:rsid w:val="00E86DCA"/>
    <w:rsid w:val="00E8742C"/>
    <w:rsid w:val="00E87738"/>
    <w:rsid w:val="00E918F9"/>
    <w:rsid w:val="00E92D8D"/>
    <w:rsid w:val="00EA2BE6"/>
    <w:rsid w:val="00EA3AD8"/>
    <w:rsid w:val="00EA40ED"/>
    <w:rsid w:val="00EA42D3"/>
    <w:rsid w:val="00EA4A5C"/>
    <w:rsid w:val="00EA5F4A"/>
    <w:rsid w:val="00EB3E9C"/>
    <w:rsid w:val="00EB4E05"/>
    <w:rsid w:val="00EC448E"/>
    <w:rsid w:val="00ED32A2"/>
    <w:rsid w:val="00ED51D8"/>
    <w:rsid w:val="00ED74FC"/>
    <w:rsid w:val="00EE4926"/>
    <w:rsid w:val="00EE52A3"/>
    <w:rsid w:val="00EE6839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46EFF"/>
    <w:rsid w:val="00F56AF3"/>
    <w:rsid w:val="00F56DED"/>
    <w:rsid w:val="00F717E3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4F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customStyle="1" w:styleId="Default">
    <w:name w:val="Default"/>
    <w:rsid w:val="009165A9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ACAF-CC8C-476F-BD8B-06F4D440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1056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Lánská Martina</cp:lastModifiedBy>
  <cp:revision>7</cp:revision>
  <cp:lastPrinted>2022-10-25T07:49:00Z</cp:lastPrinted>
  <dcterms:created xsi:type="dcterms:W3CDTF">2022-11-23T12:01:00Z</dcterms:created>
  <dcterms:modified xsi:type="dcterms:W3CDTF">2022-11-23T13:41:00Z</dcterms:modified>
</cp:coreProperties>
</file>