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7CE51" w14:textId="3C1FCF79" w:rsidR="00B21D3B" w:rsidRPr="00DD7A24" w:rsidRDefault="00B21D3B" w:rsidP="00B21D3B">
      <w:pPr>
        <w:widowControl w:val="0"/>
        <w:spacing w:after="120"/>
        <w:jc w:val="both"/>
        <w:outlineLvl w:val="0"/>
        <w:rPr>
          <w:rFonts w:ascii="Arial" w:hAnsi="Arial" w:cs="Arial"/>
          <w:b/>
        </w:rPr>
      </w:pPr>
      <w:r>
        <w:rPr>
          <w:rFonts w:ascii="Arial" w:hAnsi="Arial" w:cs="Arial"/>
          <w:b/>
        </w:rPr>
        <w:t>P</w:t>
      </w:r>
      <w:r w:rsidRPr="00DD7A24">
        <w:rPr>
          <w:rFonts w:ascii="Arial" w:hAnsi="Arial" w:cs="Arial"/>
          <w:b/>
        </w:rPr>
        <w:t xml:space="preserve">říloha č. </w:t>
      </w:r>
      <w:r>
        <w:rPr>
          <w:rFonts w:ascii="Arial" w:hAnsi="Arial" w:cs="Arial"/>
          <w:b/>
        </w:rPr>
        <w:t>0</w:t>
      </w:r>
      <w:r w:rsidR="009C2EEE">
        <w:rPr>
          <w:rFonts w:ascii="Arial" w:hAnsi="Arial" w:cs="Arial"/>
          <w:b/>
        </w:rPr>
        <w:t>1</w:t>
      </w:r>
      <w:r>
        <w:rPr>
          <w:rFonts w:ascii="Arial" w:hAnsi="Arial" w:cs="Arial"/>
          <w:b/>
        </w:rPr>
        <w:t xml:space="preserve"> k návrhu usnesení bod </w:t>
      </w:r>
      <w:r w:rsidR="002B5F1E">
        <w:rPr>
          <w:rFonts w:ascii="Arial" w:hAnsi="Arial" w:cs="Arial"/>
          <w:b/>
        </w:rPr>
        <w:t>1</w:t>
      </w:r>
      <w:r>
        <w:rPr>
          <w:rFonts w:ascii="Arial" w:hAnsi="Arial" w:cs="Arial"/>
          <w:b/>
        </w:rPr>
        <w:t xml:space="preserve">. 6. </w:t>
      </w:r>
    </w:p>
    <w:p w14:paraId="4725F7BD" w14:textId="77777777" w:rsidR="00C334FD" w:rsidRDefault="00C334FD" w:rsidP="00CE765E">
      <w:pPr>
        <w:rPr>
          <w:rFonts w:ascii="Arial" w:hAnsi="Arial" w:cs="Arial"/>
          <w:sz w:val="40"/>
          <w:szCs w:val="40"/>
        </w:rPr>
      </w:pPr>
      <w:bookmarkStart w:id="0" w:name="_GoBack"/>
      <w:bookmarkEnd w:id="0"/>
    </w:p>
    <w:p w14:paraId="56B4886E" w14:textId="020CFBD6" w:rsidR="00CE765E" w:rsidRPr="00A94313" w:rsidRDefault="00917AF8" w:rsidP="00CE765E">
      <w:pPr>
        <w:rPr>
          <w:rFonts w:ascii="Arial" w:hAnsi="Arial" w:cs="Arial"/>
          <w:sz w:val="40"/>
          <w:szCs w:val="40"/>
        </w:rPr>
      </w:pPr>
      <w:r w:rsidRPr="00A94313">
        <w:rPr>
          <w:rFonts w:ascii="Code 128 Notext" w:hAnsi="Code 128 Notext" w:cs="Arial" w:hint="eastAsia"/>
          <w:noProof/>
          <w:sz w:val="40"/>
          <w:szCs w:val="40"/>
        </w:rPr>
        <w:drawing>
          <wp:inline distT="0" distB="0" distL="0" distR="0">
            <wp:extent cx="354711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77663" name=""/>
                    <pic:cNvPicPr>
                      <a:picLocks noChangeAspect="1"/>
                    </pic:cNvPicPr>
                  </pic:nvPicPr>
                  <pic:blipFill>
                    <a:blip r:embed="rId10"/>
                    <a:stretch>
                      <a:fillRect/>
                    </a:stretch>
                  </pic:blipFill>
                  <pic:spPr>
                    <a:xfrm>
                      <a:off x="0" y="0"/>
                      <a:ext cx="3547110" cy="306705"/>
                    </a:xfrm>
                    <a:prstGeom prst="rect">
                      <a:avLst/>
                    </a:prstGeom>
                  </pic:spPr>
                </pic:pic>
              </a:graphicData>
            </a:graphic>
          </wp:inline>
        </w:drawing>
      </w:r>
    </w:p>
    <w:p w14:paraId="66E2C704" w14:textId="77777777" w:rsidR="007A662F" w:rsidRPr="008E2E34" w:rsidRDefault="00917AF8"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12649/OSU/2022-OSUM</w:t>
      </w:r>
      <w:r w:rsidRPr="008E2E34">
        <w:rPr>
          <w:rFonts w:ascii="Arial" w:hAnsi="Arial" w:cs="Arial"/>
          <w:sz w:val="18"/>
          <w:szCs w:val="18"/>
        </w:rPr>
        <w:fldChar w:fldCharType="end"/>
      </w:r>
      <w:r w:rsidRPr="008E2E34">
        <w:rPr>
          <w:rFonts w:ascii="Arial" w:hAnsi="Arial" w:cs="Arial"/>
          <w:sz w:val="18"/>
          <w:szCs w:val="18"/>
        </w:rPr>
        <w:t xml:space="preserve"> </w:t>
      </w:r>
    </w:p>
    <w:p w14:paraId="24F9C33D" w14:textId="77777777" w:rsidR="00D45E56" w:rsidRPr="008E2E34" w:rsidRDefault="00917AF8"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D066F0">
        <w:rPr>
          <w:rFonts w:ascii="Arial" w:hAnsi="Arial" w:cs="Arial"/>
          <w:sz w:val="18"/>
          <w:szCs w:val="18"/>
        </w:rPr>
        <w:t>UZSVM/OSU/11387/2022-OSUM</w:t>
      </w:r>
      <w:r w:rsidR="007A662F" w:rsidRPr="008E2E34">
        <w:rPr>
          <w:rFonts w:ascii="Arial" w:hAnsi="Arial" w:cs="Arial"/>
          <w:sz w:val="18"/>
          <w:szCs w:val="18"/>
        </w:rPr>
        <w:fldChar w:fldCharType="end"/>
      </w:r>
    </w:p>
    <w:p w14:paraId="1CC3CC63" w14:textId="77777777" w:rsidR="00E07B64" w:rsidRDefault="00E07B64" w:rsidP="006B5A0C">
      <w:pPr>
        <w:rPr>
          <w:rFonts w:ascii="Arial" w:hAnsi="Arial" w:cs="Arial"/>
          <w:sz w:val="22"/>
          <w:szCs w:val="22"/>
        </w:rPr>
      </w:pPr>
    </w:p>
    <w:p w14:paraId="1E84A18C" w14:textId="77777777" w:rsidR="005030E9" w:rsidRDefault="00917AF8" w:rsidP="005030E9">
      <w:pPr>
        <w:pStyle w:val="obec"/>
        <w:tabs>
          <w:tab w:val="left" w:pos="708"/>
        </w:tabs>
        <w:rPr>
          <w:rFonts w:ascii="Arial" w:hAnsi="Arial" w:cs="Arial"/>
          <w:b/>
          <w:sz w:val="22"/>
          <w:szCs w:val="22"/>
        </w:rPr>
      </w:pPr>
      <w:r>
        <w:rPr>
          <w:rFonts w:ascii="Arial" w:hAnsi="Arial" w:cs="Arial"/>
          <w:b/>
          <w:sz w:val="22"/>
          <w:szCs w:val="22"/>
        </w:rPr>
        <w:t xml:space="preserve">Česká republika - </w:t>
      </w:r>
      <w:fldSimple w:instr=" DOCPROPERTY  CUSTOM.NAZEV_UZSVM  \* MERGEFORMAT ">
        <w:r>
          <w:rPr>
            <w:rFonts w:ascii="Arial" w:hAnsi="Arial" w:cs="Arial"/>
            <w:b/>
            <w:sz w:val="22"/>
            <w:szCs w:val="22"/>
          </w:rPr>
          <w:t>Úřad pro zastupování státu ve věcech majetkových</w:t>
        </w:r>
      </w:fldSimple>
      <w:r>
        <w:rPr>
          <w:rFonts w:ascii="Arial" w:hAnsi="Arial" w:cs="Arial"/>
          <w:b/>
          <w:sz w:val="22"/>
          <w:szCs w:val="22"/>
        </w:rPr>
        <w:t>,</w:t>
      </w:r>
    </w:p>
    <w:p w14:paraId="61363872" w14:textId="77777777" w:rsidR="005030E9" w:rsidRDefault="00917AF8" w:rsidP="005030E9">
      <w:pPr>
        <w:rPr>
          <w:rFonts w:ascii="Arial" w:hAnsi="Arial" w:cs="Arial"/>
          <w:sz w:val="22"/>
          <w:szCs w:val="22"/>
        </w:rPr>
      </w:pPr>
      <w:r>
        <w:rPr>
          <w:rFonts w:ascii="Arial" w:hAnsi="Arial" w:cs="Arial"/>
          <w:sz w:val="22"/>
          <w:szCs w:val="22"/>
        </w:rPr>
        <w:t>se sídlem Rašínovo nábřeží 390/42, 128 00 Praha 2,</w:t>
      </w:r>
    </w:p>
    <w:p w14:paraId="78205D47" w14:textId="77777777" w:rsidR="005030E9" w:rsidRDefault="00917AF8" w:rsidP="005030E9">
      <w:pPr>
        <w:autoSpaceDE w:val="0"/>
        <w:autoSpaceDN w:val="0"/>
        <w:adjustRightInd w:val="0"/>
        <w:outlineLvl w:val="0"/>
        <w:rPr>
          <w:rFonts w:ascii="Arial" w:hAnsi="Arial" w:cs="Arial"/>
          <w:sz w:val="22"/>
          <w:szCs w:val="22"/>
        </w:rPr>
      </w:pPr>
      <w:bookmarkStart w:id="1" w:name="_Hlk113545862"/>
      <w:r>
        <w:rPr>
          <w:rFonts w:ascii="Arial" w:hAnsi="Arial" w:cs="Arial"/>
          <w:sz w:val="22"/>
          <w:szCs w:val="22"/>
        </w:rPr>
        <w:t xml:space="preserve">za kterou právně jedná </w:t>
      </w:r>
      <w:r w:rsidRPr="00886217">
        <w:rPr>
          <w:rFonts w:ascii="Arial" w:hAnsi="Arial" w:cs="Arial"/>
          <w:b/>
          <w:sz w:val="22"/>
          <w:szCs w:val="22"/>
        </w:rPr>
        <w:t>Ing. Karel Tošenovský, ředitel Územního pracoviště Ostrava</w:t>
      </w:r>
      <w:r>
        <w:rPr>
          <w:rFonts w:ascii="Arial" w:hAnsi="Arial" w:cs="Arial"/>
          <w:sz w:val="22"/>
          <w:szCs w:val="22"/>
        </w:rPr>
        <w:t xml:space="preserve"> </w:t>
      </w:r>
      <w:bookmarkEnd w:id="1"/>
      <w:r>
        <w:rPr>
          <w:rFonts w:ascii="Arial" w:hAnsi="Arial" w:cs="Arial"/>
          <w:sz w:val="22"/>
          <w:szCs w:val="22"/>
        </w:rPr>
        <w:br/>
        <w:t xml:space="preserve">na základě Příkazu generálního ředitele č. 6/2019, v platném znění </w:t>
      </w:r>
    </w:p>
    <w:p w14:paraId="0CA77444" w14:textId="77777777" w:rsidR="005030E9" w:rsidRDefault="00917AF8" w:rsidP="005030E9">
      <w:pPr>
        <w:rPr>
          <w:rFonts w:ascii="Arial" w:hAnsi="Arial" w:cs="Arial"/>
          <w:sz w:val="22"/>
          <w:szCs w:val="22"/>
        </w:rPr>
      </w:pPr>
      <w:r>
        <w:rPr>
          <w:rFonts w:ascii="Arial" w:hAnsi="Arial" w:cs="Arial"/>
          <w:sz w:val="22"/>
          <w:szCs w:val="22"/>
        </w:rPr>
        <w:t>IČO: 69797111</w:t>
      </w:r>
    </w:p>
    <w:p w14:paraId="0F2417C4" w14:textId="77777777" w:rsidR="005030E9" w:rsidRDefault="00917AF8" w:rsidP="005030E9">
      <w:pPr>
        <w:jc w:val="both"/>
        <w:rPr>
          <w:rFonts w:ascii="Arial" w:hAnsi="Arial" w:cs="Arial"/>
          <w:b/>
          <w:sz w:val="22"/>
          <w:szCs w:val="22"/>
        </w:rPr>
      </w:pPr>
      <w:r>
        <w:rPr>
          <w:rFonts w:ascii="Arial" w:hAnsi="Arial" w:cs="Arial"/>
          <w:b/>
          <w:sz w:val="22"/>
          <w:szCs w:val="22"/>
        </w:rPr>
        <w:t>(dále jen „převodce“)</w:t>
      </w:r>
    </w:p>
    <w:p w14:paraId="76B0837B" w14:textId="77777777" w:rsidR="005030E9" w:rsidRDefault="00917AF8" w:rsidP="005030E9">
      <w:pPr>
        <w:spacing w:before="120" w:after="120"/>
        <w:jc w:val="both"/>
        <w:rPr>
          <w:rFonts w:ascii="Arial" w:hAnsi="Arial" w:cs="Arial"/>
          <w:sz w:val="22"/>
          <w:szCs w:val="22"/>
        </w:rPr>
      </w:pPr>
      <w:r>
        <w:rPr>
          <w:rFonts w:ascii="Arial" w:hAnsi="Arial" w:cs="Arial"/>
          <w:sz w:val="22"/>
          <w:szCs w:val="22"/>
        </w:rPr>
        <w:t>a</w:t>
      </w:r>
    </w:p>
    <w:p w14:paraId="6CB0F83F" w14:textId="77777777" w:rsidR="005030E9" w:rsidRDefault="00917AF8" w:rsidP="005030E9">
      <w:pPr>
        <w:rPr>
          <w:rFonts w:ascii="Arial" w:hAnsi="Arial" w:cs="Arial"/>
          <w:sz w:val="22"/>
          <w:szCs w:val="22"/>
        </w:rPr>
      </w:pPr>
      <w:r>
        <w:rPr>
          <w:rFonts w:ascii="Arial" w:hAnsi="Arial" w:cs="Arial"/>
          <w:b/>
          <w:sz w:val="22"/>
          <w:szCs w:val="22"/>
        </w:rPr>
        <w:t>Olomoucký kraj</w:t>
      </w:r>
      <w:r>
        <w:rPr>
          <w:rFonts w:ascii="Arial" w:hAnsi="Arial" w:cs="Arial"/>
          <w:b/>
          <w:sz w:val="22"/>
          <w:szCs w:val="22"/>
        </w:rPr>
        <w:br/>
      </w:r>
      <w:r>
        <w:rPr>
          <w:rFonts w:ascii="Arial" w:hAnsi="Arial" w:cs="Arial"/>
          <w:sz w:val="22"/>
          <w:szCs w:val="22"/>
        </w:rPr>
        <w:t xml:space="preserve">se sídlem Jeremenkova 1191/40a, 779 00 Olomouc - Hodolany, </w:t>
      </w:r>
    </w:p>
    <w:p w14:paraId="5C307EBF" w14:textId="77777777" w:rsidR="005030E9" w:rsidRDefault="00917AF8" w:rsidP="005030E9">
      <w:pPr>
        <w:rPr>
          <w:rFonts w:ascii="Arial" w:eastAsiaTheme="minorHAnsi" w:hAnsi="Arial" w:cs="Arial"/>
          <w:sz w:val="22"/>
          <w:szCs w:val="22"/>
          <w:lang w:eastAsia="en-US"/>
        </w:rPr>
      </w:pPr>
      <w:r>
        <w:rPr>
          <w:rFonts w:ascii="Arial" w:hAnsi="Arial" w:cs="Arial"/>
          <w:sz w:val="22"/>
          <w:szCs w:val="22"/>
        </w:rPr>
        <w:t xml:space="preserve">který zastupuje </w:t>
      </w:r>
      <w:r w:rsidRPr="00886217">
        <w:rPr>
          <w:rFonts w:ascii="Arial" w:eastAsiaTheme="minorHAnsi" w:hAnsi="Arial" w:cs="Arial"/>
          <w:b/>
          <w:sz w:val="22"/>
          <w:szCs w:val="22"/>
          <w:lang w:eastAsia="en-US"/>
        </w:rPr>
        <w:t>Ing. Josef Suchánek, hejtman Olomouckého kraje</w:t>
      </w:r>
      <w:r>
        <w:rPr>
          <w:rFonts w:ascii="Arial" w:eastAsiaTheme="minorHAnsi" w:hAnsi="Arial" w:cs="Arial"/>
          <w:sz w:val="22"/>
          <w:szCs w:val="22"/>
          <w:lang w:eastAsia="en-US"/>
        </w:rPr>
        <w:t xml:space="preserve"> </w:t>
      </w:r>
    </w:p>
    <w:p w14:paraId="4B7B5AF3" w14:textId="77777777" w:rsidR="005030E9" w:rsidRDefault="00917AF8" w:rsidP="005030E9">
      <w:pPr>
        <w:jc w:val="both"/>
        <w:rPr>
          <w:rFonts w:ascii="Arial" w:hAnsi="Arial" w:cs="Arial"/>
          <w:sz w:val="22"/>
          <w:szCs w:val="22"/>
        </w:rPr>
      </w:pPr>
      <w:r>
        <w:rPr>
          <w:rFonts w:ascii="Arial" w:hAnsi="Arial" w:cs="Arial"/>
          <w:sz w:val="22"/>
          <w:szCs w:val="22"/>
        </w:rPr>
        <w:t xml:space="preserve">IČO: 60609460 </w:t>
      </w:r>
    </w:p>
    <w:p w14:paraId="565CF5E4" w14:textId="77777777" w:rsidR="005030E9" w:rsidRPr="00C86ADB" w:rsidRDefault="00917AF8" w:rsidP="005030E9">
      <w:pPr>
        <w:spacing w:after="240"/>
        <w:jc w:val="both"/>
        <w:rPr>
          <w:rFonts w:ascii="Arial" w:hAnsi="Arial" w:cs="Arial"/>
          <w:b/>
          <w:sz w:val="22"/>
          <w:szCs w:val="22"/>
        </w:rPr>
      </w:pPr>
      <w:r w:rsidRPr="00C86ADB">
        <w:rPr>
          <w:rFonts w:ascii="Arial" w:hAnsi="Arial" w:cs="Arial"/>
          <w:b/>
          <w:sz w:val="22"/>
          <w:szCs w:val="22"/>
        </w:rPr>
        <w:t>(dále jen „nabyvatel“)</w:t>
      </w:r>
    </w:p>
    <w:p w14:paraId="47520EF5" w14:textId="77777777" w:rsidR="005030E9" w:rsidRDefault="00917AF8" w:rsidP="005030E9">
      <w:pPr>
        <w:spacing w:after="240"/>
        <w:jc w:val="both"/>
        <w:rPr>
          <w:rFonts w:ascii="Arial" w:hAnsi="Arial" w:cs="Arial"/>
          <w:sz w:val="22"/>
          <w:szCs w:val="22"/>
        </w:rPr>
      </w:pPr>
      <w:r w:rsidRPr="00C86ADB">
        <w:rPr>
          <w:rFonts w:ascii="Arial" w:hAnsi="Arial" w:cs="Arial"/>
          <w:sz w:val="22"/>
          <w:szCs w:val="22"/>
        </w:rPr>
        <w:t>uzavírají podle ustanovení § 2055 a násl. zákona č. 89/2012 Sb., občanský zákoník, ve znění pozdějších předpisů (dále jen „zákon č. 89/2012 Sb.“), a podle ustanovení § 22 zákona č. 219/2000</w:t>
      </w:r>
      <w:r>
        <w:rPr>
          <w:rFonts w:ascii="Arial" w:hAnsi="Arial" w:cs="Arial"/>
          <w:sz w:val="22"/>
          <w:szCs w:val="22"/>
        </w:rPr>
        <w:t> </w:t>
      </w:r>
      <w:r w:rsidRPr="00C86ADB">
        <w:rPr>
          <w:rFonts w:ascii="Arial" w:hAnsi="Arial" w:cs="Arial"/>
          <w:sz w:val="22"/>
          <w:szCs w:val="22"/>
        </w:rPr>
        <w:t>Sb., o majetku České republiky a jejím vystupování v právních vztazích, ve znění pozdějších předpisů (dále jen „zákon č. 219/2000 Sb.“), tuto</w:t>
      </w:r>
    </w:p>
    <w:p w14:paraId="3214B2C2" w14:textId="77777777" w:rsidR="00150843" w:rsidRPr="00C86ADB" w:rsidRDefault="00150843" w:rsidP="005030E9">
      <w:pPr>
        <w:spacing w:after="240"/>
        <w:jc w:val="both"/>
        <w:rPr>
          <w:rFonts w:ascii="Arial" w:hAnsi="Arial" w:cs="Arial"/>
          <w:sz w:val="22"/>
          <w:szCs w:val="22"/>
        </w:rPr>
      </w:pPr>
    </w:p>
    <w:p w14:paraId="5F1A8994" w14:textId="77777777" w:rsidR="005030E9" w:rsidRPr="00C86ADB" w:rsidRDefault="00917AF8" w:rsidP="00843BE0">
      <w:pPr>
        <w:spacing w:before="480" w:after="240"/>
        <w:jc w:val="center"/>
        <w:rPr>
          <w:rFonts w:ascii="Arial" w:hAnsi="Arial" w:cs="Arial"/>
          <w:b/>
          <w:spacing w:val="60"/>
          <w:sz w:val="28"/>
          <w:szCs w:val="28"/>
        </w:rPr>
      </w:pPr>
      <w:r w:rsidRPr="00C86ADB">
        <w:rPr>
          <w:rFonts w:ascii="Arial" w:hAnsi="Arial" w:cs="Arial"/>
          <w:b/>
          <w:spacing w:val="60"/>
          <w:sz w:val="28"/>
          <w:szCs w:val="28"/>
        </w:rPr>
        <w:t>SMLOUVU O BEZÚPLATNÉM PŘEVODU VLASTNICKÉHO PRÁVA K NEMOVIT</w:t>
      </w:r>
      <w:r w:rsidR="001877A5">
        <w:rPr>
          <w:rFonts w:ascii="Arial" w:hAnsi="Arial" w:cs="Arial"/>
          <w:b/>
          <w:spacing w:val="60"/>
          <w:sz w:val="28"/>
          <w:szCs w:val="28"/>
        </w:rPr>
        <w:t>ÝM</w:t>
      </w:r>
      <w:r w:rsidRPr="00C86ADB">
        <w:rPr>
          <w:rFonts w:ascii="Arial" w:hAnsi="Arial" w:cs="Arial"/>
          <w:b/>
          <w:spacing w:val="60"/>
          <w:sz w:val="28"/>
          <w:szCs w:val="28"/>
        </w:rPr>
        <w:t xml:space="preserve"> VĚC</w:t>
      </w:r>
      <w:r w:rsidR="001877A5">
        <w:rPr>
          <w:rFonts w:ascii="Arial" w:hAnsi="Arial" w:cs="Arial"/>
          <w:b/>
          <w:spacing w:val="60"/>
          <w:sz w:val="28"/>
          <w:szCs w:val="28"/>
        </w:rPr>
        <w:t>EM</w:t>
      </w:r>
      <w:r w:rsidRPr="00C86ADB">
        <w:rPr>
          <w:rFonts w:ascii="Arial" w:hAnsi="Arial" w:cs="Arial"/>
          <w:b/>
          <w:spacing w:val="60"/>
          <w:sz w:val="28"/>
          <w:szCs w:val="28"/>
        </w:rPr>
        <w:t xml:space="preserve"> A O ZŘÍZENÍ VĚCNÉHO PRÁVA</w:t>
      </w:r>
    </w:p>
    <w:p w14:paraId="181CC916" w14:textId="77777777" w:rsidR="005030E9" w:rsidRPr="00C86ADB" w:rsidRDefault="00917AF8" w:rsidP="005030E9">
      <w:pPr>
        <w:spacing w:after="240"/>
        <w:jc w:val="center"/>
        <w:rPr>
          <w:rFonts w:ascii="Arial" w:hAnsi="Arial" w:cs="Arial"/>
          <w:b/>
          <w:spacing w:val="60"/>
          <w:sz w:val="28"/>
          <w:szCs w:val="28"/>
        </w:rPr>
      </w:pPr>
      <w:r w:rsidRPr="00C86ADB">
        <w:rPr>
          <w:rFonts w:ascii="Arial" w:hAnsi="Arial" w:cs="Arial"/>
          <w:b/>
          <w:spacing w:val="60"/>
          <w:sz w:val="28"/>
          <w:szCs w:val="28"/>
        </w:rPr>
        <w:t>č.</w:t>
      </w:r>
      <w:r>
        <w:rPr>
          <w:rFonts w:ascii="Arial" w:hAnsi="Arial" w:cs="Arial"/>
          <w:b/>
          <w:spacing w:val="60"/>
          <w:sz w:val="28"/>
          <w:szCs w:val="28"/>
        </w:rPr>
        <w:t xml:space="preserve"> UZSVM/OSU/11387/2022-OSUM</w:t>
      </w:r>
    </w:p>
    <w:p w14:paraId="235B0E10" w14:textId="77777777" w:rsidR="005030E9" w:rsidRDefault="005030E9" w:rsidP="005030E9">
      <w:pPr>
        <w:spacing w:after="240"/>
        <w:jc w:val="center"/>
        <w:rPr>
          <w:rFonts w:ascii="Arial" w:hAnsi="Arial" w:cs="Arial"/>
          <w:b/>
          <w:sz w:val="22"/>
          <w:szCs w:val="22"/>
        </w:rPr>
      </w:pPr>
    </w:p>
    <w:p w14:paraId="773730B5" w14:textId="77777777" w:rsidR="005030E9" w:rsidRPr="00C86ADB" w:rsidRDefault="00917AF8" w:rsidP="005030E9">
      <w:pPr>
        <w:spacing w:after="240"/>
        <w:jc w:val="center"/>
        <w:rPr>
          <w:rFonts w:ascii="Arial" w:hAnsi="Arial" w:cs="Arial"/>
          <w:b/>
          <w:sz w:val="22"/>
          <w:szCs w:val="22"/>
        </w:rPr>
      </w:pPr>
      <w:r w:rsidRPr="00C86ADB">
        <w:rPr>
          <w:rFonts w:ascii="Arial" w:hAnsi="Arial" w:cs="Arial"/>
          <w:b/>
          <w:sz w:val="22"/>
          <w:szCs w:val="22"/>
        </w:rPr>
        <w:t>Čl. I.</w:t>
      </w:r>
    </w:p>
    <w:p w14:paraId="1B54991A" w14:textId="77777777" w:rsidR="005030E9" w:rsidRPr="00C86ADB" w:rsidRDefault="00917AF8" w:rsidP="005030E9">
      <w:pPr>
        <w:numPr>
          <w:ilvl w:val="0"/>
          <w:numId w:val="1"/>
        </w:numPr>
        <w:spacing w:after="240"/>
        <w:ind w:left="284" w:hanging="357"/>
        <w:jc w:val="both"/>
        <w:rPr>
          <w:rFonts w:ascii="Arial" w:hAnsi="Arial" w:cs="Arial"/>
          <w:sz w:val="22"/>
          <w:szCs w:val="22"/>
        </w:rPr>
      </w:pPr>
      <w:r w:rsidRPr="00C86ADB">
        <w:rPr>
          <w:rFonts w:ascii="Arial" w:hAnsi="Arial" w:cs="Arial"/>
          <w:sz w:val="22"/>
          <w:szCs w:val="22"/>
        </w:rPr>
        <w:t>Česká republika je vlastníkem níže uvedených nemovitých věcí:</w:t>
      </w:r>
    </w:p>
    <w:p w14:paraId="17822BFA" w14:textId="77777777" w:rsidR="005030E9" w:rsidRPr="005030E9" w:rsidRDefault="00917AF8" w:rsidP="005030E9">
      <w:pPr>
        <w:tabs>
          <w:tab w:val="left" w:pos="7560"/>
        </w:tabs>
        <w:spacing w:after="120"/>
        <w:ind w:left="357"/>
        <w:jc w:val="both"/>
        <w:rPr>
          <w:rFonts w:ascii="Arial" w:hAnsi="Arial" w:cs="Arial"/>
          <w:b/>
          <w:sz w:val="22"/>
          <w:szCs w:val="22"/>
        </w:rPr>
      </w:pPr>
      <w:r w:rsidRPr="005030E9">
        <w:rPr>
          <w:rFonts w:ascii="Arial" w:hAnsi="Arial" w:cs="Arial"/>
          <w:b/>
          <w:sz w:val="22"/>
          <w:szCs w:val="22"/>
        </w:rPr>
        <w:t>Pozemky:</w:t>
      </w:r>
      <w:r w:rsidRPr="005030E9">
        <w:rPr>
          <w:rFonts w:ascii="Arial" w:hAnsi="Arial" w:cs="Arial"/>
          <w:b/>
          <w:sz w:val="22"/>
          <w:szCs w:val="22"/>
        </w:rPr>
        <w:tab/>
      </w:r>
    </w:p>
    <w:p w14:paraId="77DDCBC4" w14:textId="77777777" w:rsidR="005030E9" w:rsidRDefault="00917AF8" w:rsidP="005030E9">
      <w:pPr>
        <w:pStyle w:val="Normlnweb"/>
        <w:numPr>
          <w:ilvl w:val="0"/>
          <w:numId w:val="9"/>
        </w:numPr>
        <w:tabs>
          <w:tab w:val="left" w:pos="2268"/>
        </w:tabs>
        <w:spacing w:before="80" w:beforeAutospacing="0" w:after="60" w:afterAutospacing="0"/>
        <w:ind w:left="567" w:hanging="283"/>
        <w:rPr>
          <w:rFonts w:ascii="Arial" w:hAnsi="Arial" w:cs="Arial"/>
          <w:b/>
          <w:color w:val="000000"/>
          <w:sz w:val="22"/>
          <w:szCs w:val="22"/>
        </w:rPr>
      </w:pPr>
      <w:bookmarkStart w:id="2" w:name="_Hlk118208147"/>
      <w:r>
        <w:rPr>
          <w:rFonts w:ascii="Arial" w:hAnsi="Arial" w:cs="Arial"/>
          <w:b/>
          <w:color w:val="000000"/>
          <w:sz w:val="22"/>
          <w:szCs w:val="22"/>
        </w:rPr>
        <w:t>pozemková parcela č. 3365</w:t>
      </w:r>
      <w:r>
        <w:rPr>
          <w:rFonts w:ascii="Arial" w:hAnsi="Arial" w:cs="Arial"/>
          <w:color w:val="000000"/>
          <w:sz w:val="22"/>
          <w:szCs w:val="22"/>
        </w:rPr>
        <w:t>,</w:t>
      </w:r>
      <w:r>
        <w:rPr>
          <w:rFonts w:ascii="Arial" w:hAnsi="Arial" w:cs="Arial"/>
          <w:b/>
          <w:color w:val="000000"/>
          <w:sz w:val="22"/>
          <w:szCs w:val="22"/>
        </w:rPr>
        <w:t xml:space="preserve"> </w:t>
      </w:r>
      <w:r w:rsidR="00320A01" w:rsidRPr="00320A01">
        <w:rPr>
          <w:rFonts w:ascii="Arial" w:hAnsi="Arial" w:cs="Arial"/>
          <w:color w:val="000000"/>
          <w:sz w:val="22"/>
          <w:szCs w:val="22"/>
        </w:rPr>
        <w:t>druh pozemku:</w:t>
      </w:r>
      <w:r w:rsidR="00320A01">
        <w:rPr>
          <w:rFonts w:ascii="Arial" w:hAnsi="Arial" w:cs="Arial"/>
          <w:b/>
          <w:color w:val="000000"/>
          <w:sz w:val="22"/>
          <w:szCs w:val="22"/>
        </w:rPr>
        <w:t xml:space="preserve"> </w:t>
      </w:r>
      <w:r>
        <w:rPr>
          <w:rFonts w:ascii="Arial" w:hAnsi="Arial" w:cs="Arial"/>
          <w:color w:val="000000"/>
          <w:sz w:val="22"/>
          <w:szCs w:val="22"/>
        </w:rPr>
        <w:t xml:space="preserve">ostatní plocha, </w:t>
      </w:r>
      <w:r w:rsidR="00320A01">
        <w:rPr>
          <w:rFonts w:ascii="Arial" w:hAnsi="Arial" w:cs="Arial"/>
          <w:color w:val="000000"/>
          <w:sz w:val="22"/>
          <w:szCs w:val="22"/>
        </w:rPr>
        <w:t xml:space="preserve">způsob využití: </w:t>
      </w:r>
      <w:r>
        <w:rPr>
          <w:rFonts w:ascii="Arial" w:hAnsi="Arial" w:cs="Arial"/>
          <w:color w:val="000000"/>
          <w:sz w:val="22"/>
          <w:szCs w:val="22"/>
        </w:rPr>
        <w:t>jiná plocha,</w:t>
      </w:r>
    </w:p>
    <w:p w14:paraId="12DF1604" w14:textId="77777777" w:rsidR="005030E9" w:rsidRPr="005030E9" w:rsidRDefault="00917AF8" w:rsidP="005030E9">
      <w:pPr>
        <w:pStyle w:val="Normlnweb"/>
        <w:numPr>
          <w:ilvl w:val="0"/>
          <w:numId w:val="9"/>
        </w:numPr>
        <w:tabs>
          <w:tab w:val="left" w:pos="2268"/>
        </w:tabs>
        <w:spacing w:before="60" w:beforeAutospacing="0" w:after="60" w:afterAutospacing="0"/>
        <w:ind w:left="567" w:hanging="283"/>
        <w:rPr>
          <w:rFonts w:ascii="Arial" w:hAnsi="Arial" w:cs="Arial"/>
          <w:b/>
          <w:color w:val="000000"/>
          <w:sz w:val="22"/>
          <w:szCs w:val="22"/>
        </w:rPr>
      </w:pPr>
      <w:r w:rsidRPr="005030E9">
        <w:rPr>
          <w:rFonts w:ascii="Arial" w:hAnsi="Arial" w:cs="Arial"/>
          <w:b/>
          <w:color w:val="000000"/>
          <w:sz w:val="22"/>
          <w:szCs w:val="22"/>
        </w:rPr>
        <w:t>stavební parcela č. 740/3</w:t>
      </w:r>
      <w:r w:rsidRPr="005030E9">
        <w:rPr>
          <w:rFonts w:ascii="Arial" w:hAnsi="Arial" w:cs="Arial"/>
          <w:color w:val="000000"/>
          <w:sz w:val="22"/>
          <w:szCs w:val="22"/>
        </w:rPr>
        <w:t>,</w:t>
      </w:r>
      <w:r w:rsidRPr="005030E9">
        <w:rPr>
          <w:rFonts w:ascii="Arial" w:hAnsi="Arial" w:cs="Arial"/>
          <w:b/>
          <w:color w:val="000000"/>
          <w:sz w:val="22"/>
          <w:szCs w:val="22"/>
        </w:rPr>
        <w:t xml:space="preserve"> </w:t>
      </w:r>
      <w:r w:rsidR="00320A01" w:rsidRPr="00320A01">
        <w:rPr>
          <w:rFonts w:ascii="Arial" w:hAnsi="Arial" w:cs="Arial"/>
          <w:color w:val="000000"/>
          <w:sz w:val="22"/>
          <w:szCs w:val="22"/>
        </w:rPr>
        <w:t>druh pozemku:</w:t>
      </w:r>
      <w:r w:rsidR="00320A01">
        <w:rPr>
          <w:rFonts w:ascii="Arial" w:hAnsi="Arial" w:cs="Arial"/>
          <w:b/>
          <w:color w:val="000000"/>
          <w:sz w:val="22"/>
          <w:szCs w:val="22"/>
        </w:rPr>
        <w:t xml:space="preserve"> </w:t>
      </w:r>
      <w:r w:rsidRPr="005030E9">
        <w:rPr>
          <w:rFonts w:ascii="Arial" w:hAnsi="Arial" w:cs="Arial"/>
          <w:color w:val="000000"/>
          <w:sz w:val="22"/>
          <w:szCs w:val="22"/>
        </w:rPr>
        <w:t>zastavěná plocha a nádvoří,</w:t>
      </w:r>
      <w:r w:rsidRPr="005030E9">
        <w:rPr>
          <w:rFonts w:ascii="Arial" w:hAnsi="Arial" w:cs="Arial"/>
          <w:color w:val="000000"/>
          <w:sz w:val="22"/>
          <w:szCs w:val="22"/>
        </w:rPr>
        <w:br/>
        <w:t xml:space="preserve">Součástí </w:t>
      </w:r>
      <w:r w:rsidR="00886217">
        <w:rPr>
          <w:rFonts w:ascii="Arial" w:hAnsi="Arial" w:cs="Arial"/>
          <w:color w:val="000000"/>
          <w:sz w:val="22"/>
          <w:szCs w:val="22"/>
        </w:rPr>
        <w:t>j</w:t>
      </w:r>
      <w:r w:rsidRPr="005030E9">
        <w:rPr>
          <w:rFonts w:ascii="Arial" w:hAnsi="Arial" w:cs="Arial"/>
          <w:color w:val="000000"/>
          <w:sz w:val="22"/>
          <w:szCs w:val="22"/>
        </w:rPr>
        <w:t>e stavba: Šumperk, č.p. 2989</w:t>
      </w:r>
      <w:r w:rsidRPr="005030E9">
        <w:rPr>
          <w:rFonts w:ascii="Arial" w:hAnsi="Arial" w:cs="Arial"/>
          <w:b/>
          <w:color w:val="000000"/>
          <w:sz w:val="22"/>
          <w:szCs w:val="22"/>
        </w:rPr>
        <w:t xml:space="preserve">, </w:t>
      </w:r>
      <w:r w:rsidRPr="005030E9">
        <w:rPr>
          <w:rFonts w:ascii="Arial" w:hAnsi="Arial" w:cs="Arial"/>
          <w:color w:val="000000"/>
          <w:sz w:val="22"/>
          <w:szCs w:val="22"/>
        </w:rPr>
        <w:t>adminis.,</w:t>
      </w:r>
      <w:bookmarkStart w:id="3" w:name="_Hlk118206917"/>
      <w:r w:rsidR="00852EE3">
        <w:rPr>
          <w:rFonts w:ascii="Arial" w:hAnsi="Arial" w:cs="Arial"/>
          <w:color w:val="000000"/>
          <w:sz w:val="22"/>
          <w:szCs w:val="22"/>
        </w:rPr>
        <w:br/>
        <w:t>Stavba stojí na pozemku p.č.: St. 740/3</w:t>
      </w:r>
    </w:p>
    <w:p w14:paraId="135C5C04" w14:textId="77777777" w:rsidR="005030E9" w:rsidRDefault="00917AF8" w:rsidP="00886217">
      <w:pPr>
        <w:pStyle w:val="Normlnweb"/>
        <w:spacing w:before="80" w:beforeAutospacing="0" w:after="0" w:afterAutospacing="0"/>
        <w:ind w:left="284"/>
        <w:jc w:val="both"/>
        <w:rPr>
          <w:rFonts w:ascii="Arial" w:hAnsi="Arial" w:cs="Arial"/>
          <w:sz w:val="22"/>
          <w:szCs w:val="22"/>
        </w:rPr>
      </w:pPr>
      <w:r>
        <w:rPr>
          <w:rFonts w:ascii="Arial" w:hAnsi="Arial" w:cs="Arial"/>
          <w:sz w:val="22"/>
        </w:rPr>
        <w:t>zapsané na LV 60000 pro katastrální území Šumperk, obec Šumperk, v katastru nemovitostí vedeném Katastrálním úřadem pro Olomoucký kraj, Katastrálním pracovištěm Šumperk</w:t>
      </w:r>
      <w:bookmarkEnd w:id="2"/>
      <w:bookmarkEnd w:id="3"/>
      <w:r w:rsidR="00886217">
        <w:rPr>
          <w:rFonts w:ascii="Arial" w:hAnsi="Arial" w:cs="Arial"/>
          <w:sz w:val="22"/>
        </w:rPr>
        <w:t xml:space="preserve"> </w:t>
      </w:r>
      <w:r w:rsidR="00843BE0">
        <w:rPr>
          <w:rFonts w:ascii="Arial" w:hAnsi="Arial" w:cs="Arial"/>
          <w:sz w:val="22"/>
        </w:rPr>
        <w:br/>
      </w:r>
      <w:r w:rsidRPr="00886217">
        <w:rPr>
          <w:rFonts w:ascii="Arial" w:hAnsi="Arial" w:cs="Arial"/>
          <w:sz w:val="22"/>
          <w:szCs w:val="22"/>
        </w:rPr>
        <w:t>(dále</w:t>
      </w:r>
      <w:r w:rsidRPr="00C86ADB">
        <w:rPr>
          <w:rFonts w:ascii="Arial" w:hAnsi="Arial" w:cs="Arial"/>
          <w:b/>
          <w:sz w:val="22"/>
          <w:szCs w:val="22"/>
        </w:rPr>
        <w:t xml:space="preserve"> </w:t>
      </w:r>
      <w:r w:rsidRPr="00886217">
        <w:rPr>
          <w:rFonts w:ascii="Arial" w:hAnsi="Arial" w:cs="Arial"/>
          <w:sz w:val="22"/>
          <w:szCs w:val="22"/>
        </w:rPr>
        <w:t>jen</w:t>
      </w:r>
      <w:r w:rsidRPr="00C86ADB">
        <w:rPr>
          <w:rFonts w:ascii="Arial" w:hAnsi="Arial" w:cs="Arial"/>
          <w:b/>
          <w:sz w:val="22"/>
          <w:szCs w:val="22"/>
        </w:rPr>
        <w:t xml:space="preserve"> „převáděný majetek“</w:t>
      </w:r>
      <w:r w:rsidR="00886217">
        <w:rPr>
          <w:rFonts w:ascii="Arial" w:hAnsi="Arial" w:cs="Arial"/>
          <w:sz w:val="22"/>
          <w:szCs w:val="22"/>
        </w:rPr>
        <w:t>)</w:t>
      </w:r>
      <w:r w:rsidRPr="00A94313">
        <w:rPr>
          <w:rFonts w:ascii="Arial" w:hAnsi="Arial" w:cs="Arial"/>
          <w:sz w:val="22"/>
          <w:szCs w:val="22"/>
        </w:rPr>
        <w:t xml:space="preserve">. </w:t>
      </w:r>
    </w:p>
    <w:p w14:paraId="5942C0A5" w14:textId="77777777" w:rsidR="005030E9" w:rsidRPr="00C86ADB" w:rsidRDefault="00917AF8" w:rsidP="00150843">
      <w:pPr>
        <w:numPr>
          <w:ilvl w:val="0"/>
          <w:numId w:val="1"/>
        </w:numPr>
        <w:spacing w:before="240" w:after="120"/>
        <w:ind w:left="357" w:hanging="357"/>
        <w:jc w:val="both"/>
        <w:rPr>
          <w:rFonts w:ascii="Arial" w:hAnsi="Arial" w:cs="Arial"/>
          <w:sz w:val="22"/>
          <w:szCs w:val="22"/>
        </w:rPr>
      </w:pPr>
      <w:r w:rsidRPr="00C86ADB">
        <w:rPr>
          <w:rFonts w:ascii="Arial" w:hAnsi="Arial" w:cs="Arial"/>
          <w:sz w:val="22"/>
          <w:szCs w:val="22"/>
        </w:rPr>
        <w:t xml:space="preserve">Úřad pro zastupování státu ve věcech majetkových je </w:t>
      </w:r>
      <w:r>
        <w:rPr>
          <w:rFonts w:ascii="Arial" w:eastAsia="Calibri" w:hAnsi="Arial" w:cs="Arial"/>
          <w:sz w:val="22"/>
          <w:szCs w:val="22"/>
        </w:rPr>
        <w:t xml:space="preserve">na základě </w:t>
      </w:r>
      <w:bookmarkStart w:id="4" w:name="_Hlk118207848"/>
      <w:r>
        <w:rPr>
          <w:rFonts w:ascii="Arial" w:eastAsia="Calibri" w:hAnsi="Arial" w:cs="Arial"/>
          <w:sz w:val="22"/>
          <w:szCs w:val="22"/>
        </w:rPr>
        <w:t xml:space="preserve">Zápisu o předání majetku </w:t>
      </w:r>
      <w:r>
        <w:rPr>
          <w:rFonts w:ascii="Arial" w:eastAsia="Calibri" w:hAnsi="Arial" w:cs="Arial"/>
          <w:sz w:val="22"/>
          <w:szCs w:val="22"/>
        </w:rPr>
        <w:br/>
        <w:t xml:space="preserve">a o změně příslušnosti hospodařit s majetkem státu č.j. UZSVM/OSU/10666/2018-OSUM </w:t>
      </w:r>
      <w:r>
        <w:rPr>
          <w:rFonts w:ascii="Arial" w:eastAsia="Calibri" w:hAnsi="Arial" w:cs="Arial"/>
          <w:sz w:val="22"/>
          <w:szCs w:val="22"/>
        </w:rPr>
        <w:br/>
        <w:t>ze dne 12. 4. 2019, ve znění Dodatku č. 1 ze dne 24. 5. 2019</w:t>
      </w:r>
      <w:bookmarkEnd w:id="4"/>
      <w:r>
        <w:rPr>
          <w:rFonts w:ascii="Arial" w:eastAsia="Calibri" w:hAnsi="Arial" w:cs="Arial"/>
          <w:sz w:val="22"/>
          <w:szCs w:val="22"/>
        </w:rPr>
        <w:t xml:space="preserve">, </w:t>
      </w:r>
      <w:r w:rsidR="00886217">
        <w:rPr>
          <w:rFonts w:ascii="Arial" w:eastAsia="Calibri" w:hAnsi="Arial" w:cs="Arial"/>
          <w:sz w:val="22"/>
          <w:szCs w:val="22"/>
        </w:rPr>
        <w:t xml:space="preserve">v souladu s </w:t>
      </w:r>
      <w:r>
        <w:rPr>
          <w:rFonts w:ascii="Arial" w:eastAsia="Calibri" w:hAnsi="Arial" w:cs="Arial"/>
          <w:sz w:val="22"/>
          <w:szCs w:val="22"/>
        </w:rPr>
        <w:t>ustanovení</w:t>
      </w:r>
      <w:r w:rsidR="00886217">
        <w:rPr>
          <w:rFonts w:ascii="Arial" w:eastAsia="Calibri" w:hAnsi="Arial" w:cs="Arial"/>
          <w:sz w:val="22"/>
          <w:szCs w:val="22"/>
        </w:rPr>
        <w:t>m</w:t>
      </w:r>
      <w:r>
        <w:rPr>
          <w:rFonts w:ascii="Arial" w:eastAsia="Calibri" w:hAnsi="Arial" w:cs="Arial"/>
          <w:sz w:val="22"/>
          <w:szCs w:val="22"/>
        </w:rPr>
        <w:t xml:space="preserve"> § 19b zákona č. 219/2000 Sb.,</w:t>
      </w:r>
      <w:r w:rsidR="00886217">
        <w:rPr>
          <w:rFonts w:ascii="Arial" w:eastAsia="Calibri" w:hAnsi="Arial" w:cs="Arial"/>
          <w:sz w:val="22"/>
          <w:szCs w:val="22"/>
        </w:rPr>
        <w:t xml:space="preserve"> </w:t>
      </w:r>
      <w:r w:rsidRPr="00C86ADB">
        <w:rPr>
          <w:rFonts w:ascii="Arial" w:hAnsi="Arial" w:cs="Arial"/>
          <w:sz w:val="22"/>
          <w:szCs w:val="22"/>
        </w:rPr>
        <w:t>příslušný s převáděným majetkem hospodařit, a to ve smyslu § 9</w:t>
      </w:r>
      <w:r>
        <w:rPr>
          <w:rFonts w:ascii="Arial" w:hAnsi="Arial" w:cs="Arial"/>
          <w:sz w:val="22"/>
          <w:szCs w:val="22"/>
        </w:rPr>
        <w:t xml:space="preserve"> </w:t>
      </w:r>
      <w:r w:rsidRPr="00C86ADB">
        <w:rPr>
          <w:rFonts w:ascii="Arial" w:hAnsi="Arial" w:cs="Arial"/>
          <w:sz w:val="22"/>
          <w:szCs w:val="22"/>
        </w:rPr>
        <w:t>zákona č.</w:t>
      </w:r>
      <w:r>
        <w:rPr>
          <w:rFonts w:ascii="Arial" w:hAnsi="Arial" w:cs="Arial"/>
          <w:sz w:val="22"/>
          <w:szCs w:val="22"/>
        </w:rPr>
        <w:t> </w:t>
      </w:r>
      <w:r w:rsidRPr="00C86ADB">
        <w:rPr>
          <w:rFonts w:ascii="Arial" w:hAnsi="Arial" w:cs="Arial"/>
          <w:sz w:val="22"/>
          <w:szCs w:val="22"/>
        </w:rPr>
        <w:t xml:space="preserve">219/2000 Sb. </w:t>
      </w:r>
    </w:p>
    <w:p w14:paraId="70E566CF" w14:textId="77777777" w:rsidR="00150843" w:rsidRDefault="00917AF8">
      <w:pPr>
        <w:spacing w:after="160" w:line="259" w:lineRule="auto"/>
        <w:rPr>
          <w:rFonts w:ascii="Arial" w:hAnsi="Arial" w:cs="Arial"/>
          <w:b/>
          <w:sz w:val="22"/>
          <w:szCs w:val="22"/>
        </w:rPr>
      </w:pPr>
      <w:r>
        <w:rPr>
          <w:rFonts w:ascii="Arial" w:hAnsi="Arial" w:cs="Arial"/>
          <w:b/>
          <w:sz w:val="22"/>
          <w:szCs w:val="22"/>
        </w:rPr>
        <w:br w:type="page"/>
      </w:r>
    </w:p>
    <w:p w14:paraId="2BA6107B" w14:textId="77777777" w:rsidR="005030E9" w:rsidRPr="00C86ADB" w:rsidRDefault="00917AF8" w:rsidP="00150843">
      <w:pPr>
        <w:spacing w:before="360" w:after="240"/>
        <w:jc w:val="center"/>
        <w:rPr>
          <w:rFonts w:ascii="Arial" w:hAnsi="Arial" w:cs="Arial"/>
          <w:b/>
          <w:sz w:val="22"/>
          <w:szCs w:val="22"/>
        </w:rPr>
      </w:pPr>
      <w:r w:rsidRPr="00C86ADB">
        <w:rPr>
          <w:rFonts w:ascii="Arial" w:hAnsi="Arial" w:cs="Arial"/>
          <w:b/>
          <w:sz w:val="22"/>
          <w:szCs w:val="22"/>
        </w:rPr>
        <w:lastRenderedPageBreak/>
        <w:t>Čl. II.</w:t>
      </w:r>
    </w:p>
    <w:p w14:paraId="1CD30D23" w14:textId="77777777" w:rsidR="005030E9" w:rsidRPr="00C86ADB" w:rsidRDefault="00917AF8" w:rsidP="005030E9">
      <w:pPr>
        <w:numPr>
          <w:ilvl w:val="0"/>
          <w:numId w:val="3"/>
        </w:numPr>
        <w:spacing w:after="240"/>
        <w:ind w:left="357" w:hanging="357"/>
        <w:jc w:val="both"/>
        <w:rPr>
          <w:rFonts w:ascii="Arial" w:hAnsi="Arial" w:cs="Arial"/>
          <w:sz w:val="22"/>
          <w:szCs w:val="22"/>
        </w:rPr>
      </w:pPr>
      <w:r w:rsidRPr="00C86ADB">
        <w:rPr>
          <w:rFonts w:ascii="Arial" w:hAnsi="Arial" w:cs="Arial"/>
          <w:sz w:val="22"/>
          <w:szCs w:val="22"/>
        </w:rPr>
        <w:t>Převodce touto smlouvou bezúplatně převádí nabyvateli vlastnické právo k převáděnému majetku se všemi součástmi</w:t>
      </w:r>
      <w:r w:rsidR="00886217">
        <w:rPr>
          <w:rFonts w:ascii="Arial" w:hAnsi="Arial" w:cs="Arial"/>
          <w:sz w:val="22"/>
          <w:szCs w:val="22"/>
        </w:rPr>
        <w:t xml:space="preserve"> (stavbou č.p. 2989</w:t>
      </w:r>
      <w:r w:rsidR="00320A01">
        <w:rPr>
          <w:rFonts w:ascii="Arial" w:hAnsi="Arial" w:cs="Arial"/>
          <w:sz w:val="22"/>
          <w:szCs w:val="22"/>
        </w:rPr>
        <w:t>, trvalými porosty</w:t>
      </w:r>
      <w:r w:rsidR="00886217">
        <w:rPr>
          <w:rFonts w:ascii="Arial" w:hAnsi="Arial" w:cs="Arial"/>
          <w:sz w:val="22"/>
          <w:szCs w:val="22"/>
        </w:rPr>
        <w:t xml:space="preserve"> a zpevněnou plochou s obrubníky)</w:t>
      </w:r>
      <w:r w:rsidRPr="00F669FF">
        <w:rPr>
          <w:rFonts w:ascii="Arial" w:hAnsi="Arial" w:cs="Arial"/>
          <w:sz w:val="22"/>
          <w:szCs w:val="22"/>
        </w:rPr>
        <w:t>, právy a</w:t>
      </w:r>
      <w:r w:rsidRPr="00C86ADB">
        <w:rPr>
          <w:rFonts w:ascii="Arial" w:hAnsi="Arial" w:cs="Arial"/>
          <w:sz w:val="22"/>
          <w:szCs w:val="22"/>
        </w:rPr>
        <w:t xml:space="preserve"> povinnostmi, a nabyvatel je</w:t>
      </w:r>
      <w:r>
        <w:rPr>
          <w:rFonts w:ascii="Arial" w:hAnsi="Arial" w:cs="Arial"/>
          <w:sz w:val="22"/>
          <w:szCs w:val="22"/>
        </w:rPr>
        <w:t>j</w:t>
      </w:r>
      <w:r w:rsidRPr="00C86ADB">
        <w:rPr>
          <w:rFonts w:ascii="Arial" w:hAnsi="Arial" w:cs="Arial"/>
          <w:sz w:val="22"/>
          <w:szCs w:val="22"/>
        </w:rPr>
        <w:t xml:space="preserve"> do svého výlučného vlastnictví přijímá.</w:t>
      </w:r>
    </w:p>
    <w:p w14:paraId="67ABB202" w14:textId="77777777" w:rsidR="005030E9" w:rsidRPr="00886217" w:rsidRDefault="00917AF8" w:rsidP="005030E9">
      <w:pPr>
        <w:numPr>
          <w:ilvl w:val="0"/>
          <w:numId w:val="3"/>
        </w:numPr>
        <w:spacing w:after="240"/>
        <w:jc w:val="both"/>
        <w:rPr>
          <w:rFonts w:ascii="Arial" w:hAnsi="Arial" w:cs="Arial"/>
          <w:i/>
          <w:sz w:val="22"/>
          <w:szCs w:val="22"/>
        </w:rPr>
      </w:pPr>
      <w:r w:rsidRPr="00886217">
        <w:rPr>
          <w:rFonts w:ascii="Arial" w:hAnsi="Arial" w:cs="Arial"/>
          <w:sz w:val="22"/>
          <w:szCs w:val="22"/>
        </w:rPr>
        <w:t>Vlastnické právo k převáděnému majetku se bezúplatně převádí v souladu s ustanovením §</w:t>
      </w:r>
      <w:r w:rsidR="00886217">
        <w:rPr>
          <w:rFonts w:ascii="Arial" w:hAnsi="Arial" w:cs="Arial"/>
          <w:sz w:val="22"/>
          <w:szCs w:val="22"/>
        </w:rPr>
        <w:t> </w:t>
      </w:r>
      <w:r w:rsidRPr="00886217">
        <w:rPr>
          <w:rFonts w:ascii="Arial" w:hAnsi="Arial" w:cs="Arial"/>
          <w:sz w:val="22"/>
          <w:szCs w:val="22"/>
        </w:rPr>
        <w:t xml:space="preserve">22 odst. 3 zákona č. 219/2000 Sb., a to z důvodu </w:t>
      </w:r>
      <w:r w:rsidR="006A64E2" w:rsidRPr="00886217">
        <w:rPr>
          <w:rFonts w:ascii="Arial" w:hAnsi="Arial" w:cs="Arial"/>
          <w:sz w:val="22"/>
          <w:szCs w:val="22"/>
        </w:rPr>
        <w:t>veřejného zájmu</w:t>
      </w:r>
      <w:r w:rsidRPr="00886217">
        <w:rPr>
          <w:rFonts w:ascii="Arial" w:hAnsi="Arial" w:cs="Arial"/>
          <w:sz w:val="22"/>
          <w:szCs w:val="22"/>
        </w:rPr>
        <w:t xml:space="preserve"> za účelem</w:t>
      </w:r>
      <w:r w:rsidR="00886217" w:rsidRPr="00886217">
        <w:rPr>
          <w:rFonts w:ascii="Arial" w:hAnsi="Arial" w:cs="Arial"/>
          <w:sz w:val="22"/>
          <w:szCs w:val="22"/>
        </w:rPr>
        <w:t xml:space="preserve"> </w:t>
      </w:r>
      <w:r w:rsidR="00886217" w:rsidRPr="00886217">
        <w:rPr>
          <w:rFonts w:ascii="Arial" w:eastAsia="Calibri" w:hAnsi="Arial" w:cs="Arial"/>
          <w:bCs/>
          <w:sz w:val="22"/>
          <w:szCs w:val="22"/>
          <w:lang w:eastAsia="en-US"/>
        </w:rPr>
        <w:t xml:space="preserve">rozšíření </w:t>
      </w:r>
      <w:r w:rsidR="00320A01">
        <w:rPr>
          <w:rFonts w:ascii="Arial" w:eastAsia="Calibri" w:hAnsi="Arial" w:cs="Arial"/>
          <w:bCs/>
          <w:sz w:val="22"/>
          <w:szCs w:val="22"/>
          <w:lang w:eastAsia="en-US"/>
        </w:rPr>
        <w:t xml:space="preserve">muzejních </w:t>
      </w:r>
      <w:r w:rsidR="00886217" w:rsidRPr="00886217">
        <w:rPr>
          <w:rFonts w:ascii="Arial" w:eastAsia="Calibri" w:hAnsi="Arial" w:cs="Arial"/>
          <w:bCs/>
          <w:sz w:val="22"/>
          <w:szCs w:val="22"/>
          <w:lang w:eastAsia="en-US"/>
        </w:rPr>
        <w:t xml:space="preserve">depozitářů pro archeologické, historické a přírodovědné sbírkové předměty a také prostory pro badatelny a digitalizaci Vlastivědného muzea v Šumperku, které je příspěvkovou organizací </w:t>
      </w:r>
      <w:r w:rsidR="00852EE3">
        <w:rPr>
          <w:rFonts w:ascii="Arial" w:eastAsia="Calibri" w:hAnsi="Arial" w:cs="Arial"/>
          <w:bCs/>
          <w:sz w:val="22"/>
          <w:szCs w:val="22"/>
          <w:lang w:eastAsia="en-US"/>
        </w:rPr>
        <w:t>nabyvatele</w:t>
      </w:r>
      <w:r w:rsidR="00886217">
        <w:rPr>
          <w:rFonts w:ascii="Arial" w:eastAsia="Calibri" w:hAnsi="Arial" w:cs="Arial"/>
          <w:bCs/>
          <w:sz w:val="22"/>
          <w:szCs w:val="22"/>
          <w:lang w:eastAsia="en-US"/>
        </w:rPr>
        <w:t>.</w:t>
      </w:r>
      <w:r w:rsidRPr="00886217">
        <w:rPr>
          <w:rFonts w:ascii="Arial" w:hAnsi="Arial" w:cs="Arial"/>
          <w:sz w:val="22"/>
          <w:szCs w:val="22"/>
        </w:rPr>
        <w:t xml:space="preserve"> </w:t>
      </w:r>
    </w:p>
    <w:p w14:paraId="40D8DCB4" w14:textId="77777777" w:rsidR="005030E9" w:rsidRPr="00C86ADB" w:rsidRDefault="00917AF8" w:rsidP="005030E9">
      <w:pPr>
        <w:numPr>
          <w:ilvl w:val="0"/>
          <w:numId w:val="3"/>
        </w:numPr>
        <w:spacing w:after="240"/>
        <w:ind w:left="357" w:hanging="357"/>
        <w:jc w:val="both"/>
        <w:rPr>
          <w:rFonts w:ascii="Arial" w:hAnsi="Arial" w:cs="Arial"/>
          <w:sz w:val="22"/>
          <w:szCs w:val="22"/>
        </w:rPr>
      </w:pPr>
      <w:r w:rsidRPr="00C86ADB">
        <w:rPr>
          <w:rFonts w:ascii="Arial" w:hAnsi="Arial" w:cs="Arial"/>
          <w:sz w:val="22"/>
          <w:szCs w:val="22"/>
        </w:rPr>
        <w:t>Nabyvatel prohlašuje, že se seznámil s faktickým stavem převáděného majetku.</w:t>
      </w:r>
    </w:p>
    <w:p w14:paraId="5A97C765" w14:textId="77777777" w:rsidR="005030E9" w:rsidRPr="00C86ADB" w:rsidRDefault="00917AF8" w:rsidP="00150843">
      <w:pPr>
        <w:spacing w:before="360" w:after="240"/>
        <w:jc w:val="center"/>
        <w:rPr>
          <w:rFonts w:ascii="Arial" w:hAnsi="Arial" w:cs="Arial"/>
          <w:b/>
          <w:sz w:val="22"/>
          <w:szCs w:val="22"/>
        </w:rPr>
      </w:pPr>
      <w:r w:rsidRPr="00C86ADB">
        <w:rPr>
          <w:rFonts w:ascii="Arial" w:hAnsi="Arial" w:cs="Arial"/>
          <w:b/>
          <w:sz w:val="22"/>
          <w:szCs w:val="22"/>
        </w:rPr>
        <w:t>Čl. III.</w:t>
      </w:r>
    </w:p>
    <w:p w14:paraId="0BC95E03" w14:textId="77777777" w:rsidR="005030E9" w:rsidRPr="00C86ADB" w:rsidRDefault="00917AF8" w:rsidP="00495D41">
      <w:pPr>
        <w:numPr>
          <w:ilvl w:val="0"/>
          <w:numId w:val="4"/>
        </w:numPr>
        <w:spacing w:before="120" w:after="240"/>
        <w:jc w:val="both"/>
        <w:rPr>
          <w:rFonts w:ascii="Arial" w:hAnsi="Arial" w:cs="Arial"/>
          <w:sz w:val="22"/>
          <w:szCs w:val="22"/>
        </w:rPr>
      </w:pPr>
      <w:r w:rsidRPr="00C86ADB">
        <w:rPr>
          <w:rFonts w:ascii="Arial" w:hAnsi="Arial" w:cs="Arial"/>
          <w:sz w:val="22"/>
          <w:szCs w:val="22"/>
        </w:rPr>
        <w:t xml:space="preserve">Převodce i nabyvatel shodně prohlašují, že jim nejsou známy žádné skutečnosti, </w:t>
      </w:r>
      <w:r w:rsidR="00A33E7B">
        <w:rPr>
          <w:rFonts w:ascii="Arial" w:hAnsi="Arial" w:cs="Arial"/>
          <w:sz w:val="22"/>
          <w:szCs w:val="22"/>
        </w:rPr>
        <w:br/>
      </w:r>
      <w:r w:rsidRPr="00C86ADB">
        <w:rPr>
          <w:rFonts w:ascii="Arial" w:hAnsi="Arial" w:cs="Arial"/>
          <w:sz w:val="22"/>
          <w:szCs w:val="22"/>
        </w:rPr>
        <w:t>které by</w:t>
      </w:r>
      <w:r>
        <w:rPr>
          <w:rFonts w:ascii="Arial" w:hAnsi="Arial" w:cs="Arial"/>
          <w:sz w:val="22"/>
          <w:szCs w:val="22"/>
        </w:rPr>
        <w:t> </w:t>
      </w:r>
      <w:r w:rsidRPr="00C86ADB">
        <w:rPr>
          <w:rFonts w:ascii="Arial" w:hAnsi="Arial" w:cs="Arial"/>
          <w:sz w:val="22"/>
          <w:szCs w:val="22"/>
        </w:rPr>
        <w:t>uzavření této smlouvy bránily.</w:t>
      </w:r>
    </w:p>
    <w:p w14:paraId="47285748" w14:textId="77777777" w:rsidR="005030E9" w:rsidRPr="00843BE0" w:rsidRDefault="00917AF8" w:rsidP="00495D41">
      <w:pPr>
        <w:numPr>
          <w:ilvl w:val="0"/>
          <w:numId w:val="4"/>
        </w:numPr>
        <w:spacing w:before="120" w:after="240"/>
        <w:ind w:left="357" w:hanging="357"/>
        <w:jc w:val="both"/>
        <w:rPr>
          <w:rFonts w:ascii="Arial" w:hAnsi="Arial" w:cs="Arial"/>
          <w:sz w:val="22"/>
          <w:szCs w:val="22"/>
        </w:rPr>
      </w:pPr>
      <w:r w:rsidRPr="00843BE0">
        <w:rPr>
          <w:rFonts w:ascii="Arial" w:hAnsi="Arial" w:cs="Arial"/>
          <w:sz w:val="22"/>
          <w:szCs w:val="22"/>
        </w:rPr>
        <w:t>Převodce prohlašuje, že mu není známo, že by na převáděném majetku vázla nějaká omezení, závazky či právní vady</w:t>
      </w:r>
      <w:r w:rsidR="004076E8" w:rsidRPr="00843BE0">
        <w:rPr>
          <w:rFonts w:ascii="Arial" w:hAnsi="Arial" w:cs="Arial"/>
          <w:sz w:val="22"/>
          <w:szCs w:val="22"/>
        </w:rPr>
        <w:t>, vyjma níže uvedeného</w:t>
      </w:r>
      <w:r w:rsidRPr="00843BE0">
        <w:rPr>
          <w:rFonts w:ascii="Arial" w:hAnsi="Arial" w:cs="Arial"/>
          <w:sz w:val="22"/>
          <w:szCs w:val="22"/>
        </w:rPr>
        <w:t xml:space="preserve">. </w:t>
      </w:r>
    </w:p>
    <w:p w14:paraId="71A935DA" w14:textId="77777777" w:rsidR="00852EE3" w:rsidRPr="00852EE3" w:rsidRDefault="00917AF8" w:rsidP="00852EE3">
      <w:pPr>
        <w:pStyle w:val="Odstavecseseznamem"/>
        <w:numPr>
          <w:ilvl w:val="0"/>
          <w:numId w:val="4"/>
        </w:numPr>
        <w:tabs>
          <w:tab w:val="center" w:pos="4536"/>
          <w:tab w:val="left" w:pos="5222"/>
        </w:tabs>
        <w:spacing w:before="120" w:after="120"/>
        <w:ind w:left="357" w:hanging="357"/>
        <w:contextualSpacing w:val="0"/>
        <w:jc w:val="both"/>
        <w:rPr>
          <w:rFonts w:ascii="Arial" w:hAnsi="Arial" w:cs="Arial"/>
          <w:iCs/>
          <w:sz w:val="22"/>
          <w:szCs w:val="22"/>
        </w:rPr>
      </w:pPr>
      <w:r>
        <w:rPr>
          <w:rFonts w:ascii="Arial" w:hAnsi="Arial" w:cs="Arial"/>
          <w:iCs/>
          <w:sz w:val="22"/>
          <w:szCs w:val="22"/>
        </w:rPr>
        <w:t>Nabyvateli je známo</w:t>
      </w:r>
      <w:r w:rsidRPr="00274741">
        <w:rPr>
          <w:rFonts w:ascii="Arial" w:hAnsi="Arial" w:cs="Arial"/>
          <w:sz w:val="22"/>
          <w:szCs w:val="22"/>
        </w:rPr>
        <w:t xml:space="preserve">, že </w:t>
      </w:r>
      <w:r>
        <w:rPr>
          <w:rFonts w:ascii="Arial" w:hAnsi="Arial" w:cs="Arial"/>
          <w:sz w:val="22"/>
          <w:szCs w:val="22"/>
        </w:rPr>
        <w:t xml:space="preserve">se na </w:t>
      </w:r>
      <w:r w:rsidRPr="00274741">
        <w:rPr>
          <w:rFonts w:ascii="Arial" w:hAnsi="Arial" w:cs="Arial"/>
          <w:sz w:val="22"/>
          <w:szCs w:val="22"/>
        </w:rPr>
        <w:t>převáděn</w:t>
      </w:r>
      <w:r>
        <w:rPr>
          <w:rFonts w:ascii="Arial" w:hAnsi="Arial" w:cs="Arial"/>
          <w:sz w:val="22"/>
          <w:szCs w:val="22"/>
        </w:rPr>
        <w:t>ém majetku nebo v jeho blízkosti nachází</w:t>
      </w:r>
      <w:r w:rsidRPr="00274741">
        <w:rPr>
          <w:rFonts w:ascii="Arial" w:hAnsi="Arial" w:cs="Arial"/>
          <w:sz w:val="22"/>
          <w:szCs w:val="22"/>
        </w:rPr>
        <w:t xml:space="preserve"> </w:t>
      </w:r>
      <w:r>
        <w:rPr>
          <w:rFonts w:ascii="Arial" w:hAnsi="Arial" w:cs="Arial"/>
          <w:sz w:val="22"/>
          <w:szCs w:val="22"/>
        </w:rPr>
        <w:t>vedení inženýrských sítí v tomto rozsahu:</w:t>
      </w:r>
    </w:p>
    <w:p w14:paraId="0383DE17" w14:textId="77777777" w:rsidR="00A94313" w:rsidRPr="00791C48" w:rsidRDefault="00917AF8" w:rsidP="00A6654E">
      <w:pPr>
        <w:pStyle w:val="Odstavecseseznamem"/>
        <w:numPr>
          <w:ilvl w:val="0"/>
          <w:numId w:val="11"/>
        </w:numPr>
        <w:tabs>
          <w:tab w:val="center" w:pos="4536"/>
          <w:tab w:val="left" w:pos="5222"/>
        </w:tabs>
        <w:spacing w:before="60" w:after="60"/>
        <w:ind w:left="709" w:hanging="284"/>
        <w:contextualSpacing w:val="0"/>
        <w:jc w:val="both"/>
        <w:rPr>
          <w:rFonts w:ascii="Arial" w:hAnsi="Arial" w:cs="Arial"/>
          <w:iCs/>
          <w:sz w:val="22"/>
          <w:szCs w:val="22"/>
        </w:rPr>
      </w:pPr>
      <w:r w:rsidRPr="00274741">
        <w:rPr>
          <w:rFonts w:ascii="Arial" w:hAnsi="Arial" w:cs="Arial"/>
          <w:sz w:val="22"/>
          <w:szCs w:val="22"/>
        </w:rPr>
        <w:t>ochrann</w:t>
      </w:r>
      <w:r>
        <w:rPr>
          <w:rFonts w:ascii="Arial" w:hAnsi="Arial" w:cs="Arial"/>
          <w:sz w:val="22"/>
          <w:szCs w:val="22"/>
        </w:rPr>
        <w:t>é</w:t>
      </w:r>
      <w:r w:rsidRPr="00274741">
        <w:rPr>
          <w:rFonts w:ascii="Arial" w:hAnsi="Arial" w:cs="Arial"/>
          <w:sz w:val="22"/>
          <w:szCs w:val="22"/>
        </w:rPr>
        <w:t xml:space="preserve"> pásm</w:t>
      </w:r>
      <w:r>
        <w:rPr>
          <w:rFonts w:ascii="Arial" w:hAnsi="Arial" w:cs="Arial"/>
          <w:sz w:val="22"/>
          <w:szCs w:val="22"/>
        </w:rPr>
        <w:t>o</w:t>
      </w:r>
      <w:r w:rsidRPr="00274741">
        <w:rPr>
          <w:rFonts w:ascii="Arial" w:hAnsi="Arial" w:cs="Arial"/>
          <w:sz w:val="22"/>
          <w:szCs w:val="22"/>
        </w:rPr>
        <w:t xml:space="preserve"> podzemní</w:t>
      </w:r>
      <w:r w:rsidR="00843BE0">
        <w:rPr>
          <w:rFonts w:ascii="Arial" w:hAnsi="Arial" w:cs="Arial"/>
          <w:sz w:val="22"/>
          <w:szCs w:val="22"/>
        </w:rPr>
        <w:t xml:space="preserve">ho vedení </w:t>
      </w:r>
      <w:r w:rsidRPr="00274741">
        <w:rPr>
          <w:rFonts w:ascii="Arial" w:hAnsi="Arial" w:cs="Arial"/>
          <w:sz w:val="22"/>
          <w:szCs w:val="22"/>
        </w:rPr>
        <w:t>sí</w:t>
      </w:r>
      <w:r>
        <w:rPr>
          <w:rFonts w:ascii="Arial" w:hAnsi="Arial" w:cs="Arial"/>
          <w:sz w:val="22"/>
          <w:szCs w:val="22"/>
        </w:rPr>
        <w:t>tě</w:t>
      </w:r>
      <w:r w:rsidRPr="00274741">
        <w:rPr>
          <w:rFonts w:ascii="Arial" w:hAnsi="Arial" w:cs="Arial"/>
          <w:sz w:val="22"/>
          <w:szCs w:val="22"/>
        </w:rPr>
        <w:t xml:space="preserve"> NN</w:t>
      </w:r>
      <w:r w:rsidR="00843BE0">
        <w:rPr>
          <w:rFonts w:ascii="Arial" w:hAnsi="Arial" w:cs="Arial"/>
          <w:sz w:val="22"/>
          <w:szCs w:val="22"/>
        </w:rPr>
        <w:t xml:space="preserve"> do 1 kV</w:t>
      </w:r>
      <w:r w:rsidRPr="00274741">
        <w:rPr>
          <w:rFonts w:ascii="Arial" w:hAnsi="Arial" w:cs="Arial"/>
          <w:sz w:val="22"/>
          <w:szCs w:val="22"/>
        </w:rPr>
        <w:t xml:space="preserve"> v majetku </w:t>
      </w:r>
      <w:r>
        <w:rPr>
          <w:rFonts w:ascii="Arial" w:hAnsi="Arial" w:cs="Arial"/>
          <w:sz w:val="22"/>
          <w:szCs w:val="22"/>
        </w:rPr>
        <w:t xml:space="preserve">společnosti </w:t>
      </w:r>
      <w:r w:rsidRPr="00274741">
        <w:rPr>
          <w:rFonts w:ascii="Arial" w:hAnsi="Arial" w:cs="Arial"/>
          <w:sz w:val="22"/>
          <w:szCs w:val="22"/>
        </w:rPr>
        <w:t>ČEZ Distribuce, a.s., IČO: 24729035,</w:t>
      </w:r>
    </w:p>
    <w:p w14:paraId="74EBCF6D" w14:textId="77777777" w:rsidR="00A94313" w:rsidRPr="004076E8" w:rsidRDefault="00917AF8" w:rsidP="00A6654E">
      <w:pPr>
        <w:pStyle w:val="Odstavecseseznamem"/>
        <w:numPr>
          <w:ilvl w:val="0"/>
          <w:numId w:val="11"/>
        </w:numPr>
        <w:tabs>
          <w:tab w:val="center" w:pos="4536"/>
          <w:tab w:val="left" w:pos="5222"/>
        </w:tabs>
        <w:spacing w:before="60" w:after="60"/>
        <w:ind w:left="709" w:hanging="283"/>
        <w:contextualSpacing w:val="0"/>
        <w:jc w:val="both"/>
        <w:rPr>
          <w:rFonts w:ascii="Arial" w:hAnsi="Arial" w:cs="Arial"/>
          <w:iCs/>
          <w:sz w:val="22"/>
          <w:szCs w:val="22"/>
        </w:rPr>
      </w:pPr>
      <w:r w:rsidRPr="00D3348D">
        <w:rPr>
          <w:rFonts w:ascii="Arial" w:hAnsi="Arial" w:cs="Arial"/>
          <w:bCs/>
          <w:sz w:val="22"/>
          <w:szCs w:val="22"/>
        </w:rPr>
        <w:t xml:space="preserve">plynárenské zařízení ve vlastnictví nebo správě společnosti GasNet, s.r.o., </w:t>
      </w:r>
      <w:r w:rsidR="00A33E7B">
        <w:rPr>
          <w:rFonts w:ascii="Arial" w:hAnsi="Arial" w:cs="Arial"/>
          <w:bCs/>
          <w:sz w:val="22"/>
          <w:szCs w:val="22"/>
        </w:rPr>
        <w:br/>
      </w:r>
      <w:r w:rsidRPr="00D3348D">
        <w:rPr>
          <w:rFonts w:ascii="Arial" w:hAnsi="Arial" w:cs="Arial"/>
          <w:bCs/>
          <w:sz w:val="22"/>
          <w:szCs w:val="22"/>
        </w:rPr>
        <w:t>IČO: 27295567</w:t>
      </w:r>
      <w:r>
        <w:rPr>
          <w:rFonts w:ascii="Arial" w:hAnsi="Arial" w:cs="Arial"/>
          <w:bCs/>
          <w:sz w:val="22"/>
          <w:szCs w:val="22"/>
        </w:rPr>
        <w:t>,</w:t>
      </w:r>
    </w:p>
    <w:p w14:paraId="158175D9" w14:textId="77777777" w:rsidR="004076E8" w:rsidRPr="00690B03" w:rsidRDefault="00917AF8" w:rsidP="00A6654E">
      <w:pPr>
        <w:pStyle w:val="Odstavecseseznamem"/>
        <w:numPr>
          <w:ilvl w:val="0"/>
          <w:numId w:val="11"/>
        </w:numPr>
        <w:tabs>
          <w:tab w:val="center" w:pos="4536"/>
          <w:tab w:val="left" w:pos="5222"/>
        </w:tabs>
        <w:spacing w:before="60" w:after="60"/>
        <w:ind w:left="709" w:hanging="283"/>
        <w:contextualSpacing w:val="0"/>
        <w:jc w:val="both"/>
        <w:rPr>
          <w:rFonts w:ascii="Arial" w:hAnsi="Arial" w:cs="Arial"/>
          <w:iCs/>
          <w:sz w:val="22"/>
          <w:szCs w:val="22"/>
        </w:rPr>
      </w:pPr>
      <w:r>
        <w:rPr>
          <w:rFonts w:ascii="Arial" w:hAnsi="Arial" w:cs="Arial"/>
          <w:iCs/>
          <w:sz w:val="22"/>
          <w:szCs w:val="22"/>
        </w:rPr>
        <w:t>síť elektronických komunikací ve vlastnictví společnosti CETIN a.s., IČO: 04084063,</w:t>
      </w:r>
    </w:p>
    <w:p w14:paraId="2292B304" w14:textId="77777777" w:rsidR="00A94313" w:rsidRDefault="00917AF8" w:rsidP="00A6654E">
      <w:pPr>
        <w:pStyle w:val="Odstavecseseznamem"/>
        <w:numPr>
          <w:ilvl w:val="0"/>
          <w:numId w:val="11"/>
        </w:numPr>
        <w:tabs>
          <w:tab w:val="center" w:pos="4536"/>
          <w:tab w:val="left" w:pos="5222"/>
        </w:tabs>
        <w:spacing w:before="60" w:after="60"/>
        <w:ind w:left="709" w:hanging="283"/>
        <w:contextualSpacing w:val="0"/>
        <w:jc w:val="both"/>
        <w:rPr>
          <w:rFonts w:ascii="Arial" w:hAnsi="Arial" w:cs="Arial"/>
          <w:iCs/>
          <w:sz w:val="22"/>
          <w:szCs w:val="22"/>
        </w:rPr>
      </w:pPr>
      <w:r>
        <w:rPr>
          <w:rFonts w:ascii="Arial" w:hAnsi="Arial" w:cs="Arial"/>
          <w:bCs/>
          <w:sz w:val="22"/>
          <w:szCs w:val="22"/>
        </w:rPr>
        <w:t>p</w:t>
      </w:r>
      <w:r w:rsidRPr="00D3348D">
        <w:rPr>
          <w:rFonts w:ascii="Arial" w:hAnsi="Arial" w:cs="Arial"/>
          <w:iCs/>
          <w:sz w:val="22"/>
          <w:szCs w:val="22"/>
        </w:rPr>
        <w:t>řeváděný majetek může být dotčen i vedením dalších inženýrských sítí, kdy v případě pochybností ohledně uložení inženýrských sítí poskytnou kupující bližší informace jednotliví (v úvahu přicházející) správci těchto sítí.</w:t>
      </w:r>
    </w:p>
    <w:p w14:paraId="70EA683B" w14:textId="77777777" w:rsidR="00320A01" w:rsidRPr="00320A01" w:rsidRDefault="00320A01" w:rsidP="00320A01">
      <w:pPr>
        <w:pStyle w:val="Odstavecseseznamem"/>
        <w:numPr>
          <w:ilvl w:val="0"/>
          <w:numId w:val="4"/>
        </w:numPr>
        <w:tabs>
          <w:tab w:val="center" w:pos="4536"/>
          <w:tab w:val="left" w:pos="5222"/>
        </w:tabs>
        <w:spacing w:before="60" w:after="60"/>
        <w:jc w:val="both"/>
        <w:rPr>
          <w:rFonts w:ascii="Arial" w:hAnsi="Arial" w:cs="Arial"/>
          <w:iCs/>
          <w:sz w:val="22"/>
          <w:szCs w:val="22"/>
        </w:rPr>
      </w:pPr>
      <w:r>
        <w:rPr>
          <w:rFonts w:ascii="Arial" w:hAnsi="Arial" w:cs="Arial"/>
          <w:iCs/>
          <w:sz w:val="22"/>
          <w:szCs w:val="22"/>
        </w:rPr>
        <w:t>Nabyvateli je známo, že převáděný majetek leží v ochranné pásmu dráhy.</w:t>
      </w:r>
    </w:p>
    <w:p w14:paraId="6BADA015" w14:textId="77777777" w:rsidR="00852EE3" w:rsidRPr="00852EE3" w:rsidRDefault="00917AF8" w:rsidP="00150843">
      <w:pPr>
        <w:pStyle w:val="Odstavecseseznamem"/>
        <w:numPr>
          <w:ilvl w:val="0"/>
          <w:numId w:val="4"/>
        </w:numPr>
        <w:spacing w:before="240" w:after="240"/>
        <w:ind w:left="357" w:hanging="357"/>
        <w:contextualSpacing w:val="0"/>
        <w:jc w:val="both"/>
        <w:rPr>
          <w:rFonts w:ascii="Arial" w:hAnsi="Arial" w:cs="Arial"/>
          <w:sz w:val="22"/>
          <w:szCs w:val="22"/>
        </w:rPr>
      </w:pPr>
      <w:r w:rsidRPr="00852EE3">
        <w:rPr>
          <w:rFonts w:ascii="Arial" w:hAnsi="Arial" w:cs="Arial"/>
          <w:sz w:val="22"/>
          <w:szCs w:val="22"/>
        </w:rPr>
        <w:t xml:space="preserve">Převodce se zavazuje předat a nabyvatel se zavazuje převzít bezúplatně převáděný majetek nejpozději do </w:t>
      </w:r>
      <w:r w:rsidR="00A33E7B">
        <w:rPr>
          <w:rFonts w:ascii="Arial" w:hAnsi="Arial" w:cs="Arial"/>
          <w:sz w:val="22"/>
          <w:szCs w:val="22"/>
        </w:rPr>
        <w:t>30 dnů po provedení zápisu</w:t>
      </w:r>
      <w:r w:rsidR="00320A01">
        <w:rPr>
          <w:rFonts w:ascii="Arial" w:hAnsi="Arial" w:cs="Arial"/>
          <w:sz w:val="22"/>
          <w:szCs w:val="22"/>
        </w:rPr>
        <w:t xml:space="preserve"> změny </w:t>
      </w:r>
      <w:r w:rsidR="00A33E7B">
        <w:rPr>
          <w:rFonts w:ascii="Arial" w:hAnsi="Arial" w:cs="Arial"/>
          <w:sz w:val="22"/>
          <w:szCs w:val="22"/>
        </w:rPr>
        <w:t xml:space="preserve">vlastnického práva </w:t>
      </w:r>
      <w:r w:rsidR="00320A01">
        <w:rPr>
          <w:rFonts w:ascii="Arial" w:hAnsi="Arial" w:cs="Arial"/>
          <w:sz w:val="22"/>
          <w:szCs w:val="22"/>
        </w:rPr>
        <w:t xml:space="preserve">dle této smlouvy </w:t>
      </w:r>
      <w:r w:rsidR="00A33E7B">
        <w:rPr>
          <w:rFonts w:ascii="Arial" w:hAnsi="Arial" w:cs="Arial"/>
          <w:sz w:val="22"/>
          <w:szCs w:val="22"/>
        </w:rPr>
        <w:t xml:space="preserve">do </w:t>
      </w:r>
      <w:r w:rsidR="00320A01">
        <w:rPr>
          <w:rFonts w:ascii="Arial" w:hAnsi="Arial" w:cs="Arial"/>
          <w:sz w:val="22"/>
          <w:szCs w:val="22"/>
        </w:rPr>
        <w:t>k</w:t>
      </w:r>
      <w:r w:rsidR="00A33E7B">
        <w:rPr>
          <w:rFonts w:ascii="Arial" w:hAnsi="Arial" w:cs="Arial"/>
          <w:sz w:val="22"/>
          <w:szCs w:val="22"/>
        </w:rPr>
        <w:t>atastru nemovitostí</w:t>
      </w:r>
      <w:r w:rsidRPr="00852EE3">
        <w:rPr>
          <w:rFonts w:ascii="Arial" w:hAnsi="Arial" w:cs="Arial"/>
          <w:sz w:val="22"/>
          <w:szCs w:val="22"/>
        </w:rPr>
        <w:t>.</w:t>
      </w:r>
      <w:r w:rsidR="00320A01">
        <w:rPr>
          <w:rFonts w:ascii="Arial" w:hAnsi="Arial" w:cs="Arial"/>
          <w:sz w:val="22"/>
          <w:szCs w:val="22"/>
        </w:rPr>
        <w:t xml:space="preserve"> </w:t>
      </w:r>
      <w:r w:rsidRPr="00852EE3">
        <w:rPr>
          <w:rFonts w:ascii="Arial" w:hAnsi="Arial" w:cs="Arial"/>
          <w:sz w:val="22"/>
          <w:szCs w:val="22"/>
        </w:rPr>
        <w:t>O faktickém předání a převzetí převáděného majetku bude sepsán protokol ke dni předání převáděného majetku nabyvateli.</w:t>
      </w:r>
    </w:p>
    <w:p w14:paraId="7EE3412F" w14:textId="77777777" w:rsidR="005030E9" w:rsidRPr="00243757" w:rsidRDefault="00917AF8" w:rsidP="00150843">
      <w:pPr>
        <w:spacing w:before="360" w:after="240"/>
        <w:jc w:val="center"/>
        <w:rPr>
          <w:rFonts w:ascii="Arial" w:hAnsi="Arial" w:cs="Arial"/>
          <w:b/>
          <w:i/>
          <w:sz w:val="22"/>
          <w:szCs w:val="22"/>
        </w:rPr>
      </w:pPr>
      <w:r w:rsidRPr="00C86ADB">
        <w:rPr>
          <w:rFonts w:ascii="Arial" w:hAnsi="Arial" w:cs="Arial"/>
          <w:b/>
          <w:sz w:val="22"/>
          <w:szCs w:val="22"/>
        </w:rPr>
        <w:t>Čl. IV.</w:t>
      </w:r>
    </w:p>
    <w:p w14:paraId="6F489624" w14:textId="77777777" w:rsidR="002B5244" w:rsidRPr="004076E8" w:rsidRDefault="00917AF8" w:rsidP="002B5244">
      <w:pPr>
        <w:pStyle w:val="Odstavecseseznamem"/>
        <w:numPr>
          <w:ilvl w:val="0"/>
          <w:numId w:val="8"/>
        </w:numPr>
        <w:spacing w:after="120"/>
        <w:ind w:left="426" w:hanging="426"/>
        <w:contextualSpacing w:val="0"/>
        <w:jc w:val="both"/>
        <w:rPr>
          <w:rFonts w:ascii="Arial" w:hAnsi="Arial" w:cs="Arial"/>
          <w:sz w:val="22"/>
          <w:szCs w:val="22"/>
          <w:vertAlign w:val="superscript"/>
        </w:rPr>
      </w:pPr>
      <w:bookmarkStart w:id="5" w:name="_Hlk74307566"/>
      <w:r>
        <w:rPr>
          <w:rFonts w:ascii="Arial" w:hAnsi="Arial" w:cs="Arial"/>
          <w:sz w:val="22"/>
          <w:szCs w:val="22"/>
        </w:rPr>
        <w:t>Nabyvatel se zavazuje, že p</w:t>
      </w:r>
      <w:r w:rsidRPr="005C7E9A">
        <w:rPr>
          <w:rFonts w:ascii="Arial" w:hAnsi="Arial" w:cs="Arial"/>
          <w:sz w:val="22"/>
          <w:szCs w:val="22"/>
        </w:rPr>
        <w:t xml:space="preserve">řeváděný majetek </w:t>
      </w:r>
      <w:r>
        <w:rPr>
          <w:rFonts w:ascii="Arial" w:hAnsi="Arial" w:cs="Arial"/>
          <w:sz w:val="22"/>
          <w:szCs w:val="22"/>
        </w:rPr>
        <w:t xml:space="preserve">nebude </w:t>
      </w:r>
      <w:r w:rsidRPr="005C7E9A">
        <w:rPr>
          <w:rFonts w:ascii="Arial" w:hAnsi="Arial" w:cs="Arial"/>
          <w:sz w:val="22"/>
          <w:szCs w:val="22"/>
        </w:rPr>
        <w:t>využívat k hospodářské činnosti</w:t>
      </w:r>
      <w:r>
        <w:rPr>
          <w:rFonts w:ascii="Arial" w:hAnsi="Arial" w:cs="Arial"/>
          <w:sz w:val="22"/>
          <w:szCs w:val="22"/>
        </w:rPr>
        <w:t xml:space="preserve"> </w:t>
      </w:r>
      <w:r w:rsidR="00A33E7B">
        <w:rPr>
          <w:rFonts w:ascii="Arial" w:hAnsi="Arial" w:cs="Arial"/>
          <w:sz w:val="22"/>
          <w:szCs w:val="22"/>
        </w:rPr>
        <w:br/>
      </w:r>
      <w:r>
        <w:rPr>
          <w:rFonts w:ascii="Arial" w:hAnsi="Arial" w:cs="Arial"/>
          <w:sz w:val="22"/>
          <w:szCs w:val="22"/>
        </w:rPr>
        <w:t xml:space="preserve">ve smyslu komerční či jiné výdělečné činnosti, </w:t>
      </w:r>
      <w:r w:rsidRPr="005C7E9A">
        <w:rPr>
          <w:rFonts w:ascii="Arial" w:hAnsi="Arial" w:cs="Arial"/>
          <w:sz w:val="22"/>
          <w:szCs w:val="22"/>
        </w:rPr>
        <w:t>ne</w:t>
      </w:r>
      <w:r>
        <w:rPr>
          <w:rFonts w:ascii="Arial" w:hAnsi="Arial" w:cs="Arial"/>
          <w:sz w:val="22"/>
          <w:szCs w:val="22"/>
        </w:rPr>
        <w:t>bude</w:t>
      </w:r>
      <w:r w:rsidRPr="005C7E9A">
        <w:rPr>
          <w:rFonts w:ascii="Arial" w:hAnsi="Arial" w:cs="Arial"/>
          <w:sz w:val="22"/>
          <w:szCs w:val="22"/>
        </w:rPr>
        <w:t xml:space="preserve"> jej pronajímat ani </w:t>
      </w:r>
      <w:r>
        <w:rPr>
          <w:rFonts w:ascii="Arial" w:hAnsi="Arial" w:cs="Arial"/>
          <w:sz w:val="22"/>
          <w:szCs w:val="22"/>
        </w:rPr>
        <w:t>jej ne</w:t>
      </w:r>
      <w:r w:rsidRPr="005C7E9A">
        <w:rPr>
          <w:rFonts w:ascii="Arial" w:hAnsi="Arial" w:cs="Arial"/>
          <w:sz w:val="22"/>
          <w:szCs w:val="22"/>
        </w:rPr>
        <w:t>přenech</w:t>
      </w:r>
      <w:r>
        <w:rPr>
          <w:rFonts w:ascii="Arial" w:hAnsi="Arial" w:cs="Arial"/>
          <w:sz w:val="22"/>
          <w:szCs w:val="22"/>
        </w:rPr>
        <w:t>á</w:t>
      </w:r>
      <w:r w:rsidRPr="005C7E9A">
        <w:rPr>
          <w:rFonts w:ascii="Arial" w:hAnsi="Arial" w:cs="Arial"/>
          <w:sz w:val="22"/>
          <w:szCs w:val="22"/>
        </w:rPr>
        <w:t xml:space="preserve"> do pachtu, ani takové nakládání </w:t>
      </w:r>
      <w:r>
        <w:rPr>
          <w:rFonts w:ascii="Arial" w:hAnsi="Arial" w:cs="Arial"/>
          <w:sz w:val="22"/>
          <w:szCs w:val="22"/>
        </w:rPr>
        <w:t>ne</w:t>
      </w:r>
      <w:r w:rsidRPr="005C7E9A">
        <w:rPr>
          <w:rFonts w:ascii="Arial" w:hAnsi="Arial" w:cs="Arial"/>
          <w:sz w:val="22"/>
          <w:szCs w:val="22"/>
        </w:rPr>
        <w:t>strp</w:t>
      </w:r>
      <w:r>
        <w:rPr>
          <w:rFonts w:ascii="Arial" w:hAnsi="Arial" w:cs="Arial"/>
          <w:sz w:val="22"/>
          <w:szCs w:val="22"/>
        </w:rPr>
        <w:t>í</w:t>
      </w:r>
      <w:r w:rsidRPr="005C7E9A">
        <w:rPr>
          <w:rFonts w:ascii="Arial" w:hAnsi="Arial" w:cs="Arial"/>
          <w:sz w:val="22"/>
          <w:szCs w:val="22"/>
        </w:rPr>
        <w:t xml:space="preserve">. Toto omezení se sjednává na </w:t>
      </w:r>
      <w:r w:rsidRPr="0050733E">
        <w:rPr>
          <w:rFonts w:ascii="Arial" w:hAnsi="Arial" w:cs="Arial"/>
          <w:sz w:val="22"/>
          <w:szCs w:val="22"/>
        </w:rPr>
        <w:t>dobu 10</w:t>
      </w:r>
      <w:r w:rsidRPr="005C7E9A">
        <w:rPr>
          <w:rFonts w:ascii="Arial" w:hAnsi="Arial" w:cs="Arial"/>
          <w:sz w:val="22"/>
          <w:szCs w:val="22"/>
        </w:rPr>
        <w:t xml:space="preserve"> let od</w:t>
      </w:r>
      <w:r>
        <w:rPr>
          <w:rFonts w:ascii="Arial" w:hAnsi="Arial" w:cs="Arial"/>
          <w:sz w:val="22"/>
          <w:szCs w:val="22"/>
        </w:rPr>
        <w:t>e dne provedení</w:t>
      </w:r>
      <w:r w:rsidRPr="005C7E9A">
        <w:rPr>
          <w:rFonts w:ascii="Arial" w:hAnsi="Arial" w:cs="Arial"/>
          <w:sz w:val="22"/>
          <w:szCs w:val="22"/>
        </w:rPr>
        <w:t xml:space="preserve"> vkladu vlastnického práva k převáděnému majetku pro nabyvatele dle této smlouvy do katastru nemovitostí. </w:t>
      </w:r>
    </w:p>
    <w:p w14:paraId="4EB4DCD6" w14:textId="77777777" w:rsidR="00150843" w:rsidRDefault="00917AF8" w:rsidP="00843BE0">
      <w:pPr>
        <w:pStyle w:val="Odstavecseseznamem"/>
        <w:numPr>
          <w:ilvl w:val="0"/>
          <w:numId w:val="8"/>
        </w:numPr>
        <w:spacing w:after="120"/>
        <w:ind w:left="426" w:hanging="426"/>
        <w:contextualSpacing w:val="0"/>
        <w:jc w:val="both"/>
        <w:rPr>
          <w:rFonts w:ascii="Arial" w:eastAsia="TimesNewRomanPSMT" w:hAnsi="Arial" w:cs="Arial"/>
          <w:sz w:val="22"/>
          <w:szCs w:val="22"/>
          <w:lang w:val="en-US"/>
        </w:rPr>
      </w:pPr>
      <w:r w:rsidRPr="005C7E9A">
        <w:rPr>
          <w:rFonts w:ascii="Arial" w:eastAsia="TimesNewRomanPSMT" w:hAnsi="Arial" w:cs="Arial"/>
          <w:sz w:val="22"/>
          <w:szCs w:val="22"/>
        </w:rPr>
        <w:t xml:space="preserve">Smluvní strany se dohodly, že porušením podmínky stanovené v odst. 1 tohoto </w:t>
      </w:r>
      <w:r w:rsidR="00320A01">
        <w:rPr>
          <w:rFonts w:ascii="Arial" w:eastAsia="TimesNewRomanPSMT" w:hAnsi="Arial" w:cs="Arial"/>
          <w:sz w:val="22"/>
          <w:szCs w:val="22"/>
        </w:rPr>
        <w:t>č</w:t>
      </w:r>
      <w:r w:rsidRPr="005C7E9A">
        <w:rPr>
          <w:rFonts w:ascii="Arial" w:eastAsia="TimesNewRomanPSMT" w:hAnsi="Arial" w:cs="Arial"/>
          <w:sz w:val="22"/>
          <w:szCs w:val="22"/>
        </w:rPr>
        <w:t xml:space="preserve">lánku </w:t>
      </w:r>
      <w:r>
        <w:rPr>
          <w:rFonts w:ascii="Arial" w:eastAsia="TimesNewRomanPSMT" w:hAnsi="Arial" w:cs="Arial"/>
          <w:sz w:val="22"/>
          <w:szCs w:val="22"/>
        </w:rPr>
        <w:t xml:space="preserve">je </w:t>
      </w:r>
      <w:r w:rsidRPr="005C7E9A">
        <w:rPr>
          <w:rFonts w:ascii="Arial" w:eastAsia="TimesNewRomanPSMT" w:hAnsi="Arial" w:cs="Arial"/>
          <w:sz w:val="22"/>
          <w:szCs w:val="22"/>
        </w:rPr>
        <w:t>stav, kdy výsledkem níže uvedeného výpočtu bude hodnota</w:t>
      </w:r>
      <w:r>
        <w:rPr>
          <w:rFonts w:ascii="Arial" w:eastAsia="TimesNewRomanPSMT" w:hAnsi="Arial" w:cs="Arial"/>
          <w:sz w:val="22"/>
          <w:szCs w:val="22"/>
        </w:rPr>
        <w:t xml:space="preserve"> vyšší </w:t>
      </w:r>
      <w:r w:rsidRPr="005C7E9A">
        <w:rPr>
          <w:rFonts w:ascii="Arial" w:eastAsia="TimesNewRomanPSMT" w:hAnsi="Arial" w:cs="Arial"/>
          <w:sz w:val="22"/>
          <w:szCs w:val="22"/>
        </w:rPr>
        <w:t>než „20“ (%).</w:t>
      </w:r>
      <w:r w:rsidRPr="005C7E9A">
        <w:rPr>
          <w:rFonts w:ascii="Arial" w:hAnsi="Arial" w:cs="Arial"/>
          <w:sz w:val="18"/>
        </w:rPr>
        <w:t xml:space="preserve"> </w:t>
      </w:r>
      <w:r w:rsidR="00A33E7B">
        <w:rPr>
          <w:rFonts w:ascii="Arial" w:hAnsi="Arial" w:cs="Arial"/>
          <w:sz w:val="18"/>
        </w:rPr>
        <w:br/>
      </w:r>
      <w:r w:rsidRPr="005C7E9A">
        <w:rPr>
          <w:rFonts w:ascii="Arial" w:hAnsi="Arial" w:cs="Arial"/>
          <w:sz w:val="22"/>
          <w:szCs w:val="22"/>
        </w:rPr>
        <w:t xml:space="preserve">Výpočet skutečné míry hospodářského využití </w:t>
      </w:r>
      <w:r w:rsidR="00852EE3">
        <w:rPr>
          <w:rFonts w:ascii="Arial" w:hAnsi="Arial" w:cs="Arial"/>
          <w:sz w:val="22"/>
          <w:szCs w:val="22"/>
        </w:rPr>
        <w:t>převáděného majetku</w:t>
      </w:r>
      <w:r w:rsidRPr="005C7E9A">
        <w:rPr>
          <w:rFonts w:ascii="Arial" w:hAnsi="Arial" w:cs="Arial"/>
          <w:sz w:val="22"/>
          <w:szCs w:val="22"/>
        </w:rPr>
        <w:t xml:space="preserve"> v daném kalendářním roce bude založen na poměru plochy zaujímající hospodářskou činnost k celkově využitelné ploše převáděného majetku, s přihlédnutím k počtu dnů hospodářského využívání, a to dle níže uvedeného vzorce:</w:t>
      </w:r>
      <w:r w:rsidRPr="005C7E9A">
        <w:rPr>
          <w:rFonts w:ascii="Arial" w:eastAsia="TimesNewRomanPSMT" w:hAnsi="Arial" w:cs="Arial"/>
          <w:sz w:val="22"/>
          <w:szCs w:val="22"/>
          <w:lang w:val="en-US"/>
        </w:rPr>
        <w:t xml:space="preserve"> </w:t>
      </w:r>
    </w:p>
    <w:p w14:paraId="0B88DE07" w14:textId="77777777" w:rsidR="00150843" w:rsidRDefault="00917AF8">
      <w:pPr>
        <w:spacing w:after="160" w:line="259" w:lineRule="auto"/>
        <w:rPr>
          <w:rFonts w:ascii="Arial" w:eastAsia="TimesNewRomanPSMT" w:hAnsi="Arial" w:cs="Arial"/>
          <w:sz w:val="22"/>
          <w:szCs w:val="22"/>
          <w:lang w:val="en-US"/>
        </w:rPr>
      </w:pPr>
      <w:r>
        <w:rPr>
          <w:rFonts w:ascii="Arial" w:eastAsia="TimesNewRomanPSMT" w:hAnsi="Arial" w:cs="Arial"/>
          <w:sz w:val="22"/>
          <w:szCs w:val="22"/>
          <w:lang w:val="en-US"/>
        </w:rPr>
        <w:br w:type="page"/>
      </w:r>
    </w:p>
    <w:p w14:paraId="1CBA75AE" w14:textId="77777777" w:rsidR="00843BE0" w:rsidRPr="005C7E9A" w:rsidRDefault="00917AF8" w:rsidP="00843BE0">
      <w:pPr>
        <w:pStyle w:val="Odstavecseseznamem"/>
        <w:autoSpaceDE w:val="0"/>
        <w:autoSpaceDN w:val="0"/>
        <w:adjustRightInd w:val="0"/>
        <w:rPr>
          <w:rFonts w:ascii="Arial" w:eastAsia="TimesNewRomanPSMT" w:hAnsi="Arial" w:cs="Arial"/>
          <w:sz w:val="20"/>
        </w:rPr>
      </w:pPr>
      <w:r w:rsidRPr="005C7E9A">
        <w:rPr>
          <w:rFonts w:ascii="Arial" w:eastAsia="TimesNewRomanPSMT" w:hAnsi="Arial" w:cs="Arial"/>
          <w:sz w:val="20"/>
        </w:rPr>
        <w:lastRenderedPageBreak/>
        <w:t>Suma [A</w:t>
      </w:r>
      <w:r w:rsidRPr="005C7E9A">
        <w:rPr>
          <w:rFonts w:ascii="Arial" w:eastAsia="TimesNewRomanPSMT" w:hAnsi="Arial" w:cs="Arial"/>
          <w:sz w:val="20"/>
          <w:vertAlign w:val="subscript"/>
        </w:rPr>
        <w:t>1</w:t>
      </w:r>
      <w:r w:rsidRPr="005C7E9A">
        <w:rPr>
          <w:rFonts w:ascii="Arial" w:eastAsia="TimesNewRomanPSMT" w:hAnsi="Arial" w:cs="Arial"/>
          <w:sz w:val="20"/>
        </w:rPr>
        <w:t>; A</w:t>
      </w:r>
      <w:r w:rsidRPr="005C7E9A">
        <w:rPr>
          <w:rFonts w:ascii="Arial" w:eastAsia="TimesNewRomanPSMT" w:hAnsi="Arial" w:cs="Arial"/>
          <w:sz w:val="20"/>
          <w:vertAlign w:val="subscript"/>
        </w:rPr>
        <w:t>365/366</w:t>
      </w:r>
      <w:r w:rsidRPr="005C7E9A">
        <w:rPr>
          <w:rFonts w:ascii="Arial" w:eastAsia="TimesNewRomanPSMT" w:hAnsi="Arial" w:cs="Arial"/>
          <w:sz w:val="20"/>
        </w:rPr>
        <w:t>]</w:t>
      </w:r>
    </w:p>
    <w:p w14:paraId="38416476" w14:textId="77777777" w:rsidR="00843BE0" w:rsidRPr="005C7E9A" w:rsidRDefault="00917AF8" w:rsidP="00843BE0">
      <w:pPr>
        <w:pStyle w:val="Odstavecseseznamem"/>
        <w:autoSpaceDE w:val="0"/>
        <w:autoSpaceDN w:val="0"/>
        <w:adjustRightInd w:val="0"/>
        <w:rPr>
          <w:rFonts w:ascii="Arial" w:eastAsia="TimesNewRomanPSMT" w:hAnsi="Arial" w:cs="Arial"/>
          <w:sz w:val="20"/>
        </w:rPr>
      </w:pPr>
      <w:r w:rsidRPr="005C7E9A">
        <w:rPr>
          <w:rFonts w:ascii="Arial" w:eastAsia="TimesNewRomanPSMT" w:hAnsi="Arial" w:cs="Arial"/>
          <w:sz w:val="20"/>
        </w:rPr>
        <w:t>------------------------- *100 ≤ 20%</w:t>
      </w:r>
    </w:p>
    <w:p w14:paraId="3FB7CAF3" w14:textId="77777777" w:rsidR="00843BE0" w:rsidRPr="005C7E9A" w:rsidRDefault="00917AF8" w:rsidP="00843BE0">
      <w:pPr>
        <w:pStyle w:val="Odstavecseseznamem"/>
        <w:autoSpaceDE w:val="0"/>
        <w:autoSpaceDN w:val="0"/>
        <w:adjustRightInd w:val="0"/>
        <w:rPr>
          <w:rFonts w:ascii="Arial" w:eastAsia="TimesNewRomanPSMT" w:hAnsi="Arial" w:cs="Arial"/>
          <w:sz w:val="20"/>
        </w:rPr>
      </w:pPr>
      <w:r w:rsidRPr="005C7E9A">
        <w:rPr>
          <w:rFonts w:ascii="Arial" w:eastAsia="TimesNewRomanPSMT" w:hAnsi="Arial" w:cs="Arial"/>
          <w:sz w:val="20"/>
        </w:rPr>
        <w:t>B * C</w:t>
      </w:r>
    </w:p>
    <w:p w14:paraId="08F19C14" w14:textId="77777777" w:rsidR="00843BE0" w:rsidRPr="005C7E9A" w:rsidRDefault="00843BE0" w:rsidP="00843BE0">
      <w:pPr>
        <w:pStyle w:val="Odstavecseseznamem"/>
        <w:autoSpaceDE w:val="0"/>
        <w:autoSpaceDN w:val="0"/>
        <w:adjustRightInd w:val="0"/>
        <w:rPr>
          <w:rFonts w:ascii="Arial" w:eastAsia="TimesNewRomanPSMT" w:hAnsi="Arial" w:cs="Arial"/>
        </w:rPr>
      </w:pPr>
    </w:p>
    <w:p w14:paraId="37FD6FE7" w14:textId="77777777" w:rsidR="00843BE0" w:rsidRPr="005C7E9A" w:rsidRDefault="00917AF8" w:rsidP="00843BE0">
      <w:pPr>
        <w:pStyle w:val="Odstavecseseznamem"/>
        <w:autoSpaceDE w:val="0"/>
        <w:autoSpaceDN w:val="0"/>
        <w:adjustRightInd w:val="0"/>
        <w:rPr>
          <w:rFonts w:ascii="Arial" w:eastAsia="TimesNewRomanPSMT" w:hAnsi="Arial" w:cs="Arial"/>
          <w:sz w:val="20"/>
        </w:rPr>
      </w:pPr>
      <w:r w:rsidRPr="005C7E9A">
        <w:rPr>
          <w:rFonts w:ascii="Arial" w:eastAsia="TimesNewRomanPSMT" w:hAnsi="Arial" w:cs="Arial"/>
          <w:sz w:val="20"/>
        </w:rPr>
        <w:t>kde údaje ve vzorci znamenají:</w:t>
      </w:r>
    </w:p>
    <w:p w14:paraId="10BAB315" w14:textId="77777777" w:rsidR="00843BE0" w:rsidRPr="005C7E9A" w:rsidRDefault="00917AF8" w:rsidP="00843BE0">
      <w:pPr>
        <w:pStyle w:val="Odstavecseseznamem"/>
        <w:autoSpaceDE w:val="0"/>
        <w:autoSpaceDN w:val="0"/>
        <w:adjustRightInd w:val="0"/>
        <w:rPr>
          <w:rFonts w:ascii="Arial" w:eastAsia="TimesNewRomanPSMT" w:hAnsi="Arial" w:cs="Arial"/>
          <w:sz w:val="20"/>
        </w:rPr>
      </w:pPr>
      <w:r w:rsidRPr="005C7E9A">
        <w:rPr>
          <w:rFonts w:ascii="Arial" w:eastAsia="TimesNewRomanPSMT" w:hAnsi="Arial" w:cs="Arial"/>
          <w:sz w:val="20"/>
        </w:rPr>
        <w:t>A</w:t>
      </w:r>
      <w:r w:rsidRPr="005C7E9A">
        <w:rPr>
          <w:rFonts w:ascii="Arial" w:eastAsia="TimesNewRomanPSMT" w:hAnsi="Arial" w:cs="Arial"/>
          <w:sz w:val="20"/>
          <w:vertAlign w:val="subscript"/>
        </w:rPr>
        <w:t xml:space="preserve">1 až 365/366 </w:t>
      </w:r>
      <w:r w:rsidRPr="005C7E9A">
        <w:rPr>
          <w:rFonts w:ascii="Arial" w:eastAsia="TimesNewRomanPSMT" w:hAnsi="Arial" w:cs="Arial"/>
          <w:sz w:val="20"/>
          <w:vertAlign w:val="subscript"/>
        </w:rPr>
        <w:tab/>
      </w:r>
      <w:r w:rsidRPr="005C7E9A">
        <w:rPr>
          <w:rFonts w:ascii="Arial" w:eastAsia="TimesNewRomanPSMT" w:hAnsi="Arial" w:cs="Arial"/>
          <w:sz w:val="20"/>
        </w:rPr>
        <w:t>plocha nemovitosti z celkové využitelné plochy nemovitosti využita konkrétní den kalendářního roku k hospodářské (</w:t>
      </w:r>
      <w:r>
        <w:rPr>
          <w:rFonts w:ascii="Arial" w:eastAsia="TimesNewRomanPSMT" w:hAnsi="Arial" w:cs="Arial"/>
          <w:sz w:val="20"/>
        </w:rPr>
        <w:t xml:space="preserve">ve smyslu </w:t>
      </w:r>
      <w:r w:rsidRPr="005C7E9A">
        <w:rPr>
          <w:rFonts w:ascii="Arial" w:eastAsia="TimesNewRomanPSMT" w:hAnsi="Arial" w:cs="Arial"/>
          <w:sz w:val="20"/>
        </w:rPr>
        <w:t>komerční</w:t>
      </w:r>
      <w:r>
        <w:rPr>
          <w:rFonts w:ascii="Arial" w:eastAsia="TimesNewRomanPSMT" w:hAnsi="Arial" w:cs="Arial"/>
          <w:sz w:val="20"/>
        </w:rPr>
        <w:t xml:space="preserve"> či jiné výdělečné</w:t>
      </w:r>
      <w:r w:rsidRPr="005C7E9A">
        <w:rPr>
          <w:rFonts w:ascii="Arial" w:eastAsia="TimesNewRomanPSMT" w:hAnsi="Arial" w:cs="Arial"/>
          <w:sz w:val="20"/>
        </w:rPr>
        <w:t>) činnosti (v m</w:t>
      </w:r>
      <w:r w:rsidRPr="005C7E9A">
        <w:rPr>
          <w:rFonts w:ascii="Arial" w:eastAsia="TimesNewRomanPSMT" w:hAnsi="Arial" w:cs="Arial"/>
          <w:sz w:val="20"/>
          <w:vertAlign w:val="superscript"/>
        </w:rPr>
        <w:t>2</w:t>
      </w:r>
      <w:r w:rsidRPr="005C7E9A">
        <w:rPr>
          <w:rFonts w:ascii="Arial" w:eastAsia="TimesNewRomanPSMT" w:hAnsi="Arial" w:cs="Arial"/>
          <w:sz w:val="20"/>
        </w:rPr>
        <w:t>)</w:t>
      </w:r>
    </w:p>
    <w:p w14:paraId="6574EF03" w14:textId="77777777" w:rsidR="00843BE0" w:rsidRPr="005C7E9A" w:rsidRDefault="00917AF8" w:rsidP="00843BE0">
      <w:pPr>
        <w:pStyle w:val="Odstavecseseznamem"/>
        <w:autoSpaceDE w:val="0"/>
        <w:autoSpaceDN w:val="0"/>
        <w:adjustRightInd w:val="0"/>
        <w:rPr>
          <w:rFonts w:ascii="Arial" w:eastAsia="TimesNewRomanPSMT" w:hAnsi="Arial" w:cs="Arial"/>
          <w:sz w:val="20"/>
        </w:rPr>
      </w:pPr>
      <w:r w:rsidRPr="005C7E9A">
        <w:rPr>
          <w:rFonts w:ascii="Arial" w:eastAsia="TimesNewRomanPSMT" w:hAnsi="Arial" w:cs="Arial"/>
          <w:sz w:val="20"/>
        </w:rPr>
        <w:t>Suma [A</w:t>
      </w:r>
      <w:r w:rsidRPr="005C7E9A">
        <w:rPr>
          <w:rFonts w:ascii="Arial" w:eastAsia="TimesNewRomanPSMT" w:hAnsi="Arial" w:cs="Arial"/>
          <w:sz w:val="20"/>
          <w:vertAlign w:val="subscript"/>
        </w:rPr>
        <w:t>1</w:t>
      </w:r>
      <w:r w:rsidRPr="005C7E9A">
        <w:rPr>
          <w:rFonts w:ascii="Arial" w:eastAsia="TimesNewRomanPSMT" w:hAnsi="Arial" w:cs="Arial"/>
          <w:sz w:val="20"/>
        </w:rPr>
        <w:t>, A</w:t>
      </w:r>
      <w:r w:rsidRPr="005C7E9A">
        <w:rPr>
          <w:rFonts w:ascii="Arial" w:eastAsia="TimesNewRomanPSMT" w:hAnsi="Arial" w:cs="Arial"/>
          <w:sz w:val="20"/>
          <w:vertAlign w:val="subscript"/>
        </w:rPr>
        <w:t>365/366</w:t>
      </w:r>
      <w:r w:rsidRPr="005C7E9A">
        <w:rPr>
          <w:rFonts w:ascii="Arial" w:eastAsia="TimesNewRomanPSMT" w:hAnsi="Arial" w:cs="Arial"/>
          <w:sz w:val="20"/>
        </w:rPr>
        <w:t xml:space="preserve">] </w:t>
      </w:r>
      <w:r w:rsidRPr="005C7E9A">
        <w:rPr>
          <w:rFonts w:ascii="Arial" w:eastAsia="TimesNewRomanPSMT" w:hAnsi="Arial" w:cs="Arial"/>
          <w:sz w:val="20"/>
        </w:rPr>
        <w:tab/>
      </w:r>
      <w:r w:rsidRPr="005C7E9A">
        <w:rPr>
          <w:rFonts w:ascii="Arial" w:eastAsia="TimesNewRomanPSMT" w:hAnsi="Arial" w:cs="Arial"/>
          <w:sz w:val="20"/>
        </w:rPr>
        <w:tab/>
      </w:r>
      <w:r w:rsidRPr="005C7E9A">
        <w:rPr>
          <w:rFonts w:ascii="Arial" w:eastAsia="TimesNewRomanPSMT" w:hAnsi="Arial" w:cs="Arial"/>
          <w:sz w:val="20"/>
        </w:rPr>
        <w:tab/>
        <w:t>součet A za všechny kalendářní dny kalendářního roku (v m</w:t>
      </w:r>
      <w:r w:rsidRPr="005C7E9A">
        <w:rPr>
          <w:rFonts w:ascii="Arial" w:eastAsia="TimesNewRomanPSMT" w:hAnsi="Arial" w:cs="Arial"/>
          <w:sz w:val="20"/>
          <w:vertAlign w:val="superscript"/>
        </w:rPr>
        <w:t>2</w:t>
      </w:r>
      <w:r w:rsidRPr="005C7E9A">
        <w:rPr>
          <w:rFonts w:ascii="Arial" w:eastAsia="TimesNewRomanPSMT" w:hAnsi="Arial" w:cs="Arial"/>
          <w:sz w:val="20"/>
        </w:rPr>
        <w:t>)</w:t>
      </w:r>
    </w:p>
    <w:p w14:paraId="520243BE" w14:textId="77777777" w:rsidR="00843BE0" w:rsidRPr="005C7E9A" w:rsidRDefault="00917AF8" w:rsidP="00843BE0">
      <w:pPr>
        <w:pStyle w:val="Odstavecseseznamem"/>
        <w:autoSpaceDE w:val="0"/>
        <w:autoSpaceDN w:val="0"/>
        <w:adjustRightInd w:val="0"/>
        <w:rPr>
          <w:rFonts w:ascii="Arial" w:eastAsia="TimesNewRomanPSMT" w:hAnsi="Arial" w:cs="Arial"/>
          <w:sz w:val="20"/>
        </w:rPr>
      </w:pPr>
      <w:r w:rsidRPr="005C7E9A">
        <w:rPr>
          <w:rFonts w:ascii="Arial" w:eastAsia="TimesNewRomanPSMT" w:hAnsi="Arial" w:cs="Arial"/>
          <w:sz w:val="20"/>
        </w:rPr>
        <w:t xml:space="preserve">B </w:t>
      </w:r>
      <w:r w:rsidRPr="005C7E9A">
        <w:rPr>
          <w:rFonts w:ascii="Arial" w:eastAsia="TimesNewRomanPSMT" w:hAnsi="Arial" w:cs="Arial"/>
          <w:sz w:val="20"/>
        </w:rPr>
        <w:tab/>
      </w:r>
      <w:r w:rsidRPr="005C7E9A">
        <w:rPr>
          <w:rFonts w:ascii="Arial" w:eastAsia="TimesNewRomanPSMT" w:hAnsi="Arial" w:cs="Arial"/>
          <w:sz w:val="20"/>
        </w:rPr>
        <w:tab/>
      </w:r>
      <w:r w:rsidRPr="005C7E9A">
        <w:rPr>
          <w:rFonts w:ascii="Arial" w:eastAsia="TimesNewRomanPSMT" w:hAnsi="Arial" w:cs="Arial"/>
          <w:sz w:val="20"/>
        </w:rPr>
        <w:tab/>
      </w:r>
      <w:r w:rsidRPr="005C7E9A">
        <w:rPr>
          <w:rFonts w:ascii="Arial" w:eastAsia="TimesNewRomanPSMT" w:hAnsi="Arial" w:cs="Arial"/>
          <w:sz w:val="20"/>
        </w:rPr>
        <w:tab/>
      </w:r>
      <w:r w:rsidRPr="005C7E9A">
        <w:rPr>
          <w:rFonts w:ascii="Arial" w:eastAsia="TimesNewRomanPSMT" w:hAnsi="Arial" w:cs="Arial"/>
          <w:sz w:val="20"/>
        </w:rPr>
        <w:tab/>
        <w:t>celková využitelná plocha nemovitosti (v m</w:t>
      </w:r>
      <w:r w:rsidRPr="005C7E9A">
        <w:rPr>
          <w:rFonts w:ascii="Arial" w:eastAsia="TimesNewRomanPSMT" w:hAnsi="Arial" w:cs="Arial"/>
          <w:sz w:val="20"/>
          <w:vertAlign w:val="superscript"/>
        </w:rPr>
        <w:t>2</w:t>
      </w:r>
      <w:r w:rsidRPr="005C7E9A">
        <w:rPr>
          <w:rFonts w:ascii="Arial" w:eastAsia="TimesNewRomanPSMT" w:hAnsi="Arial" w:cs="Arial"/>
          <w:sz w:val="20"/>
        </w:rPr>
        <w:t>)</w:t>
      </w:r>
    </w:p>
    <w:p w14:paraId="3BEDC151" w14:textId="77777777" w:rsidR="00495D41" w:rsidRDefault="00917AF8" w:rsidP="00843BE0">
      <w:pPr>
        <w:pStyle w:val="Odstavecseseznamem"/>
        <w:autoSpaceDE w:val="0"/>
        <w:autoSpaceDN w:val="0"/>
        <w:adjustRightInd w:val="0"/>
        <w:rPr>
          <w:rFonts w:ascii="Arial" w:hAnsi="Arial" w:cs="Arial"/>
          <w:sz w:val="20"/>
        </w:rPr>
      </w:pPr>
      <w:r w:rsidRPr="005C7E9A">
        <w:rPr>
          <w:rFonts w:ascii="Arial" w:eastAsia="TimesNewRomanPSMT" w:hAnsi="Arial" w:cs="Arial"/>
          <w:sz w:val="20"/>
        </w:rPr>
        <w:t xml:space="preserve">C </w:t>
      </w:r>
      <w:r w:rsidRPr="005C7E9A">
        <w:rPr>
          <w:rFonts w:ascii="Arial" w:eastAsia="TimesNewRomanPSMT" w:hAnsi="Arial" w:cs="Arial"/>
          <w:sz w:val="20"/>
        </w:rPr>
        <w:tab/>
      </w:r>
      <w:r w:rsidRPr="005C7E9A">
        <w:rPr>
          <w:rFonts w:ascii="Arial" w:eastAsia="TimesNewRomanPSMT" w:hAnsi="Arial" w:cs="Arial"/>
          <w:sz w:val="20"/>
        </w:rPr>
        <w:tab/>
        <w:t>celkový počet dnů kalendářního roku (tj. 365 resp. 366 v přechodném roce)</w:t>
      </w:r>
      <w:r w:rsidRPr="005C7E9A">
        <w:rPr>
          <w:rFonts w:ascii="Arial" w:hAnsi="Arial" w:cs="Arial"/>
          <w:sz w:val="20"/>
        </w:rPr>
        <w:t xml:space="preserve"> </w:t>
      </w:r>
    </w:p>
    <w:p w14:paraId="2B1E0C7B" w14:textId="77777777" w:rsidR="00843BE0" w:rsidRPr="00843BE0" w:rsidRDefault="00917AF8" w:rsidP="00150843">
      <w:pPr>
        <w:pStyle w:val="Odstavecseseznamem"/>
        <w:numPr>
          <w:ilvl w:val="0"/>
          <w:numId w:val="8"/>
        </w:numPr>
        <w:spacing w:before="240" w:after="240"/>
        <w:ind w:left="425" w:hanging="425"/>
        <w:contextualSpacing w:val="0"/>
        <w:jc w:val="both"/>
        <w:rPr>
          <w:rFonts w:ascii="Arial" w:hAnsi="Arial" w:cs="Arial"/>
          <w:sz w:val="22"/>
          <w:szCs w:val="22"/>
          <w:vertAlign w:val="superscript"/>
        </w:rPr>
      </w:pPr>
      <w:r w:rsidRPr="00843BE0">
        <w:rPr>
          <w:rFonts w:ascii="Arial" w:hAnsi="Arial" w:cs="Arial"/>
          <w:sz w:val="22"/>
          <w:szCs w:val="22"/>
        </w:rPr>
        <w:t>Smluvní strany se dohodly, že za hospodářskou činnost</w:t>
      </w:r>
      <w:r w:rsidRPr="00843BE0">
        <w:rPr>
          <w:rFonts w:ascii="Arial" w:eastAsia="TimesNewRomanPSMT" w:hAnsi="Arial" w:cs="Arial"/>
          <w:sz w:val="22"/>
          <w:szCs w:val="22"/>
        </w:rPr>
        <w:t xml:space="preserve"> se dále nepovažuje taková činnost, která je považována ve smyslu </w:t>
      </w:r>
      <w:r w:rsidRPr="00843BE0">
        <w:rPr>
          <w:rFonts w:ascii="Arial" w:hAnsi="Arial" w:cs="Arial"/>
          <w:sz w:val="22"/>
          <w:szCs w:val="22"/>
        </w:rPr>
        <w:t>Sdělení Komise o pojmu státní podpora uvedeném v Čl. 107 odst. 1 Smlouvy o fungování Evropské unie (2016/C 262/01) za činnost nehospodářskou.</w:t>
      </w:r>
      <w:r w:rsidRPr="00843BE0">
        <w:rPr>
          <w:rFonts w:ascii="Arial" w:eastAsia="TimesNewRomanPSMT" w:hAnsi="Arial" w:cs="Arial"/>
          <w:sz w:val="22"/>
          <w:szCs w:val="22"/>
        </w:rPr>
        <w:t xml:space="preserve"> </w:t>
      </w:r>
      <w:r w:rsidR="00320A01">
        <w:rPr>
          <w:rFonts w:ascii="Arial" w:hAnsi="Arial" w:cs="Arial"/>
          <w:sz w:val="22"/>
          <w:szCs w:val="22"/>
        </w:rPr>
        <w:t>Smluvní strany se dohodly, že za porušení povinností nabyvatele se nepovažuje svěření převáděného majetku do hospodaření Vlastivědného muzea v Šumperku, příspěvkové organizace nabyvatele.</w:t>
      </w:r>
    </w:p>
    <w:p w14:paraId="3AD18C2C" w14:textId="77777777" w:rsidR="004076E8" w:rsidRPr="00843BE0" w:rsidRDefault="00917AF8" w:rsidP="00495D41">
      <w:pPr>
        <w:pStyle w:val="Odstavecseseznamem"/>
        <w:numPr>
          <w:ilvl w:val="0"/>
          <w:numId w:val="8"/>
        </w:numPr>
        <w:spacing w:before="120" w:after="240"/>
        <w:ind w:left="425" w:hanging="425"/>
        <w:contextualSpacing w:val="0"/>
        <w:jc w:val="both"/>
        <w:rPr>
          <w:rFonts w:ascii="Arial" w:hAnsi="Arial" w:cs="Arial"/>
          <w:sz w:val="22"/>
          <w:szCs w:val="22"/>
          <w:vertAlign w:val="superscript"/>
        </w:rPr>
      </w:pPr>
      <w:r w:rsidRPr="00843BE0">
        <w:rPr>
          <w:rFonts w:ascii="Arial" w:hAnsi="Arial" w:cs="Arial"/>
          <w:sz w:val="22"/>
          <w:szCs w:val="22"/>
        </w:rPr>
        <w:t xml:space="preserve">Bude-li nabyvatel převáděný majetek </w:t>
      </w:r>
      <w:r w:rsidR="00843BE0" w:rsidRPr="00464E87">
        <w:rPr>
          <w:rFonts w:ascii="Arial" w:hAnsi="Arial" w:cs="Arial"/>
          <w:sz w:val="22"/>
          <w:szCs w:val="22"/>
        </w:rPr>
        <w:t xml:space="preserve">využívat k hospodářské činnosti ve smyslu komerční </w:t>
      </w:r>
      <w:r w:rsidR="00A33E7B">
        <w:rPr>
          <w:rFonts w:ascii="Arial" w:hAnsi="Arial" w:cs="Arial"/>
          <w:sz w:val="22"/>
          <w:szCs w:val="22"/>
        </w:rPr>
        <w:br/>
      </w:r>
      <w:r w:rsidR="00843BE0" w:rsidRPr="00464E87">
        <w:rPr>
          <w:rFonts w:ascii="Arial" w:hAnsi="Arial" w:cs="Arial"/>
          <w:sz w:val="22"/>
          <w:szCs w:val="22"/>
        </w:rPr>
        <w:t xml:space="preserve">či jiné výdělečné činnosti anebo bude-li převáděný majetek nabyvatelem pronajímán </w:t>
      </w:r>
      <w:r w:rsidR="00A33E7B">
        <w:rPr>
          <w:rFonts w:ascii="Arial" w:hAnsi="Arial" w:cs="Arial"/>
          <w:sz w:val="22"/>
          <w:szCs w:val="22"/>
        </w:rPr>
        <w:br/>
      </w:r>
      <w:r w:rsidR="00843BE0" w:rsidRPr="00464E87">
        <w:rPr>
          <w:rFonts w:ascii="Arial" w:hAnsi="Arial" w:cs="Arial"/>
          <w:sz w:val="22"/>
          <w:szCs w:val="22"/>
        </w:rPr>
        <w:t xml:space="preserve">či přenechán do pachtu, nebo bude takové nakládání nabyvatelem trpěno, zaplatí nabyvatel převodci smluvní pokutu ve výši </w:t>
      </w:r>
      <w:r w:rsidR="00843BE0" w:rsidRPr="00852EE3">
        <w:rPr>
          <w:rFonts w:ascii="Arial" w:hAnsi="Arial" w:cs="Arial"/>
          <w:sz w:val="22"/>
          <w:szCs w:val="22"/>
        </w:rPr>
        <w:t>15 %</w:t>
      </w:r>
      <w:r w:rsidR="00843BE0" w:rsidRPr="00464E87">
        <w:rPr>
          <w:rFonts w:ascii="Arial" w:hAnsi="Arial" w:cs="Arial"/>
          <w:i/>
          <w:sz w:val="22"/>
          <w:szCs w:val="22"/>
        </w:rPr>
        <w:t xml:space="preserve"> </w:t>
      </w:r>
      <w:r w:rsidR="00320A01" w:rsidRPr="00464E87">
        <w:rPr>
          <w:rFonts w:ascii="Arial" w:hAnsi="Arial" w:cs="Arial"/>
          <w:sz w:val="22"/>
          <w:szCs w:val="22"/>
        </w:rPr>
        <w:t>ceny obvyklé (popř. tržní hodnoty) předmětu převodu ke dni vkladu vlastnického práva nabyvatele do katastru nemovitostí. Pakliže by nebylo možné výši smluvní pokuty stanovit tímto způsobem, použije se pro výpočet uvedené procento z ceny zjištěné dle oceňovacího předpisu platného ke dni vkladu vlastnického práva nabyvatele do katastru nemovitostí</w:t>
      </w:r>
      <w:r w:rsidR="00320A01" w:rsidRPr="00464E87">
        <w:rPr>
          <w:rFonts w:ascii="Arial" w:hAnsi="Arial" w:cs="Arial"/>
          <w:i/>
          <w:sz w:val="22"/>
          <w:szCs w:val="22"/>
        </w:rPr>
        <w:t>.</w:t>
      </w:r>
      <w:r w:rsidR="00320A01">
        <w:rPr>
          <w:rFonts w:ascii="Arial" w:hAnsi="Arial" w:cs="Arial"/>
          <w:i/>
          <w:sz w:val="22"/>
          <w:szCs w:val="22"/>
        </w:rPr>
        <w:t xml:space="preserve"> </w:t>
      </w:r>
      <w:r w:rsidR="00843BE0" w:rsidRPr="00464E87">
        <w:rPr>
          <w:rFonts w:ascii="Arial" w:hAnsi="Arial" w:cs="Arial"/>
          <w:sz w:val="22"/>
          <w:szCs w:val="22"/>
        </w:rPr>
        <w:t>Bude-li zjištění smluvní pokuty spojeno s náklady na vypracování znaleckého posudku, případně s jinými účelně vynaloženými náklady, zavazuje se nabyvatel uhradit tyto náklady, a to ve lhůtě 15 kalendářních dnů ode dne, kdy mu bude doručena písemná výzva převodce k zaplacení smluvní pokuty</w:t>
      </w:r>
      <w:r w:rsidR="00843BE0">
        <w:rPr>
          <w:rFonts w:ascii="Arial" w:hAnsi="Arial" w:cs="Arial"/>
          <w:sz w:val="22"/>
          <w:szCs w:val="22"/>
        </w:rPr>
        <w:t>.</w:t>
      </w:r>
    </w:p>
    <w:p w14:paraId="13FB4463" w14:textId="77777777" w:rsidR="00D2223C" w:rsidRPr="009E04D8" w:rsidRDefault="00917AF8" w:rsidP="00495D41">
      <w:pPr>
        <w:pStyle w:val="Odstavecseseznamem"/>
        <w:numPr>
          <w:ilvl w:val="0"/>
          <w:numId w:val="8"/>
        </w:numPr>
        <w:spacing w:before="120" w:after="240"/>
        <w:ind w:left="425" w:hanging="425"/>
        <w:contextualSpacing w:val="0"/>
        <w:jc w:val="both"/>
        <w:rPr>
          <w:rFonts w:ascii="Arial" w:hAnsi="Arial" w:cs="Arial"/>
          <w:sz w:val="22"/>
          <w:szCs w:val="22"/>
        </w:rPr>
      </w:pPr>
      <w:r w:rsidRPr="009E04D8">
        <w:rPr>
          <w:rFonts w:ascii="Arial" w:hAnsi="Arial" w:cs="Arial"/>
          <w:sz w:val="22"/>
          <w:szCs w:val="22"/>
        </w:rPr>
        <w:t xml:space="preserve">Smluvní </w:t>
      </w:r>
      <w:r w:rsidR="00843BE0" w:rsidRPr="005C7E9A">
        <w:rPr>
          <w:rFonts w:ascii="Arial" w:hAnsi="Arial" w:cs="Arial"/>
          <w:sz w:val="22"/>
          <w:szCs w:val="22"/>
        </w:rPr>
        <w:t xml:space="preserve">pokutu lze uložit i opakovaně, a to za každé porušení smluvní povinnosti uvedené v odst. 1 </w:t>
      </w:r>
      <w:r w:rsidR="00843BE0">
        <w:rPr>
          <w:rFonts w:ascii="Arial" w:hAnsi="Arial" w:cs="Arial"/>
          <w:sz w:val="22"/>
          <w:szCs w:val="22"/>
        </w:rPr>
        <w:t>t</w:t>
      </w:r>
      <w:r w:rsidR="00843BE0" w:rsidRPr="005C7E9A">
        <w:rPr>
          <w:rFonts w:ascii="Arial" w:hAnsi="Arial" w:cs="Arial"/>
          <w:sz w:val="22"/>
          <w:szCs w:val="22"/>
        </w:rPr>
        <w:t>ohoto článku ve vztahu ke každé jednotlivé převáděné nemovité věci tvořící převáděný majetek. V případě opakovaně uložené smluvní pokuty musí převodce nabyvateli vždy písemně oznámit, že bylo zjištěno porušení smluvní povinnosti a termín, do kdy má být toto porušení smluvní povinnosti odstraněno. V případě, že nebude v tomto termínu porušení smluvní povinnosti nabyvatelem odstraněno, bude smluvní pokuta uložena opakovaně</w:t>
      </w:r>
      <w:r w:rsidRPr="009E04D8">
        <w:rPr>
          <w:rFonts w:ascii="Arial" w:hAnsi="Arial" w:cs="Arial"/>
          <w:sz w:val="22"/>
          <w:szCs w:val="22"/>
        </w:rPr>
        <w:t>.</w:t>
      </w:r>
    </w:p>
    <w:p w14:paraId="297B399F" w14:textId="77777777" w:rsidR="004076E8" w:rsidRDefault="00917AF8" w:rsidP="00495D41">
      <w:pPr>
        <w:pStyle w:val="Odstavecseseznamem"/>
        <w:numPr>
          <w:ilvl w:val="0"/>
          <w:numId w:val="8"/>
        </w:numPr>
        <w:spacing w:before="120" w:after="240"/>
        <w:ind w:left="425" w:hanging="425"/>
        <w:contextualSpacing w:val="0"/>
        <w:jc w:val="both"/>
        <w:rPr>
          <w:rFonts w:ascii="Arial" w:hAnsi="Arial" w:cs="Arial"/>
          <w:sz w:val="22"/>
          <w:szCs w:val="22"/>
        </w:rPr>
      </w:pPr>
      <w:r w:rsidRPr="004076E8">
        <w:rPr>
          <w:rFonts w:ascii="Arial" w:hAnsi="Arial" w:cs="Arial"/>
          <w:sz w:val="22"/>
          <w:szCs w:val="22"/>
        </w:rPr>
        <w:t>Úhradu smluvní pokuty</w:t>
      </w:r>
      <w:r>
        <w:rPr>
          <w:rFonts w:ascii="Arial" w:hAnsi="Arial" w:cs="Arial"/>
          <w:sz w:val="22"/>
          <w:szCs w:val="22"/>
        </w:rPr>
        <w:t xml:space="preserve"> dle odst. 4 </w:t>
      </w:r>
      <w:r w:rsidR="00843BE0" w:rsidRPr="005C7E9A">
        <w:rPr>
          <w:rFonts w:ascii="Arial" w:hAnsi="Arial" w:cs="Arial"/>
          <w:sz w:val="22"/>
          <w:szCs w:val="22"/>
        </w:rPr>
        <w:t>tohoto článku provede nabyvatel ve lhůtě 15 kalendářních dnů ode dne, kdy mu bude doručena písemná výzva převodce k zaplacení smluvní pokuty</w:t>
      </w:r>
      <w:r w:rsidR="00843BE0">
        <w:rPr>
          <w:rFonts w:ascii="Arial" w:hAnsi="Arial" w:cs="Arial"/>
          <w:sz w:val="22"/>
          <w:szCs w:val="22"/>
        </w:rPr>
        <w:t>.</w:t>
      </w:r>
    </w:p>
    <w:p w14:paraId="775E5051" w14:textId="77777777" w:rsidR="004076E8" w:rsidRDefault="00917AF8" w:rsidP="00495D41">
      <w:pPr>
        <w:pStyle w:val="Odstavecseseznamem"/>
        <w:numPr>
          <w:ilvl w:val="0"/>
          <w:numId w:val="8"/>
        </w:numPr>
        <w:spacing w:before="120" w:after="240"/>
        <w:ind w:left="425" w:hanging="425"/>
        <w:contextualSpacing w:val="0"/>
        <w:jc w:val="both"/>
        <w:rPr>
          <w:rFonts w:ascii="Arial" w:hAnsi="Arial" w:cs="Arial"/>
          <w:sz w:val="22"/>
          <w:szCs w:val="22"/>
        </w:rPr>
      </w:pPr>
      <w:r>
        <w:rPr>
          <w:rFonts w:ascii="Arial" w:hAnsi="Arial" w:cs="Arial"/>
          <w:sz w:val="22"/>
          <w:szCs w:val="22"/>
        </w:rPr>
        <w:t>Převodce je oprávněn</w:t>
      </w:r>
      <w:r w:rsidR="00843BE0">
        <w:rPr>
          <w:rFonts w:ascii="Arial" w:hAnsi="Arial" w:cs="Arial"/>
          <w:sz w:val="22"/>
          <w:szCs w:val="22"/>
        </w:rPr>
        <w:t xml:space="preserve"> provést </w:t>
      </w:r>
      <w:r w:rsidR="00843BE0" w:rsidRPr="00EE09E4">
        <w:rPr>
          <w:rFonts w:ascii="Arial" w:hAnsi="Arial" w:cs="Arial"/>
          <w:sz w:val="22"/>
          <w:szCs w:val="22"/>
        </w:rPr>
        <w:t>kontrolu, zda j</w:t>
      </w:r>
      <w:r w:rsidR="00843BE0">
        <w:rPr>
          <w:rFonts w:ascii="Arial" w:hAnsi="Arial" w:cs="Arial"/>
          <w:sz w:val="22"/>
          <w:szCs w:val="22"/>
        </w:rPr>
        <w:t>sou</w:t>
      </w:r>
      <w:r w:rsidR="00843BE0" w:rsidRPr="00EE09E4">
        <w:rPr>
          <w:rFonts w:ascii="Arial" w:hAnsi="Arial" w:cs="Arial"/>
          <w:sz w:val="22"/>
          <w:szCs w:val="22"/>
        </w:rPr>
        <w:t xml:space="preserve"> závaz</w:t>
      </w:r>
      <w:r w:rsidR="00843BE0">
        <w:rPr>
          <w:rFonts w:ascii="Arial" w:hAnsi="Arial" w:cs="Arial"/>
          <w:sz w:val="22"/>
          <w:szCs w:val="22"/>
        </w:rPr>
        <w:t>ky</w:t>
      </w:r>
      <w:r w:rsidR="00843BE0" w:rsidRPr="00EE09E4">
        <w:rPr>
          <w:rFonts w:ascii="Arial" w:hAnsi="Arial" w:cs="Arial"/>
          <w:sz w:val="22"/>
          <w:szCs w:val="22"/>
        </w:rPr>
        <w:t xml:space="preserve"> nabyvatele</w:t>
      </w:r>
      <w:r w:rsidR="00843BE0">
        <w:rPr>
          <w:rFonts w:ascii="Arial" w:hAnsi="Arial" w:cs="Arial"/>
          <w:sz w:val="22"/>
          <w:szCs w:val="22"/>
        </w:rPr>
        <w:t xml:space="preserve"> z této smlouvy</w:t>
      </w:r>
      <w:r w:rsidR="00843BE0" w:rsidRPr="00EE09E4">
        <w:rPr>
          <w:rFonts w:ascii="Arial" w:hAnsi="Arial" w:cs="Arial"/>
          <w:sz w:val="22"/>
          <w:szCs w:val="22"/>
        </w:rPr>
        <w:t xml:space="preserve"> dodržován</w:t>
      </w:r>
      <w:r w:rsidR="00843BE0">
        <w:rPr>
          <w:rFonts w:ascii="Arial" w:hAnsi="Arial" w:cs="Arial"/>
          <w:sz w:val="22"/>
          <w:szCs w:val="22"/>
        </w:rPr>
        <w:t>y.</w:t>
      </w:r>
      <w:r w:rsidR="00843BE0" w:rsidRPr="00EE09E4">
        <w:rPr>
          <w:rFonts w:ascii="Arial" w:hAnsi="Arial" w:cs="Arial"/>
          <w:sz w:val="22"/>
          <w:szCs w:val="22"/>
        </w:rPr>
        <w:t xml:space="preserve">  Nabyvatel je povinen k tomu převodci poskytnout součinnost, zejména umožnit převodci šetření na místě a na výzvu převodce mu předložit požadované dokumenty. </w:t>
      </w:r>
      <w:r w:rsidR="00852EE3">
        <w:rPr>
          <w:rFonts w:ascii="Arial" w:hAnsi="Arial" w:cs="Arial"/>
          <w:sz w:val="22"/>
          <w:szCs w:val="22"/>
        </w:rPr>
        <w:br/>
      </w:r>
      <w:r w:rsidR="00843BE0" w:rsidRPr="00EE09E4">
        <w:rPr>
          <w:rFonts w:ascii="Arial" w:hAnsi="Arial" w:cs="Arial"/>
          <w:sz w:val="22"/>
          <w:szCs w:val="22"/>
        </w:rPr>
        <w:t>V případě porušení tohoto závazku uhradí nabyvatel převodci smluvní pokutu ve výši 2</w:t>
      </w:r>
      <w:r w:rsidR="00852EE3">
        <w:rPr>
          <w:rFonts w:ascii="Arial" w:hAnsi="Arial" w:cs="Arial"/>
          <w:sz w:val="22"/>
          <w:szCs w:val="22"/>
        </w:rPr>
        <w:t>.</w:t>
      </w:r>
      <w:r w:rsidR="00843BE0" w:rsidRPr="00EE09E4">
        <w:rPr>
          <w:rFonts w:ascii="Arial" w:hAnsi="Arial" w:cs="Arial"/>
          <w:sz w:val="22"/>
          <w:szCs w:val="22"/>
        </w:rPr>
        <w:t>000</w:t>
      </w:r>
      <w:r w:rsidR="00852EE3">
        <w:rPr>
          <w:rFonts w:ascii="Arial" w:hAnsi="Arial" w:cs="Arial"/>
          <w:sz w:val="22"/>
          <w:szCs w:val="22"/>
        </w:rPr>
        <w:t>,-</w:t>
      </w:r>
      <w:r w:rsidR="00843BE0" w:rsidRPr="00EE09E4">
        <w:rPr>
          <w:rFonts w:ascii="Arial" w:hAnsi="Arial" w:cs="Arial"/>
          <w:sz w:val="22"/>
          <w:szCs w:val="22"/>
        </w:rPr>
        <w:t xml:space="preserve"> Kč, a to ve lhůtě 15 kalendářních dnů ode dne, kdy mu bude doručena písemná výzva převodce k zaplacení smluvní pokuty. Smluvní pokutu dle tohoto odstavce lze uložit </w:t>
      </w:r>
      <w:r w:rsidR="00852EE3">
        <w:rPr>
          <w:rFonts w:ascii="Arial" w:hAnsi="Arial" w:cs="Arial"/>
          <w:sz w:val="22"/>
          <w:szCs w:val="22"/>
        </w:rPr>
        <w:br/>
      </w:r>
      <w:r w:rsidR="00843BE0" w:rsidRPr="00EE09E4">
        <w:rPr>
          <w:rFonts w:ascii="Arial" w:hAnsi="Arial" w:cs="Arial"/>
          <w:sz w:val="22"/>
          <w:szCs w:val="22"/>
        </w:rPr>
        <w:t>i opakovaně</w:t>
      </w:r>
      <w:r w:rsidR="00843BE0">
        <w:rPr>
          <w:rFonts w:ascii="Arial" w:hAnsi="Arial" w:cs="Arial"/>
          <w:sz w:val="22"/>
          <w:szCs w:val="22"/>
        </w:rPr>
        <w:t>.</w:t>
      </w:r>
    </w:p>
    <w:p w14:paraId="783C1F2B" w14:textId="77777777" w:rsidR="00A6654E" w:rsidRPr="00A6654E" w:rsidRDefault="00917AF8" w:rsidP="00A6654E">
      <w:pPr>
        <w:spacing w:after="240"/>
        <w:ind w:left="426" w:hanging="426"/>
        <w:jc w:val="center"/>
        <w:rPr>
          <w:rFonts w:ascii="Arial" w:hAnsi="Arial" w:cs="Arial"/>
          <w:b/>
          <w:sz w:val="22"/>
          <w:szCs w:val="22"/>
        </w:rPr>
      </w:pPr>
      <w:r w:rsidRPr="00C86ADB">
        <w:rPr>
          <w:rFonts w:ascii="Arial" w:hAnsi="Arial" w:cs="Arial"/>
          <w:b/>
          <w:sz w:val="22"/>
          <w:szCs w:val="22"/>
        </w:rPr>
        <w:t>Čl. V.</w:t>
      </w:r>
    </w:p>
    <w:bookmarkEnd w:id="5"/>
    <w:p w14:paraId="3584BC9E" w14:textId="77777777" w:rsidR="00836725" w:rsidRDefault="00917AF8" w:rsidP="00836725">
      <w:pPr>
        <w:spacing w:after="240"/>
        <w:jc w:val="both"/>
        <w:rPr>
          <w:rFonts w:ascii="Arial" w:hAnsi="Arial" w:cs="Arial"/>
          <w:sz w:val="22"/>
          <w:szCs w:val="22"/>
        </w:rPr>
      </w:pPr>
      <w:r w:rsidRPr="005C7E9A">
        <w:rPr>
          <w:rFonts w:ascii="Arial" w:hAnsi="Arial" w:cs="Arial"/>
          <w:sz w:val="22"/>
          <w:szCs w:val="22"/>
        </w:rPr>
        <w:t>Smluvní strany se výslovně dohodly, že nabyvatel jako povinný současně touto smlouvou zřizuje v souladu s § 1761 zákona č. 89/2012 Sb., k zajištění účelu převodu vymezeného v Čl. II odst. 2 této smlouvy, ve prospěch převodce jako oprávněného k převáděnému majetku věcné právo, spočívající v závazku nabyvatele jako povinného nezcizit převáděný majetek a nezatížit jej zástavním právem</w:t>
      </w:r>
      <w:r>
        <w:rPr>
          <w:rFonts w:ascii="Arial" w:hAnsi="Arial" w:cs="Arial"/>
          <w:sz w:val="22"/>
          <w:szCs w:val="22"/>
        </w:rPr>
        <w:t xml:space="preserve"> nebo věcným břemenem</w:t>
      </w:r>
      <w:r w:rsidRPr="005C7E9A">
        <w:rPr>
          <w:rFonts w:ascii="Arial" w:hAnsi="Arial" w:cs="Arial"/>
          <w:sz w:val="22"/>
          <w:szCs w:val="22"/>
        </w:rPr>
        <w:t xml:space="preserve">, a to po dobu </w:t>
      </w:r>
      <w:r w:rsidRPr="00A6654E">
        <w:rPr>
          <w:rFonts w:ascii="Arial" w:hAnsi="Arial" w:cs="Arial"/>
          <w:sz w:val="22"/>
          <w:szCs w:val="22"/>
        </w:rPr>
        <w:t>10</w:t>
      </w:r>
      <w:r w:rsidRPr="005C7E9A">
        <w:rPr>
          <w:rFonts w:ascii="Arial" w:hAnsi="Arial" w:cs="Arial"/>
          <w:sz w:val="22"/>
          <w:szCs w:val="22"/>
        </w:rPr>
        <w:t xml:space="preserve"> let od</w:t>
      </w:r>
      <w:r>
        <w:rPr>
          <w:rFonts w:ascii="Arial" w:hAnsi="Arial" w:cs="Arial"/>
          <w:sz w:val="22"/>
          <w:szCs w:val="22"/>
        </w:rPr>
        <w:t>e dne provedení</w:t>
      </w:r>
      <w:r w:rsidRPr="005C7E9A">
        <w:rPr>
          <w:rFonts w:ascii="Arial" w:hAnsi="Arial" w:cs="Arial"/>
          <w:sz w:val="22"/>
          <w:szCs w:val="22"/>
        </w:rPr>
        <w:t xml:space="preserve"> vkladu vlastnického práva pro nabyvatele dle této smlouvy do katastru nemovitostí. Tato povinnost nabyvatele jako povinného se zřizuje jako věcné právo.</w:t>
      </w:r>
      <w:r>
        <w:rPr>
          <w:rFonts w:ascii="Arial" w:hAnsi="Arial" w:cs="Arial"/>
          <w:sz w:val="22"/>
          <w:szCs w:val="22"/>
        </w:rPr>
        <w:t xml:space="preserve"> </w:t>
      </w:r>
      <w:r w:rsidRPr="005C7E9A">
        <w:rPr>
          <w:rFonts w:ascii="Arial" w:hAnsi="Arial" w:cs="Arial"/>
          <w:sz w:val="22"/>
          <w:szCs w:val="22"/>
        </w:rPr>
        <w:t xml:space="preserve">Nabyvatel je oprávněn převáděný majetek v nezbytném rozsahu smluvně zatížit věcným břemenem pro účely zřízení, provozu </w:t>
      </w:r>
      <w:r>
        <w:rPr>
          <w:rFonts w:ascii="Arial" w:hAnsi="Arial" w:cs="Arial"/>
          <w:sz w:val="22"/>
          <w:szCs w:val="22"/>
        </w:rPr>
        <w:br/>
      </w:r>
      <w:r w:rsidRPr="005C7E9A">
        <w:rPr>
          <w:rFonts w:ascii="Arial" w:hAnsi="Arial" w:cs="Arial"/>
          <w:sz w:val="22"/>
          <w:szCs w:val="22"/>
        </w:rPr>
        <w:lastRenderedPageBreak/>
        <w:t xml:space="preserve">a údržby sítě technického vybavení a veřejně prospěšné stavby, popřípadě k zajištění nezbytného přístupu vlastníka k jeho stavbě. </w:t>
      </w:r>
    </w:p>
    <w:p w14:paraId="4044C6F3" w14:textId="77777777" w:rsidR="005030E9" w:rsidRPr="00C86ADB" w:rsidRDefault="00917AF8" w:rsidP="00836725">
      <w:pPr>
        <w:spacing w:after="240"/>
        <w:jc w:val="center"/>
        <w:rPr>
          <w:rFonts w:ascii="Arial" w:hAnsi="Arial" w:cs="Arial"/>
          <w:b/>
          <w:sz w:val="22"/>
          <w:szCs w:val="22"/>
        </w:rPr>
      </w:pPr>
      <w:r w:rsidRPr="00C86ADB">
        <w:rPr>
          <w:rFonts w:ascii="Arial" w:hAnsi="Arial" w:cs="Arial"/>
          <w:b/>
          <w:sz w:val="22"/>
          <w:szCs w:val="22"/>
        </w:rPr>
        <w:t>Čl. VI.</w:t>
      </w:r>
    </w:p>
    <w:p w14:paraId="2991320B" w14:textId="77777777" w:rsidR="005030E9" w:rsidRPr="00C86ADB" w:rsidRDefault="00917AF8" w:rsidP="005030E9">
      <w:pPr>
        <w:numPr>
          <w:ilvl w:val="0"/>
          <w:numId w:val="5"/>
        </w:numPr>
        <w:spacing w:after="240"/>
        <w:ind w:left="426" w:hanging="426"/>
        <w:jc w:val="both"/>
        <w:rPr>
          <w:rFonts w:ascii="Arial" w:hAnsi="Arial" w:cs="Arial"/>
          <w:sz w:val="22"/>
          <w:szCs w:val="22"/>
        </w:rPr>
      </w:pPr>
      <w:r w:rsidRPr="00C86ADB">
        <w:rPr>
          <w:rFonts w:ascii="Arial" w:hAnsi="Arial" w:cs="Arial"/>
          <w:sz w:val="22"/>
          <w:szCs w:val="22"/>
        </w:rPr>
        <w:t xml:space="preserve">Vlastnické právo k převáděnému </w:t>
      </w:r>
      <w:r w:rsidR="00852EE3">
        <w:rPr>
          <w:rFonts w:ascii="Arial" w:hAnsi="Arial" w:cs="Arial"/>
          <w:sz w:val="22"/>
          <w:szCs w:val="22"/>
        </w:rPr>
        <w:t>majetku</w:t>
      </w:r>
      <w:r w:rsidR="00A6654E" w:rsidRPr="005C7E9A">
        <w:rPr>
          <w:rFonts w:ascii="Arial" w:hAnsi="Arial" w:cs="Arial"/>
          <w:sz w:val="22"/>
          <w:szCs w:val="22"/>
        </w:rPr>
        <w:t xml:space="preserve"> nabývá nabyvatel zápisem do katastru nemovitostí. Právní účinky zápisu nastanou k okamžiku podání návrhu na vklad katastrálnímu úřadu. Tímto dnem na nabyvatele přecházejí veškerá práva a povinnosti spojené s vlastnictvím a užíváním převáděného majetku</w:t>
      </w:r>
      <w:r w:rsidRPr="00C86ADB">
        <w:rPr>
          <w:rFonts w:ascii="Arial" w:hAnsi="Arial" w:cs="Arial"/>
          <w:sz w:val="22"/>
          <w:szCs w:val="22"/>
        </w:rPr>
        <w:t>.</w:t>
      </w:r>
    </w:p>
    <w:p w14:paraId="42399AB3" w14:textId="77777777" w:rsidR="00150843" w:rsidRDefault="00917AF8" w:rsidP="005030E9">
      <w:pPr>
        <w:numPr>
          <w:ilvl w:val="0"/>
          <w:numId w:val="5"/>
        </w:numPr>
        <w:spacing w:after="240"/>
        <w:ind w:left="426" w:hanging="426"/>
        <w:jc w:val="both"/>
        <w:rPr>
          <w:rFonts w:ascii="Arial" w:hAnsi="Arial" w:cs="Arial"/>
          <w:sz w:val="22"/>
          <w:szCs w:val="22"/>
        </w:rPr>
      </w:pPr>
      <w:r w:rsidRPr="00C86ADB">
        <w:rPr>
          <w:rFonts w:ascii="Arial" w:hAnsi="Arial" w:cs="Arial"/>
          <w:sz w:val="22"/>
          <w:szCs w:val="22"/>
        </w:rPr>
        <w:t xml:space="preserve">Věcné právo, </w:t>
      </w:r>
      <w:r w:rsidR="00A6654E" w:rsidRPr="005C7E9A">
        <w:rPr>
          <w:rFonts w:ascii="Arial" w:hAnsi="Arial" w:cs="Arial"/>
          <w:sz w:val="22"/>
          <w:szCs w:val="22"/>
        </w:rPr>
        <w:t xml:space="preserve">spočívající v závazku nabyvatele jako povinného nezcizit převáděný majetek </w:t>
      </w:r>
      <w:r w:rsidR="00852EE3">
        <w:rPr>
          <w:rFonts w:ascii="Arial" w:hAnsi="Arial" w:cs="Arial"/>
          <w:sz w:val="22"/>
          <w:szCs w:val="22"/>
        </w:rPr>
        <w:br/>
      </w:r>
      <w:r w:rsidR="00A6654E" w:rsidRPr="005C7E9A">
        <w:rPr>
          <w:rFonts w:ascii="Arial" w:hAnsi="Arial" w:cs="Arial"/>
          <w:sz w:val="22"/>
          <w:szCs w:val="22"/>
        </w:rPr>
        <w:t>a nezatížit jej zástavním právem, vzniká zápisem do katastru nemovitostí</w:t>
      </w:r>
      <w:r w:rsidRPr="00C86ADB">
        <w:rPr>
          <w:rFonts w:ascii="Arial" w:hAnsi="Arial" w:cs="Arial"/>
          <w:sz w:val="22"/>
          <w:szCs w:val="22"/>
        </w:rPr>
        <w:t>.</w:t>
      </w:r>
    </w:p>
    <w:p w14:paraId="36F0A28A" w14:textId="77777777" w:rsidR="00836725" w:rsidRDefault="00836725" w:rsidP="005030E9">
      <w:pPr>
        <w:numPr>
          <w:ilvl w:val="0"/>
          <w:numId w:val="5"/>
        </w:numPr>
        <w:spacing w:after="240"/>
        <w:ind w:left="426" w:hanging="426"/>
        <w:jc w:val="both"/>
        <w:rPr>
          <w:rFonts w:ascii="Arial" w:hAnsi="Arial" w:cs="Arial"/>
          <w:sz w:val="22"/>
          <w:szCs w:val="22"/>
        </w:rPr>
      </w:pPr>
      <w:r w:rsidRPr="00287001">
        <w:rPr>
          <w:rFonts w:ascii="Arial" w:hAnsi="Arial" w:cs="Arial"/>
          <w:sz w:val="22"/>
          <w:szCs w:val="22"/>
        </w:rPr>
        <w:t xml:space="preserve">Smluvní strany se dohodly, že převodce zašle </w:t>
      </w:r>
      <w:r>
        <w:rPr>
          <w:rFonts w:ascii="Arial" w:hAnsi="Arial" w:cs="Arial"/>
          <w:sz w:val="22"/>
          <w:szCs w:val="22"/>
        </w:rPr>
        <w:t xml:space="preserve">nepodepsaný </w:t>
      </w:r>
      <w:r w:rsidRPr="00287001">
        <w:rPr>
          <w:rFonts w:ascii="Arial" w:hAnsi="Arial" w:cs="Arial"/>
          <w:sz w:val="22"/>
          <w:szCs w:val="22"/>
        </w:rPr>
        <w:t>návrh na zápis vkladu práv</w:t>
      </w:r>
      <w:r>
        <w:rPr>
          <w:rFonts w:ascii="Arial" w:hAnsi="Arial" w:cs="Arial"/>
          <w:sz w:val="22"/>
          <w:szCs w:val="22"/>
        </w:rPr>
        <w:t xml:space="preserve"> dle této smlouvy</w:t>
      </w:r>
      <w:r w:rsidRPr="00287001">
        <w:rPr>
          <w:rFonts w:ascii="Arial" w:hAnsi="Arial" w:cs="Arial"/>
          <w:sz w:val="22"/>
          <w:szCs w:val="22"/>
        </w:rPr>
        <w:t xml:space="preserve"> do katastru nemovitostí nabyvateli spolu s výtiskem platné a účinné smlouvy. Návrh na zápis vkladu práv do katastru nemovitostí podají převodce a nabyvatel společně prostřednictvím převodce, a to bez zbytečného odkladu po</w:t>
      </w:r>
      <w:r>
        <w:rPr>
          <w:rFonts w:ascii="Arial" w:hAnsi="Arial" w:cs="Arial"/>
          <w:sz w:val="22"/>
          <w:szCs w:val="22"/>
        </w:rPr>
        <w:t xml:space="preserve"> </w:t>
      </w:r>
      <w:r w:rsidRPr="00836725">
        <w:rPr>
          <w:rFonts w:ascii="Arial" w:hAnsi="Arial" w:cs="Arial"/>
          <w:sz w:val="22"/>
          <w:szCs w:val="22"/>
        </w:rPr>
        <w:t>doručení návrhu na vklad podepsaného nabyvatelem zpět převodci. Náklady na správn</w:t>
      </w:r>
      <w:r w:rsidRPr="00AF2A35">
        <w:rPr>
          <w:rFonts w:ascii="Arial" w:hAnsi="Arial" w:cs="Arial"/>
          <w:sz w:val="22"/>
          <w:szCs w:val="22"/>
        </w:rPr>
        <w:t>í</w:t>
      </w:r>
      <w:r w:rsidRPr="00201A52">
        <w:rPr>
          <w:rFonts w:ascii="Arial" w:hAnsi="Arial" w:cs="Arial"/>
          <w:sz w:val="22"/>
          <w:szCs w:val="22"/>
        </w:rPr>
        <w:t xml:space="preserve"> poplatky spojené </w:t>
      </w:r>
      <w:r>
        <w:rPr>
          <w:rFonts w:ascii="Arial" w:hAnsi="Arial" w:cs="Arial"/>
          <w:sz w:val="22"/>
          <w:szCs w:val="22"/>
        </w:rPr>
        <w:t xml:space="preserve">s touto smlouvou a s vkladem práv do katastru nemovitostí </w:t>
      </w:r>
      <w:r w:rsidRPr="00201A52">
        <w:rPr>
          <w:rFonts w:ascii="Arial" w:hAnsi="Arial" w:cs="Arial"/>
          <w:sz w:val="22"/>
          <w:szCs w:val="22"/>
        </w:rPr>
        <w:t>nese</w:t>
      </w:r>
      <w:r>
        <w:rPr>
          <w:rFonts w:ascii="Arial" w:hAnsi="Arial" w:cs="Arial"/>
          <w:sz w:val="22"/>
          <w:szCs w:val="22"/>
        </w:rPr>
        <w:t xml:space="preserve"> nabyvatel</w:t>
      </w:r>
      <w:r w:rsidRPr="00201A52">
        <w:rPr>
          <w:rFonts w:ascii="Arial" w:hAnsi="Arial" w:cs="Arial"/>
          <w:sz w:val="22"/>
          <w:szCs w:val="22"/>
        </w:rPr>
        <w:t>.</w:t>
      </w:r>
    </w:p>
    <w:p w14:paraId="489855FC" w14:textId="77777777" w:rsidR="005030E9" w:rsidRDefault="00917AF8" w:rsidP="005030E9">
      <w:pPr>
        <w:numPr>
          <w:ilvl w:val="0"/>
          <w:numId w:val="5"/>
        </w:numPr>
        <w:spacing w:after="240"/>
        <w:ind w:left="426" w:hanging="426"/>
        <w:jc w:val="both"/>
        <w:rPr>
          <w:rFonts w:ascii="Arial" w:hAnsi="Arial" w:cs="Arial"/>
          <w:sz w:val="22"/>
          <w:szCs w:val="22"/>
        </w:rPr>
      </w:pPr>
      <w:r w:rsidRPr="00C86ADB">
        <w:rPr>
          <w:rFonts w:ascii="Arial" w:hAnsi="Arial" w:cs="Arial"/>
          <w:sz w:val="22"/>
          <w:szCs w:val="22"/>
        </w:rPr>
        <w:t xml:space="preserve">Pokud </w:t>
      </w:r>
      <w:r w:rsidR="00A6654E" w:rsidRPr="005C7E9A">
        <w:rPr>
          <w:rFonts w:ascii="Arial" w:hAnsi="Arial" w:cs="Arial"/>
          <w:sz w:val="22"/>
          <w:szCs w:val="22"/>
        </w:rPr>
        <w:t>příslušným katastrálním úřadem byl návrh na vklad práv podle této smlouvy pravomocně zamítnut, účastníci této smlouvy se zavazují k součinnosti směřující k naplnění vůle obou smluvních stran</w:t>
      </w:r>
      <w:r w:rsidRPr="00C86ADB">
        <w:rPr>
          <w:rFonts w:ascii="Arial" w:hAnsi="Arial" w:cs="Arial"/>
          <w:sz w:val="22"/>
          <w:szCs w:val="22"/>
        </w:rPr>
        <w:t>.</w:t>
      </w:r>
    </w:p>
    <w:p w14:paraId="172773D3" w14:textId="77777777" w:rsidR="005030E9" w:rsidRPr="00C86ADB" w:rsidRDefault="00917AF8" w:rsidP="00150843">
      <w:pPr>
        <w:spacing w:before="360" w:after="240"/>
        <w:jc w:val="center"/>
        <w:rPr>
          <w:rFonts w:ascii="Arial" w:hAnsi="Arial" w:cs="Arial"/>
          <w:b/>
          <w:sz w:val="22"/>
          <w:szCs w:val="22"/>
        </w:rPr>
      </w:pPr>
      <w:r w:rsidRPr="00C86ADB">
        <w:rPr>
          <w:rFonts w:ascii="Arial" w:hAnsi="Arial" w:cs="Arial"/>
          <w:b/>
          <w:sz w:val="22"/>
          <w:szCs w:val="22"/>
        </w:rPr>
        <w:t>Čl. VII.</w:t>
      </w:r>
    </w:p>
    <w:p w14:paraId="5F931FDF" w14:textId="77777777" w:rsidR="005030E9" w:rsidRPr="0050733E" w:rsidRDefault="00917AF8" w:rsidP="00495D41">
      <w:pPr>
        <w:pStyle w:val="Odstavecseseznamem"/>
        <w:numPr>
          <w:ilvl w:val="0"/>
          <w:numId w:val="12"/>
        </w:numPr>
        <w:shd w:val="clear" w:color="auto" w:fill="FFFFFF"/>
        <w:spacing w:before="120" w:after="240"/>
        <w:ind w:left="425" w:hanging="425"/>
        <w:contextualSpacing w:val="0"/>
        <w:jc w:val="both"/>
        <w:rPr>
          <w:rFonts w:ascii="Arial" w:hAnsi="Arial" w:cs="Arial"/>
          <w:sz w:val="22"/>
          <w:szCs w:val="22"/>
        </w:rPr>
      </w:pPr>
      <w:r w:rsidRPr="0050733E">
        <w:rPr>
          <w:rFonts w:ascii="Arial" w:hAnsi="Arial" w:cs="Arial"/>
          <w:sz w:val="22"/>
          <w:szCs w:val="22"/>
        </w:rPr>
        <w:t>Smlouva je platně uzavřena okamžikem schválení příslušným ministerstvem podle ustanovení</w:t>
      </w:r>
      <w:r w:rsidR="00A6654E">
        <w:rPr>
          <w:rFonts w:ascii="Arial" w:hAnsi="Arial" w:cs="Arial"/>
          <w:sz w:val="22"/>
          <w:szCs w:val="22"/>
        </w:rPr>
        <w:t xml:space="preserve"> </w:t>
      </w:r>
      <w:r w:rsidRPr="0050733E">
        <w:rPr>
          <w:rFonts w:ascii="Arial" w:hAnsi="Arial" w:cs="Arial"/>
          <w:sz w:val="22"/>
          <w:szCs w:val="22"/>
        </w:rPr>
        <w:t xml:space="preserve">§ 22 zákona č. 219/2000 Sb. </w:t>
      </w:r>
    </w:p>
    <w:p w14:paraId="2A3A8D06" w14:textId="77777777" w:rsidR="005030E9" w:rsidRPr="0050733E" w:rsidRDefault="00917AF8" w:rsidP="00495D41">
      <w:pPr>
        <w:pStyle w:val="Odstavecseseznamem"/>
        <w:numPr>
          <w:ilvl w:val="0"/>
          <w:numId w:val="12"/>
        </w:numPr>
        <w:shd w:val="clear" w:color="auto" w:fill="FFFFFF"/>
        <w:spacing w:before="120" w:after="240"/>
        <w:ind w:left="425" w:hanging="425"/>
        <w:contextualSpacing w:val="0"/>
        <w:jc w:val="both"/>
        <w:rPr>
          <w:rFonts w:ascii="Arial" w:hAnsi="Arial" w:cs="Arial"/>
          <w:bCs/>
          <w:iCs/>
          <w:sz w:val="22"/>
          <w:szCs w:val="22"/>
        </w:rPr>
      </w:pPr>
      <w:r w:rsidRPr="0050733E">
        <w:rPr>
          <w:rFonts w:ascii="Arial" w:hAnsi="Arial" w:cs="Arial"/>
          <w:sz w:val="22"/>
          <w:szCs w:val="22"/>
        </w:rPr>
        <w:t xml:space="preserve">Smlouva nabývá účinnosti dnem </w:t>
      </w:r>
      <w:r w:rsidRPr="0050733E">
        <w:rPr>
          <w:rFonts w:ascii="Arial" w:hAnsi="Arial" w:cs="Arial"/>
          <w:bCs/>
          <w:iCs/>
          <w:sz w:val="22"/>
          <w:szCs w:val="22"/>
        </w:rPr>
        <w:t xml:space="preserve">uveřejnění </w:t>
      </w:r>
      <w:r w:rsidRPr="0050733E">
        <w:rPr>
          <w:rFonts w:ascii="Arial" w:hAnsi="Arial" w:cs="Arial"/>
          <w:sz w:val="22"/>
          <w:szCs w:val="22"/>
        </w:rPr>
        <w:t xml:space="preserve">v registru smluv v souladu se zákonem </w:t>
      </w:r>
      <w:r w:rsidR="00A6654E">
        <w:rPr>
          <w:rFonts w:ascii="Arial" w:hAnsi="Arial" w:cs="Arial"/>
          <w:sz w:val="22"/>
          <w:szCs w:val="22"/>
        </w:rPr>
        <w:br/>
      </w:r>
      <w:r w:rsidRPr="0050733E">
        <w:rPr>
          <w:rFonts w:ascii="Arial" w:hAnsi="Arial" w:cs="Arial"/>
          <w:sz w:val="22"/>
          <w:szCs w:val="22"/>
        </w:rPr>
        <w:t>č. 340/2015 Sb., o zvláštních podmínkách účinnosti některých smluv, uveřejňování těchto smluv a o registru smluv (zákon o registru smluv), ve znění pozdějších předpisů.</w:t>
      </w:r>
    </w:p>
    <w:p w14:paraId="2340DEF2" w14:textId="77777777" w:rsidR="005030E9" w:rsidRPr="0050733E" w:rsidRDefault="00917AF8" w:rsidP="00495D41">
      <w:pPr>
        <w:pStyle w:val="Odstavecseseznamem"/>
        <w:numPr>
          <w:ilvl w:val="0"/>
          <w:numId w:val="12"/>
        </w:numPr>
        <w:tabs>
          <w:tab w:val="left" w:pos="709"/>
        </w:tabs>
        <w:spacing w:before="120" w:after="240"/>
        <w:ind w:left="425" w:hanging="425"/>
        <w:contextualSpacing w:val="0"/>
        <w:jc w:val="both"/>
        <w:rPr>
          <w:rFonts w:ascii="Arial" w:hAnsi="Arial" w:cs="Arial"/>
          <w:sz w:val="22"/>
          <w:szCs w:val="22"/>
        </w:rPr>
      </w:pPr>
      <w:r w:rsidRPr="0050733E">
        <w:rPr>
          <w:rFonts w:ascii="Arial" w:hAnsi="Arial" w:cs="Arial"/>
          <w:sz w:val="22"/>
          <w:szCs w:val="22"/>
        </w:rPr>
        <w:t xml:space="preserve">Převodce zašle tuto smlouvu správci registru smluv k uveřejnění bez zbytečného odkladu, nejpozději však do 30 dnů od platného uzavření smlouvy. </w:t>
      </w:r>
    </w:p>
    <w:p w14:paraId="0AB5B37F" w14:textId="77777777" w:rsidR="005030E9" w:rsidRPr="0050733E" w:rsidRDefault="00917AF8" w:rsidP="00495D41">
      <w:pPr>
        <w:pStyle w:val="Odstavecseseznamem"/>
        <w:numPr>
          <w:ilvl w:val="0"/>
          <w:numId w:val="12"/>
        </w:numPr>
        <w:shd w:val="clear" w:color="auto" w:fill="FFFFFF"/>
        <w:spacing w:before="120" w:after="240"/>
        <w:ind w:left="425" w:hanging="425"/>
        <w:contextualSpacing w:val="0"/>
        <w:jc w:val="both"/>
        <w:rPr>
          <w:rFonts w:ascii="Arial" w:hAnsi="Arial" w:cs="Arial"/>
          <w:sz w:val="22"/>
          <w:szCs w:val="22"/>
        </w:rPr>
      </w:pPr>
      <w:r w:rsidRPr="0050733E">
        <w:rPr>
          <w:rFonts w:ascii="Arial" w:hAnsi="Arial" w:cs="Arial"/>
          <w:sz w:val="22"/>
          <w:szCs w:val="22"/>
        </w:rPr>
        <w:t>Pro účely uveřejnění v registru smluv smluvní strany navzájem prohlašují, že smlouva neobsahuje žádné obchodní tajemství.</w:t>
      </w:r>
    </w:p>
    <w:p w14:paraId="77B3D0D9" w14:textId="77777777" w:rsidR="005030E9" w:rsidRPr="0050733E" w:rsidRDefault="00917AF8" w:rsidP="00495D41">
      <w:pPr>
        <w:pStyle w:val="Odstavecseseznamem"/>
        <w:numPr>
          <w:ilvl w:val="0"/>
          <w:numId w:val="12"/>
        </w:numPr>
        <w:spacing w:before="120" w:after="240"/>
        <w:ind w:left="425" w:hanging="425"/>
        <w:contextualSpacing w:val="0"/>
        <w:jc w:val="both"/>
        <w:rPr>
          <w:rFonts w:ascii="Arial" w:hAnsi="Arial" w:cs="Arial"/>
          <w:sz w:val="22"/>
          <w:szCs w:val="22"/>
        </w:rPr>
      </w:pPr>
      <w:r w:rsidRPr="0050733E">
        <w:rPr>
          <w:rFonts w:ascii="Arial" w:hAnsi="Arial" w:cs="Arial"/>
          <w:sz w:val="22"/>
          <w:szCs w:val="22"/>
        </w:rPr>
        <w:t>Smluvní strany berou na vědomí, že jsou svými projevy vázány od okamžiku podpisu této smlouvy.</w:t>
      </w:r>
    </w:p>
    <w:p w14:paraId="485FFA23" w14:textId="77777777" w:rsidR="005030E9" w:rsidRPr="0050733E" w:rsidRDefault="00917AF8" w:rsidP="00495D41">
      <w:pPr>
        <w:pStyle w:val="Odstavecseseznamem"/>
        <w:numPr>
          <w:ilvl w:val="0"/>
          <w:numId w:val="12"/>
        </w:numPr>
        <w:spacing w:before="120" w:after="240"/>
        <w:ind w:left="425" w:hanging="425"/>
        <w:contextualSpacing w:val="0"/>
        <w:jc w:val="both"/>
        <w:rPr>
          <w:rFonts w:ascii="Arial" w:hAnsi="Arial" w:cs="Arial"/>
          <w:sz w:val="22"/>
          <w:szCs w:val="22"/>
        </w:rPr>
      </w:pPr>
      <w:r w:rsidRPr="0050733E">
        <w:rPr>
          <w:rFonts w:ascii="Arial" w:hAnsi="Arial" w:cs="Arial"/>
          <w:sz w:val="22"/>
          <w:szCs w:val="22"/>
        </w:rPr>
        <w:t xml:space="preserve">Smluvní strany se dohodly, že není-li v této smlouvě stanoveno jinak, řídí se práva </w:t>
      </w:r>
      <w:r w:rsidR="00150843">
        <w:rPr>
          <w:rFonts w:ascii="Arial" w:hAnsi="Arial" w:cs="Arial"/>
          <w:sz w:val="22"/>
          <w:szCs w:val="22"/>
        </w:rPr>
        <w:br/>
      </w:r>
      <w:r w:rsidRPr="0050733E">
        <w:rPr>
          <w:rFonts w:ascii="Arial" w:hAnsi="Arial" w:cs="Arial"/>
          <w:sz w:val="22"/>
          <w:szCs w:val="22"/>
        </w:rPr>
        <w:t>a povinnosti smluvních stran zákonem č. 89/2012 Sb. a zákonem č. 219/2000 Sb.</w:t>
      </w:r>
    </w:p>
    <w:p w14:paraId="250BDA5F" w14:textId="77777777" w:rsidR="005030E9" w:rsidRPr="0050733E" w:rsidRDefault="00917AF8" w:rsidP="00495D41">
      <w:pPr>
        <w:pStyle w:val="Odstavecseseznamem"/>
        <w:numPr>
          <w:ilvl w:val="0"/>
          <w:numId w:val="12"/>
        </w:numPr>
        <w:spacing w:before="120" w:after="240"/>
        <w:ind w:left="425" w:hanging="425"/>
        <w:contextualSpacing w:val="0"/>
        <w:jc w:val="both"/>
        <w:rPr>
          <w:rFonts w:ascii="Arial" w:hAnsi="Arial" w:cs="Arial"/>
          <w:sz w:val="22"/>
          <w:szCs w:val="22"/>
        </w:rPr>
      </w:pPr>
      <w:r w:rsidRPr="0050733E">
        <w:rPr>
          <w:rFonts w:ascii="Arial" w:hAnsi="Arial" w:cs="Arial"/>
          <w:sz w:val="22"/>
          <w:szCs w:val="22"/>
        </w:rPr>
        <w:t>Smluvní strany se dohodly, že jakékoli změny a doplňky této smlouvy jsou možné pouze písemnou formou, v podobě oboustranně uzavřených, vzestupně číslovaných dodatků smlouvy.</w:t>
      </w:r>
    </w:p>
    <w:p w14:paraId="52C53731" w14:textId="77777777" w:rsidR="005030E9" w:rsidRPr="0050733E" w:rsidRDefault="00917AF8" w:rsidP="00495D41">
      <w:pPr>
        <w:pStyle w:val="Odstavecseseznamem"/>
        <w:numPr>
          <w:ilvl w:val="0"/>
          <w:numId w:val="12"/>
        </w:numPr>
        <w:spacing w:before="120" w:after="240"/>
        <w:ind w:left="425" w:hanging="425"/>
        <w:contextualSpacing w:val="0"/>
        <w:jc w:val="both"/>
        <w:rPr>
          <w:rFonts w:ascii="Arial" w:hAnsi="Arial" w:cs="Arial"/>
          <w:sz w:val="22"/>
          <w:szCs w:val="22"/>
        </w:rPr>
      </w:pPr>
      <w:r w:rsidRPr="0050733E">
        <w:rPr>
          <w:rFonts w:ascii="Arial" w:hAnsi="Arial" w:cs="Arial"/>
          <w:sz w:val="22"/>
          <w:szCs w:val="22"/>
        </w:rPr>
        <w:t>Poplatkové a daňové povinnosti spojené s touto smlouvou se řídí příslušnými zákony.</w:t>
      </w:r>
    </w:p>
    <w:p w14:paraId="72E333FB" w14:textId="77777777" w:rsidR="005030E9" w:rsidRPr="00321F35" w:rsidRDefault="00917AF8" w:rsidP="00495D41">
      <w:pPr>
        <w:pStyle w:val="Odstavecseseznamem"/>
        <w:numPr>
          <w:ilvl w:val="0"/>
          <w:numId w:val="12"/>
        </w:numPr>
        <w:overflowPunct w:val="0"/>
        <w:autoSpaceDE w:val="0"/>
        <w:autoSpaceDN w:val="0"/>
        <w:adjustRightInd w:val="0"/>
        <w:spacing w:before="120" w:after="240"/>
        <w:ind w:left="425" w:hanging="425"/>
        <w:contextualSpacing w:val="0"/>
        <w:jc w:val="both"/>
        <w:textAlignment w:val="baseline"/>
        <w:rPr>
          <w:rFonts w:ascii="Arial" w:hAnsi="Arial" w:cs="Arial"/>
          <w:i/>
          <w:sz w:val="22"/>
          <w:szCs w:val="22"/>
          <w:u w:val="single"/>
        </w:rPr>
      </w:pPr>
      <w:r w:rsidRPr="0050733E">
        <w:rPr>
          <w:rFonts w:ascii="Arial" w:hAnsi="Arial" w:cs="Arial"/>
          <w:sz w:val="22"/>
          <w:szCs w:val="22"/>
        </w:rPr>
        <w:t xml:space="preserve">Tato smlouva je vyhotovena ve čtyřech stejnopisech. Každá ze smluvních stran obdrží po jednom vyhotovení, jedno vyhotovení bude určeno pro příslušné ministerstvo a jedno vyhotovení bude použito k zápisu vlastnického práva vkladem do katastru nemovitostí. </w:t>
      </w:r>
      <w:r w:rsidR="00321F35">
        <w:rPr>
          <w:rFonts w:ascii="Arial" w:hAnsi="Arial" w:cs="Arial"/>
          <w:sz w:val="22"/>
          <w:szCs w:val="22"/>
        </w:rPr>
        <w:t>¨</w:t>
      </w:r>
    </w:p>
    <w:p w14:paraId="114E1494" w14:textId="77777777" w:rsidR="00321F35" w:rsidRPr="00321F35" w:rsidRDefault="00321F35" w:rsidP="00321F35">
      <w:pPr>
        <w:overflowPunct w:val="0"/>
        <w:autoSpaceDE w:val="0"/>
        <w:autoSpaceDN w:val="0"/>
        <w:adjustRightInd w:val="0"/>
        <w:spacing w:before="120" w:after="240"/>
        <w:jc w:val="both"/>
        <w:textAlignment w:val="baseline"/>
        <w:rPr>
          <w:rFonts w:ascii="Arial" w:hAnsi="Arial" w:cs="Arial"/>
          <w:i/>
          <w:sz w:val="22"/>
          <w:szCs w:val="22"/>
          <w:u w:val="single"/>
        </w:rPr>
      </w:pPr>
    </w:p>
    <w:p w14:paraId="7B7836EC" w14:textId="77777777" w:rsidR="00150843" w:rsidRPr="00836725" w:rsidRDefault="00917AF8" w:rsidP="00836725">
      <w:pPr>
        <w:pStyle w:val="Odstavecseseznamem"/>
        <w:numPr>
          <w:ilvl w:val="0"/>
          <w:numId w:val="12"/>
        </w:numPr>
        <w:spacing w:before="120" w:after="160" w:line="259" w:lineRule="auto"/>
        <w:ind w:left="425" w:hanging="425"/>
        <w:contextualSpacing w:val="0"/>
        <w:jc w:val="both"/>
        <w:rPr>
          <w:rFonts w:ascii="Arial" w:hAnsi="Arial" w:cs="Arial"/>
          <w:sz w:val="22"/>
          <w:szCs w:val="22"/>
        </w:rPr>
      </w:pPr>
      <w:r w:rsidRPr="00836725">
        <w:rPr>
          <w:rFonts w:ascii="Arial" w:hAnsi="Arial" w:cs="Arial"/>
          <w:sz w:val="22"/>
          <w:szCs w:val="22"/>
        </w:rPr>
        <w:lastRenderedPageBreak/>
        <w:t>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w:t>
      </w:r>
      <w:r w:rsidR="00836725" w:rsidRPr="00836725">
        <w:rPr>
          <w:rFonts w:ascii="Arial" w:hAnsi="Arial" w:cs="Arial"/>
          <w:sz w:val="22"/>
          <w:szCs w:val="22"/>
        </w:rPr>
        <w:t xml:space="preserve"> </w:t>
      </w:r>
    </w:p>
    <w:p w14:paraId="4DDFEEAD" w14:textId="77777777" w:rsidR="005030E9" w:rsidRPr="0050733E" w:rsidRDefault="00917AF8" w:rsidP="00A6654E">
      <w:pPr>
        <w:pStyle w:val="Odstavecseseznamem"/>
        <w:numPr>
          <w:ilvl w:val="0"/>
          <w:numId w:val="12"/>
        </w:numPr>
        <w:spacing w:before="120" w:after="240"/>
        <w:ind w:left="426" w:hanging="426"/>
        <w:contextualSpacing w:val="0"/>
        <w:jc w:val="both"/>
        <w:rPr>
          <w:rFonts w:ascii="Arial" w:hAnsi="Arial" w:cs="Arial"/>
          <w:sz w:val="22"/>
          <w:szCs w:val="22"/>
        </w:rPr>
      </w:pPr>
      <w:r w:rsidRPr="0050733E">
        <w:rPr>
          <w:rFonts w:ascii="Arial" w:hAnsi="Arial" w:cs="Arial"/>
          <w:sz w:val="22"/>
          <w:szCs w:val="22"/>
        </w:rPr>
        <w:t>Smluvní strany prohlašují, že tuto smlouvu uzavřely svobodně a vážně, nikoliv z přinucení nebo omylu. Na důkaz toho připojují své vlastnoruční podpisy.</w:t>
      </w:r>
    </w:p>
    <w:tbl>
      <w:tblPr>
        <w:tblW w:w="9844" w:type="dxa"/>
        <w:tblLook w:val="04A0" w:firstRow="1" w:lastRow="0" w:firstColumn="1" w:lastColumn="0" w:noHBand="0" w:noVBand="1"/>
      </w:tblPr>
      <w:tblGrid>
        <w:gridCol w:w="4942"/>
        <w:gridCol w:w="4902"/>
      </w:tblGrid>
      <w:tr w:rsidR="00C42401" w14:paraId="5461D903" w14:textId="77777777" w:rsidTr="00DD205C">
        <w:trPr>
          <w:trHeight w:val="157"/>
        </w:trPr>
        <w:tc>
          <w:tcPr>
            <w:tcW w:w="4942" w:type="dxa"/>
            <w:hideMark/>
          </w:tcPr>
          <w:p w14:paraId="22D42EE7" w14:textId="77777777" w:rsidR="005030E9" w:rsidRDefault="005030E9" w:rsidP="00DD205C">
            <w:pPr>
              <w:rPr>
                <w:rFonts w:ascii="Arial" w:hAnsi="Arial" w:cs="Arial"/>
                <w:sz w:val="22"/>
                <w:szCs w:val="22"/>
              </w:rPr>
            </w:pPr>
          </w:p>
          <w:p w14:paraId="41181568" w14:textId="77777777" w:rsidR="005030E9" w:rsidRDefault="005030E9" w:rsidP="00DD205C">
            <w:pPr>
              <w:rPr>
                <w:rFonts w:ascii="Arial" w:hAnsi="Arial" w:cs="Arial"/>
                <w:sz w:val="22"/>
                <w:szCs w:val="22"/>
              </w:rPr>
            </w:pPr>
          </w:p>
          <w:p w14:paraId="53FA072E" w14:textId="77777777" w:rsidR="005030E9" w:rsidRPr="00C86ADB" w:rsidRDefault="00917AF8" w:rsidP="00DD205C">
            <w:pPr>
              <w:rPr>
                <w:rFonts w:ascii="Arial" w:hAnsi="Arial" w:cs="Arial"/>
                <w:sz w:val="22"/>
                <w:szCs w:val="22"/>
              </w:rPr>
            </w:pPr>
            <w:r w:rsidRPr="00C86ADB">
              <w:rPr>
                <w:rFonts w:ascii="Arial" w:hAnsi="Arial" w:cs="Arial"/>
                <w:sz w:val="22"/>
                <w:szCs w:val="22"/>
              </w:rPr>
              <w:t>V </w:t>
            </w:r>
            <w:r w:rsidR="0050733E">
              <w:rPr>
                <w:rFonts w:ascii="Arial" w:hAnsi="Arial" w:cs="Arial"/>
                <w:sz w:val="22"/>
                <w:szCs w:val="22"/>
              </w:rPr>
              <w:t>…………………</w:t>
            </w:r>
            <w:r w:rsidRPr="00C86ADB">
              <w:rPr>
                <w:rFonts w:ascii="Arial" w:hAnsi="Arial" w:cs="Arial"/>
                <w:sz w:val="22"/>
                <w:szCs w:val="22"/>
              </w:rPr>
              <w:t xml:space="preserve">dne </w:t>
            </w:r>
            <w:r w:rsidR="0050733E">
              <w:rPr>
                <w:rFonts w:ascii="Arial" w:hAnsi="Arial" w:cs="Arial"/>
                <w:sz w:val="22"/>
                <w:szCs w:val="22"/>
              </w:rPr>
              <w:t>……….</w:t>
            </w:r>
            <w:r w:rsidRPr="00C86ADB">
              <w:rPr>
                <w:rFonts w:ascii="Arial" w:hAnsi="Arial" w:cs="Arial"/>
                <w:sz w:val="22"/>
                <w:szCs w:val="22"/>
              </w:rPr>
              <w:t>...</w:t>
            </w:r>
          </w:p>
        </w:tc>
        <w:tc>
          <w:tcPr>
            <w:tcW w:w="4902" w:type="dxa"/>
            <w:hideMark/>
          </w:tcPr>
          <w:p w14:paraId="39F245BB" w14:textId="77777777" w:rsidR="005030E9" w:rsidRDefault="005030E9" w:rsidP="00DD205C">
            <w:pPr>
              <w:rPr>
                <w:rFonts w:ascii="Arial" w:hAnsi="Arial" w:cs="Arial"/>
                <w:sz w:val="22"/>
                <w:szCs w:val="22"/>
              </w:rPr>
            </w:pPr>
          </w:p>
          <w:p w14:paraId="1E69DE7E" w14:textId="77777777" w:rsidR="005030E9" w:rsidRDefault="005030E9" w:rsidP="00DD205C">
            <w:pPr>
              <w:rPr>
                <w:rFonts w:ascii="Arial" w:hAnsi="Arial" w:cs="Arial"/>
                <w:sz w:val="22"/>
                <w:szCs w:val="22"/>
              </w:rPr>
            </w:pPr>
          </w:p>
          <w:p w14:paraId="5E894D28" w14:textId="77777777" w:rsidR="005030E9" w:rsidRPr="00C86ADB" w:rsidRDefault="00917AF8" w:rsidP="00DD205C">
            <w:pPr>
              <w:rPr>
                <w:rFonts w:ascii="Arial" w:hAnsi="Arial" w:cs="Arial"/>
                <w:sz w:val="22"/>
                <w:szCs w:val="22"/>
              </w:rPr>
            </w:pPr>
            <w:r w:rsidRPr="00C86ADB">
              <w:rPr>
                <w:rFonts w:ascii="Arial" w:hAnsi="Arial" w:cs="Arial"/>
                <w:sz w:val="22"/>
                <w:szCs w:val="22"/>
              </w:rPr>
              <w:t>V </w:t>
            </w:r>
            <w:r w:rsidR="0050733E">
              <w:rPr>
                <w:rFonts w:ascii="Arial" w:hAnsi="Arial" w:cs="Arial"/>
                <w:sz w:val="22"/>
                <w:szCs w:val="22"/>
              </w:rPr>
              <w:t>……………..</w:t>
            </w:r>
            <w:r w:rsidRPr="00C86ADB">
              <w:rPr>
                <w:rFonts w:ascii="Arial" w:hAnsi="Arial" w:cs="Arial"/>
                <w:sz w:val="22"/>
                <w:szCs w:val="22"/>
              </w:rPr>
              <w:t>.. …dne ...</w:t>
            </w:r>
            <w:r w:rsidR="008814A8">
              <w:rPr>
                <w:rFonts w:ascii="Arial" w:hAnsi="Arial" w:cs="Arial"/>
                <w:sz w:val="22"/>
                <w:szCs w:val="22"/>
              </w:rPr>
              <w:t>..................</w:t>
            </w:r>
          </w:p>
        </w:tc>
      </w:tr>
      <w:tr w:rsidR="00C42401" w14:paraId="3D5D7F23" w14:textId="77777777" w:rsidTr="00DD205C">
        <w:trPr>
          <w:trHeight w:val="50"/>
        </w:trPr>
        <w:tc>
          <w:tcPr>
            <w:tcW w:w="4942" w:type="dxa"/>
            <w:hideMark/>
          </w:tcPr>
          <w:p w14:paraId="48CF2DFE" w14:textId="77777777" w:rsidR="005030E9" w:rsidRPr="00C86ADB" w:rsidRDefault="00917AF8" w:rsidP="00DD205C">
            <w:pPr>
              <w:rPr>
                <w:rFonts w:ascii="Arial" w:hAnsi="Arial" w:cs="Arial"/>
                <w:sz w:val="22"/>
                <w:szCs w:val="22"/>
              </w:rPr>
            </w:pPr>
            <w:r w:rsidRPr="00C86ADB">
              <w:rPr>
                <w:rFonts w:ascii="Arial" w:hAnsi="Arial" w:cs="Arial"/>
                <w:sz w:val="22"/>
                <w:szCs w:val="22"/>
              </w:rPr>
              <w:t xml:space="preserve"> </w:t>
            </w:r>
          </w:p>
        </w:tc>
        <w:tc>
          <w:tcPr>
            <w:tcW w:w="4902" w:type="dxa"/>
            <w:hideMark/>
          </w:tcPr>
          <w:p w14:paraId="4F244450" w14:textId="77777777" w:rsidR="005030E9" w:rsidRPr="00C86ADB" w:rsidRDefault="005030E9" w:rsidP="00DD205C">
            <w:pPr>
              <w:rPr>
                <w:rFonts w:ascii="Arial" w:hAnsi="Arial" w:cs="Arial"/>
                <w:sz w:val="22"/>
                <w:szCs w:val="22"/>
              </w:rPr>
            </w:pPr>
          </w:p>
        </w:tc>
      </w:tr>
      <w:tr w:rsidR="00C42401" w14:paraId="681D3A47" w14:textId="77777777" w:rsidTr="00DD205C">
        <w:trPr>
          <w:trHeight w:val="50"/>
        </w:trPr>
        <w:tc>
          <w:tcPr>
            <w:tcW w:w="4942" w:type="dxa"/>
          </w:tcPr>
          <w:p w14:paraId="46E345E5" w14:textId="77777777" w:rsidR="005030E9" w:rsidRPr="00C86ADB" w:rsidRDefault="005030E9" w:rsidP="00DD205C">
            <w:pPr>
              <w:jc w:val="center"/>
              <w:rPr>
                <w:rFonts w:ascii="Arial" w:hAnsi="Arial" w:cs="Arial"/>
                <w:sz w:val="22"/>
                <w:szCs w:val="22"/>
              </w:rPr>
            </w:pPr>
          </w:p>
        </w:tc>
        <w:tc>
          <w:tcPr>
            <w:tcW w:w="4902" w:type="dxa"/>
          </w:tcPr>
          <w:p w14:paraId="17FD366A" w14:textId="77777777" w:rsidR="005030E9" w:rsidRPr="00C86ADB" w:rsidRDefault="005030E9" w:rsidP="00DD205C">
            <w:pPr>
              <w:rPr>
                <w:rFonts w:ascii="Arial" w:hAnsi="Arial" w:cs="Arial"/>
                <w:b/>
                <w:sz w:val="22"/>
                <w:szCs w:val="22"/>
              </w:rPr>
            </w:pPr>
          </w:p>
        </w:tc>
      </w:tr>
      <w:tr w:rsidR="00C42401" w14:paraId="2A5CCE6E" w14:textId="77777777" w:rsidTr="00DD205C">
        <w:trPr>
          <w:trHeight w:val="50"/>
        </w:trPr>
        <w:tc>
          <w:tcPr>
            <w:tcW w:w="4942" w:type="dxa"/>
          </w:tcPr>
          <w:p w14:paraId="4451915B" w14:textId="77777777" w:rsidR="005030E9" w:rsidRDefault="00917AF8" w:rsidP="00DD205C">
            <w:pPr>
              <w:rPr>
                <w:rFonts w:ascii="Arial" w:hAnsi="Arial" w:cs="Arial"/>
                <w:b/>
                <w:sz w:val="22"/>
                <w:szCs w:val="22"/>
              </w:rPr>
            </w:pPr>
            <w:r w:rsidRPr="00C86ADB">
              <w:rPr>
                <w:rFonts w:ascii="Arial" w:hAnsi="Arial" w:cs="Arial"/>
                <w:b/>
                <w:sz w:val="22"/>
                <w:szCs w:val="22"/>
              </w:rPr>
              <w:t>Česká republika - Úřad pro zastupování</w:t>
            </w:r>
            <w:r>
              <w:rPr>
                <w:rFonts w:ascii="Arial" w:hAnsi="Arial" w:cs="Arial"/>
                <w:b/>
                <w:sz w:val="22"/>
                <w:szCs w:val="22"/>
              </w:rPr>
              <w:t xml:space="preserve">                        </w:t>
            </w:r>
          </w:p>
          <w:p w14:paraId="0842288D" w14:textId="77777777" w:rsidR="005030E9" w:rsidRDefault="00917AF8" w:rsidP="00DD205C">
            <w:pPr>
              <w:rPr>
                <w:rFonts w:ascii="Arial" w:hAnsi="Arial" w:cs="Arial"/>
                <w:b/>
                <w:sz w:val="22"/>
                <w:szCs w:val="22"/>
              </w:rPr>
            </w:pPr>
            <w:r w:rsidRPr="00C86ADB">
              <w:rPr>
                <w:rFonts w:ascii="Arial" w:hAnsi="Arial" w:cs="Arial"/>
                <w:b/>
                <w:sz w:val="22"/>
                <w:szCs w:val="22"/>
              </w:rPr>
              <w:t xml:space="preserve"> státu ve věcech majetkových</w:t>
            </w:r>
            <w:r>
              <w:rPr>
                <w:rFonts w:ascii="Arial" w:hAnsi="Arial" w:cs="Arial"/>
                <w:b/>
                <w:sz w:val="22"/>
                <w:szCs w:val="22"/>
              </w:rPr>
              <w:t xml:space="preserve"> </w:t>
            </w:r>
          </w:p>
        </w:tc>
        <w:tc>
          <w:tcPr>
            <w:tcW w:w="4902" w:type="dxa"/>
          </w:tcPr>
          <w:p w14:paraId="6D1A708D" w14:textId="77777777" w:rsidR="005030E9" w:rsidRPr="0044525F" w:rsidRDefault="00917AF8" w:rsidP="0050733E">
            <w:pPr>
              <w:jc w:val="center"/>
              <w:rPr>
                <w:rFonts w:ascii="Arial" w:hAnsi="Arial" w:cs="Arial"/>
                <w:i/>
                <w:sz w:val="22"/>
                <w:szCs w:val="22"/>
                <w:u w:val="single"/>
              </w:rPr>
            </w:pPr>
            <w:r>
              <w:rPr>
                <w:rFonts w:ascii="Arial" w:hAnsi="Arial" w:cs="Arial"/>
                <w:b/>
                <w:sz w:val="22"/>
                <w:szCs w:val="22"/>
              </w:rPr>
              <w:t>Olomoucký kraj</w:t>
            </w:r>
            <w:r>
              <w:rPr>
                <w:rFonts w:ascii="Arial" w:hAnsi="Arial" w:cs="Arial"/>
                <w:b/>
                <w:sz w:val="22"/>
                <w:szCs w:val="22"/>
              </w:rPr>
              <w:br/>
            </w:r>
          </w:p>
        </w:tc>
      </w:tr>
      <w:tr w:rsidR="00C42401" w14:paraId="13EC9613" w14:textId="77777777" w:rsidTr="00DD205C">
        <w:trPr>
          <w:trHeight w:val="961"/>
        </w:trPr>
        <w:tc>
          <w:tcPr>
            <w:tcW w:w="4942" w:type="dxa"/>
          </w:tcPr>
          <w:p w14:paraId="45681984" w14:textId="77777777" w:rsidR="005030E9" w:rsidRDefault="005030E9" w:rsidP="00DD205C">
            <w:pPr>
              <w:pStyle w:val="Bezmezer"/>
              <w:jc w:val="center"/>
              <w:rPr>
                <w:rFonts w:ascii="Arial" w:hAnsi="Arial" w:cs="Arial"/>
              </w:rPr>
            </w:pPr>
          </w:p>
          <w:p w14:paraId="45A7C8B3" w14:textId="77777777" w:rsidR="005030E9" w:rsidRDefault="005030E9" w:rsidP="00DD205C">
            <w:pPr>
              <w:pStyle w:val="Bezmezer"/>
              <w:rPr>
                <w:rFonts w:ascii="Arial" w:hAnsi="Arial" w:cs="Arial"/>
              </w:rPr>
            </w:pPr>
          </w:p>
          <w:p w14:paraId="50CB5C82" w14:textId="77777777" w:rsidR="005030E9" w:rsidRDefault="005030E9" w:rsidP="00DD205C">
            <w:pPr>
              <w:pStyle w:val="Bezmezer"/>
              <w:rPr>
                <w:rFonts w:ascii="Arial" w:hAnsi="Arial" w:cs="Arial"/>
              </w:rPr>
            </w:pPr>
          </w:p>
          <w:p w14:paraId="24A8CD22" w14:textId="77777777" w:rsidR="00C63BFE" w:rsidRDefault="00C63BFE" w:rsidP="00DD205C">
            <w:pPr>
              <w:pStyle w:val="Bezmezer"/>
              <w:rPr>
                <w:rFonts w:ascii="Arial" w:hAnsi="Arial" w:cs="Arial"/>
              </w:rPr>
            </w:pPr>
          </w:p>
          <w:p w14:paraId="7AD24606" w14:textId="77777777" w:rsidR="00C63BFE" w:rsidRDefault="00C63BFE" w:rsidP="00DD205C">
            <w:pPr>
              <w:pStyle w:val="Bezmezer"/>
              <w:rPr>
                <w:rFonts w:ascii="Arial" w:hAnsi="Arial" w:cs="Arial"/>
              </w:rPr>
            </w:pPr>
          </w:p>
          <w:p w14:paraId="6FD5489E" w14:textId="77777777" w:rsidR="00C63BFE" w:rsidRDefault="00C63BFE" w:rsidP="00DD205C">
            <w:pPr>
              <w:pStyle w:val="Bezmezer"/>
              <w:rPr>
                <w:rFonts w:ascii="Arial" w:hAnsi="Arial" w:cs="Arial"/>
              </w:rPr>
            </w:pPr>
          </w:p>
          <w:p w14:paraId="644FB9BA" w14:textId="77777777" w:rsidR="00C63BFE" w:rsidRDefault="00C63BFE" w:rsidP="00DD205C">
            <w:pPr>
              <w:pStyle w:val="Bezmezer"/>
              <w:rPr>
                <w:rFonts w:ascii="Arial" w:hAnsi="Arial" w:cs="Arial"/>
              </w:rPr>
            </w:pPr>
          </w:p>
          <w:p w14:paraId="6194F6CD" w14:textId="77777777" w:rsidR="00C63BFE" w:rsidRPr="00FE3509" w:rsidRDefault="00C63BFE" w:rsidP="00DD205C">
            <w:pPr>
              <w:pStyle w:val="Bezmezer"/>
              <w:rPr>
                <w:rFonts w:ascii="Arial" w:hAnsi="Arial" w:cs="Arial"/>
              </w:rPr>
            </w:pPr>
          </w:p>
        </w:tc>
        <w:tc>
          <w:tcPr>
            <w:tcW w:w="4902" w:type="dxa"/>
          </w:tcPr>
          <w:p w14:paraId="2ACCF555" w14:textId="77777777" w:rsidR="005030E9" w:rsidRPr="000D66B9" w:rsidRDefault="005030E9" w:rsidP="00DD205C">
            <w:pPr>
              <w:jc w:val="both"/>
              <w:rPr>
                <w:rFonts w:ascii="Arial" w:hAnsi="Arial" w:cs="Arial"/>
                <w:b/>
                <w:sz w:val="22"/>
                <w:szCs w:val="22"/>
              </w:rPr>
            </w:pPr>
          </w:p>
        </w:tc>
      </w:tr>
      <w:tr w:rsidR="00C42401" w14:paraId="746D0DCE" w14:textId="77777777" w:rsidTr="00DD205C">
        <w:trPr>
          <w:trHeight w:val="22"/>
        </w:trPr>
        <w:tc>
          <w:tcPr>
            <w:tcW w:w="4942" w:type="dxa"/>
            <w:hideMark/>
          </w:tcPr>
          <w:p w14:paraId="7646025C" w14:textId="77777777" w:rsidR="005030E9" w:rsidRPr="00C86ADB" w:rsidRDefault="00917AF8" w:rsidP="00DD205C">
            <w:pPr>
              <w:jc w:val="center"/>
              <w:rPr>
                <w:rFonts w:ascii="Arial" w:hAnsi="Arial" w:cs="Arial"/>
                <w:sz w:val="22"/>
                <w:szCs w:val="22"/>
              </w:rPr>
            </w:pPr>
            <w:r w:rsidRPr="00C86ADB">
              <w:rPr>
                <w:rFonts w:ascii="Arial" w:hAnsi="Arial" w:cs="Arial"/>
                <w:sz w:val="22"/>
                <w:szCs w:val="22"/>
              </w:rPr>
              <w:t>....................................................</w:t>
            </w:r>
          </w:p>
        </w:tc>
        <w:tc>
          <w:tcPr>
            <w:tcW w:w="4902" w:type="dxa"/>
            <w:hideMark/>
          </w:tcPr>
          <w:p w14:paraId="76D56ABF" w14:textId="77777777" w:rsidR="005030E9" w:rsidRPr="00C86ADB" w:rsidRDefault="00917AF8" w:rsidP="00DD205C">
            <w:pPr>
              <w:jc w:val="center"/>
              <w:rPr>
                <w:rFonts w:ascii="Arial" w:hAnsi="Arial" w:cs="Arial"/>
                <w:sz w:val="22"/>
                <w:szCs w:val="22"/>
              </w:rPr>
            </w:pPr>
            <w:r w:rsidRPr="00C86ADB">
              <w:rPr>
                <w:rFonts w:ascii="Arial" w:hAnsi="Arial" w:cs="Arial"/>
                <w:sz w:val="22"/>
                <w:szCs w:val="22"/>
              </w:rPr>
              <w:t>......................................................</w:t>
            </w:r>
          </w:p>
        </w:tc>
      </w:tr>
      <w:tr w:rsidR="00C42401" w14:paraId="29986FC8" w14:textId="77777777" w:rsidTr="00DD205C">
        <w:trPr>
          <w:trHeight w:val="50"/>
        </w:trPr>
        <w:tc>
          <w:tcPr>
            <w:tcW w:w="4942" w:type="dxa"/>
            <w:hideMark/>
          </w:tcPr>
          <w:p w14:paraId="16B791BF" w14:textId="77777777" w:rsidR="005030E9" w:rsidRPr="0050733E" w:rsidRDefault="00917AF8" w:rsidP="00DD205C">
            <w:pPr>
              <w:jc w:val="center"/>
              <w:rPr>
                <w:rFonts w:ascii="Arial" w:hAnsi="Arial" w:cs="Arial"/>
                <w:sz w:val="22"/>
                <w:szCs w:val="22"/>
              </w:rPr>
            </w:pPr>
            <w:r w:rsidRPr="0050733E">
              <w:rPr>
                <w:rFonts w:ascii="Arial" w:hAnsi="Arial" w:cs="Arial"/>
                <w:sz w:val="22"/>
                <w:szCs w:val="22"/>
              </w:rPr>
              <w:t>Ing. Karel Tošenovský</w:t>
            </w:r>
            <w:r w:rsidRPr="0050733E">
              <w:rPr>
                <w:rFonts w:ascii="Arial" w:hAnsi="Arial" w:cs="Arial"/>
                <w:sz w:val="22"/>
                <w:szCs w:val="22"/>
              </w:rPr>
              <w:br/>
              <w:t>ředitel Územního pracoviště Ostrava</w:t>
            </w:r>
          </w:p>
        </w:tc>
        <w:tc>
          <w:tcPr>
            <w:tcW w:w="4902" w:type="dxa"/>
          </w:tcPr>
          <w:p w14:paraId="1B5F143F" w14:textId="77777777" w:rsidR="005030E9" w:rsidRPr="0050733E" w:rsidRDefault="00917AF8" w:rsidP="00DD205C">
            <w:pPr>
              <w:jc w:val="center"/>
              <w:rPr>
                <w:rFonts w:ascii="Arial" w:hAnsi="Arial" w:cs="Arial"/>
                <w:strike/>
                <w:sz w:val="22"/>
                <w:szCs w:val="22"/>
              </w:rPr>
            </w:pPr>
            <w:r>
              <w:rPr>
                <w:rFonts w:ascii="Arial" w:eastAsiaTheme="minorHAnsi" w:hAnsi="Arial" w:cs="Arial"/>
                <w:sz w:val="22"/>
                <w:szCs w:val="22"/>
                <w:lang w:eastAsia="en-US"/>
              </w:rPr>
              <w:t xml:space="preserve">Ing. Josef Suchánek </w:t>
            </w:r>
            <w:r>
              <w:rPr>
                <w:rFonts w:ascii="Arial" w:eastAsiaTheme="minorHAnsi" w:hAnsi="Arial" w:cs="Arial"/>
                <w:sz w:val="22"/>
                <w:szCs w:val="22"/>
                <w:lang w:eastAsia="en-US"/>
              </w:rPr>
              <w:br/>
              <w:t>hejtman Olomouckého kraje</w:t>
            </w:r>
          </w:p>
        </w:tc>
      </w:tr>
    </w:tbl>
    <w:p w14:paraId="58051CA7" w14:textId="77777777" w:rsidR="005030E9" w:rsidRDefault="005030E9" w:rsidP="005030E9">
      <w:pPr>
        <w:tabs>
          <w:tab w:val="left" w:pos="426"/>
          <w:tab w:val="left" w:pos="851"/>
        </w:tabs>
        <w:jc w:val="both"/>
        <w:rPr>
          <w:rFonts w:ascii="Arial" w:hAnsi="Arial" w:cs="Arial"/>
          <w:sz w:val="22"/>
          <w:szCs w:val="22"/>
          <w:u w:val="single"/>
        </w:rPr>
      </w:pPr>
    </w:p>
    <w:p w14:paraId="57291A11" w14:textId="77777777" w:rsidR="005030E9" w:rsidRDefault="005030E9" w:rsidP="005030E9">
      <w:pPr>
        <w:tabs>
          <w:tab w:val="left" w:pos="426"/>
          <w:tab w:val="left" w:pos="851"/>
        </w:tabs>
        <w:jc w:val="both"/>
        <w:rPr>
          <w:rFonts w:ascii="Arial" w:hAnsi="Arial" w:cs="Arial"/>
          <w:sz w:val="22"/>
          <w:szCs w:val="22"/>
          <w:u w:val="single"/>
        </w:rPr>
      </w:pPr>
    </w:p>
    <w:p w14:paraId="5ED9F17D" w14:textId="77777777" w:rsidR="005030E9" w:rsidRDefault="005030E9" w:rsidP="005030E9">
      <w:pPr>
        <w:tabs>
          <w:tab w:val="left" w:pos="426"/>
          <w:tab w:val="left" w:pos="851"/>
        </w:tabs>
        <w:jc w:val="both"/>
        <w:rPr>
          <w:rFonts w:ascii="Arial" w:hAnsi="Arial" w:cs="Arial"/>
          <w:sz w:val="22"/>
          <w:szCs w:val="22"/>
          <w:u w:val="single"/>
        </w:rPr>
      </w:pPr>
    </w:p>
    <w:p w14:paraId="6A123727" w14:textId="77777777" w:rsidR="005030E9" w:rsidRDefault="005030E9" w:rsidP="005030E9">
      <w:pPr>
        <w:tabs>
          <w:tab w:val="left" w:pos="426"/>
          <w:tab w:val="left" w:pos="851"/>
        </w:tabs>
        <w:jc w:val="both"/>
        <w:rPr>
          <w:rFonts w:ascii="Arial" w:hAnsi="Arial" w:cs="Arial"/>
          <w:sz w:val="22"/>
          <w:szCs w:val="22"/>
          <w:u w:val="single"/>
        </w:rPr>
      </w:pPr>
    </w:p>
    <w:p w14:paraId="57DABED7" w14:textId="77777777" w:rsidR="005030E9" w:rsidRPr="00DF75B8" w:rsidRDefault="00917AF8" w:rsidP="00C63BFE">
      <w:pPr>
        <w:tabs>
          <w:tab w:val="left" w:pos="426"/>
          <w:tab w:val="left" w:pos="851"/>
        </w:tabs>
        <w:spacing w:after="120"/>
        <w:jc w:val="both"/>
        <w:rPr>
          <w:rFonts w:ascii="Arial" w:hAnsi="Arial" w:cs="Arial"/>
          <w:sz w:val="22"/>
          <w:szCs w:val="22"/>
          <w:u w:val="single"/>
        </w:rPr>
      </w:pPr>
      <w:r w:rsidRPr="00C86ADB">
        <w:rPr>
          <w:rFonts w:ascii="Arial" w:hAnsi="Arial" w:cs="Arial"/>
          <w:sz w:val="22"/>
          <w:szCs w:val="22"/>
          <w:u w:val="single"/>
        </w:rPr>
        <w:t>Přílohy</w:t>
      </w:r>
    </w:p>
    <w:p w14:paraId="7DD8189E" w14:textId="77777777" w:rsidR="005030E9" w:rsidRPr="00DF75B8" w:rsidRDefault="00917AF8" w:rsidP="005030E9">
      <w:pPr>
        <w:numPr>
          <w:ilvl w:val="0"/>
          <w:numId w:val="6"/>
        </w:numPr>
        <w:rPr>
          <w:rFonts w:ascii="Arial" w:hAnsi="Arial" w:cs="Arial"/>
          <w:sz w:val="22"/>
          <w:szCs w:val="22"/>
        </w:rPr>
      </w:pPr>
      <w:r w:rsidRPr="00DF75B8">
        <w:rPr>
          <w:rFonts w:ascii="Arial" w:hAnsi="Arial" w:cs="Arial"/>
          <w:sz w:val="22"/>
          <w:szCs w:val="22"/>
        </w:rPr>
        <w:t xml:space="preserve">Doložka dle zákona č. </w:t>
      </w:r>
      <w:r w:rsidR="0050733E" w:rsidRPr="0050733E">
        <w:rPr>
          <w:rFonts w:ascii="Arial" w:hAnsi="Arial" w:cs="Arial"/>
          <w:sz w:val="22"/>
          <w:szCs w:val="22"/>
        </w:rPr>
        <w:t>129/2000 Sb.</w:t>
      </w:r>
      <w:r w:rsidR="0050733E">
        <w:rPr>
          <w:rFonts w:ascii="Arial" w:hAnsi="Arial" w:cs="Arial"/>
          <w:sz w:val="22"/>
          <w:szCs w:val="22"/>
        </w:rPr>
        <w:t xml:space="preserve">, </w:t>
      </w:r>
      <w:r w:rsidR="0050733E" w:rsidRPr="0050733E">
        <w:rPr>
          <w:rFonts w:ascii="Arial" w:hAnsi="Arial" w:cs="Arial"/>
          <w:sz w:val="22"/>
          <w:szCs w:val="22"/>
        </w:rPr>
        <w:t xml:space="preserve">o krajích </w:t>
      </w:r>
      <w:r w:rsidR="00150843">
        <w:rPr>
          <w:rFonts w:ascii="Arial" w:hAnsi="Arial" w:cs="Arial"/>
          <w:sz w:val="22"/>
          <w:szCs w:val="22"/>
        </w:rPr>
        <w:t>(</w:t>
      </w:r>
      <w:r w:rsidR="0050733E" w:rsidRPr="0050733E">
        <w:rPr>
          <w:rFonts w:ascii="Arial" w:hAnsi="Arial" w:cs="Arial"/>
          <w:sz w:val="22"/>
          <w:szCs w:val="22"/>
        </w:rPr>
        <w:t>krajské zřízení</w:t>
      </w:r>
      <w:r w:rsidR="00150843">
        <w:rPr>
          <w:rFonts w:ascii="Arial" w:hAnsi="Arial" w:cs="Arial"/>
          <w:sz w:val="22"/>
          <w:szCs w:val="22"/>
        </w:rPr>
        <w:t>)</w:t>
      </w:r>
      <w:r w:rsidR="00C63BFE">
        <w:rPr>
          <w:rFonts w:ascii="Arial" w:hAnsi="Arial" w:cs="Arial"/>
          <w:sz w:val="22"/>
          <w:szCs w:val="22"/>
        </w:rPr>
        <w:t xml:space="preserve">, </w:t>
      </w:r>
      <w:r w:rsidRPr="00DF75B8">
        <w:rPr>
          <w:rFonts w:ascii="Arial" w:hAnsi="Arial" w:cs="Arial"/>
          <w:sz w:val="22"/>
          <w:szCs w:val="22"/>
        </w:rPr>
        <w:t>ve znění pozdějších předpisů</w:t>
      </w:r>
    </w:p>
    <w:p w14:paraId="66354F6C" w14:textId="77777777" w:rsidR="005030E9" w:rsidRPr="00C86ADB" w:rsidRDefault="005030E9" w:rsidP="005030E9">
      <w:pPr>
        <w:tabs>
          <w:tab w:val="left" w:pos="709"/>
        </w:tabs>
        <w:jc w:val="both"/>
        <w:rPr>
          <w:rFonts w:ascii="Arial" w:hAnsi="Arial" w:cs="Arial"/>
          <w:sz w:val="22"/>
          <w:szCs w:val="22"/>
        </w:rPr>
      </w:pPr>
    </w:p>
    <w:p w14:paraId="2634BCF9" w14:textId="77777777" w:rsidR="005030E9" w:rsidRDefault="005030E9" w:rsidP="005030E9">
      <w:pPr>
        <w:spacing w:before="120" w:after="120"/>
        <w:jc w:val="both"/>
        <w:rPr>
          <w:rFonts w:ascii="Arial" w:hAnsi="Arial" w:cs="Arial"/>
          <w:sz w:val="22"/>
          <w:szCs w:val="22"/>
        </w:rPr>
      </w:pPr>
    </w:p>
    <w:p w14:paraId="50427506" w14:textId="77777777" w:rsidR="00A6654E" w:rsidRDefault="00917AF8">
      <w:pPr>
        <w:spacing w:after="160" w:line="259" w:lineRule="auto"/>
        <w:rPr>
          <w:rFonts w:ascii="Arial" w:hAnsi="Arial" w:cs="Arial"/>
          <w:sz w:val="22"/>
          <w:szCs w:val="22"/>
        </w:rPr>
      </w:pPr>
      <w:r>
        <w:rPr>
          <w:rFonts w:ascii="Arial" w:hAnsi="Arial" w:cs="Arial"/>
          <w:sz w:val="22"/>
          <w:szCs w:val="22"/>
        </w:rPr>
        <w:br w:type="page"/>
      </w:r>
    </w:p>
    <w:p w14:paraId="2090357B" w14:textId="77777777" w:rsidR="00A6654E" w:rsidRDefault="00A6654E" w:rsidP="00A6654E">
      <w:pPr>
        <w:jc w:val="center"/>
        <w:rPr>
          <w:rFonts w:ascii="Arial" w:hAnsi="Arial" w:cs="Arial"/>
          <w:b/>
          <w:sz w:val="22"/>
          <w:szCs w:val="22"/>
        </w:rPr>
      </w:pPr>
    </w:p>
    <w:p w14:paraId="57608267" w14:textId="77777777" w:rsidR="00A6654E" w:rsidRDefault="00A6654E" w:rsidP="00A6654E">
      <w:pPr>
        <w:jc w:val="center"/>
        <w:rPr>
          <w:rFonts w:ascii="Arial" w:hAnsi="Arial" w:cs="Arial"/>
          <w:b/>
          <w:sz w:val="22"/>
          <w:szCs w:val="22"/>
        </w:rPr>
      </w:pPr>
    </w:p>
    <w:p w14:paraId="2C7797A4" w14:textId="77777777" w:rsidR="00A6654E" w:rsidRDefault="00917AF8" w:rsidP="00A6654E">
      <w:pPr>
        <w:jc w:val="center"/>
        <w:rPr>
          <w:rFonts w:ascii="Arial" w:hAnsi="Arial" w:cs="Arial"/>
          <w:b/>
          <w:sz w:val="22"/>
          <w:szCs w:val="22"/>
        </w:rPr>
      </w:pPr>
      <w:r>
        <w:rPr>
          <w:rFonts w:ascii="Arial" w:hAnsi="Arial" w:cs="Arial"/>
          <w:b/>
          <w:sz w:val="22"/>
          <w:szCs w:val="22"/>
        </w:rPr>
        <w:t>D O L O Ž K A</w:t>
      </w:r>
    </w:p>
    <w:p w14:paraId="0301297A" w14:textId="77777777" w:rsidR="00A6654E" w:rsidRDefault="00A6654E" w:rsidP="00A6654E">
      <w:pPr>
        <w:jc w:val="center"/>
        <w:rPr>
          <w:rFonts w:ascii="Arial" w:hAnsi="Arial" w:cs="Arial"/>
          <w:b/>
          <w:sz w:val="22"/>
          <w:szCs w:val="22"/>
        </w:rPr>
      </w:pPr>
    </w:p>
    <w:p w14:paraId="5EA0D7F4" w14:textId="77777777" w:rsidR="00A6654E" w:rsidRDefault="00A6654E" w:rsidP="00A6654E">
      <w:pPr>
        <w:ind w:left="360"/>
        <w:jc w:val="center"/>
        <w:rPr>
          <w:rFonts w:ascii="Arial" w:hAnsi="Arial" w:cs="Arial"/>
          <w:b/>
          <w:sz w:val="22"/>
          <w:szCs w:val="22"/>
        </w:rPr>
      </w:pPr>
    </w:p>
    <w:p w14:paraId="5B89930B" w14:textId="77777777" w:rsidR="00A6654E" w:rsidRDefault="00917AF8" w:rsidP="00495D41">
      <w:pPr>
        <w:spacing w:after="120"/>
        <w:ind w:left="357"/>
        <w:jc w:val="both"/>
        <w:rPr>
          <w:rFonts w:ascii="Arial" w:hAnsi="Arial" w:cs="Arial"/>
          <w:sz w:val="22"/>
          <w:szCs w:val="22"/>
        </w:rPr>
      </w:pPr>
      <w:r>
        <w:rPr>
          <w:rFonts w:ascii="Arial" w:hAnsi="Arial" w:cs="Arial"/>
          <w:sz w:val="22"/>
          <w:szCs w:val="22"/>
        </w:rPr>
        <w:t>ve smyslu ustanovení § 23 zákona č. 129/2000 Sb., o krajích (krajské zřízení), ve znění pozdějších předpisů (dále jen „zákon č. 129/2000 Sb.“).</w:t>
      </w:r>
    </w:p>
    <w:p w14:paraId="47DAF0F3" w14:textId="77777777" w:rsidR="00A6654E" w:rsidRDefault="00917AF8" w:rsidP="00495D41">
      <w:pPr>
        <w:spacing w:after="120"/>
        <w:ind w:left="357"/>
        <w:jc w:val="both"/>
        <w:rPr>
          <w:rFonts w:ascii="Arial" w:hAnsi="Arial" w:cs="Arial"/>
          <w:sz w:val="22"/>
          <w:szCs w:val="22"/>
        </w:rPr>
      </w:pPr>
      <w:r>
        <w:rPr>
          <w:rFonts w:ascii="Arial" w:hAnsi="Arial" w:cs="Arial"/>
          <w:sz w:val="22"/>
          <w:szCs w:val="22"/>
        </w:rPr>
        <w:t xml:space="preserve">Olomoucký kraj ve smyslu ustanovení § 23 zákona č. 129/2000 Sb. potvrzuje, že u právních jednání obsažených ve Smlouvě o bezúplatném převodu vlastnického práva </w:t>
      </w:r>
      <w:r w:rsidR="00A33E7B">
        <w:rPr>
          <w:rFonts w:ascii="Arial" w:hAnsi="Arial" w:cs="Arial"/>
          <w:sz w:val="22"/>
          <w:szCs w:val="22"/>
        </w:rPr>
        <w:t xml:space="preserve">k nemovitým věcem </w:t>
      </w:r>
      <w:r>
        <w:rPr>
          <w:rFonts w:ascii="Arial" w:hAnsi="Arial" w:cs="Arial"/>
          <w:sz w:val="22"/>
          <w:szCs w:val="22"/>
          <w:lang w:eastAsia="en-US"/>
        </w:rPr>
        <w:t xml:space="preserve">a </w:t>
      </w:r>
      <w:r w:rsidR="00A33E7B">
        <w:rPr>
          <w:rFonts w:ascii="Arial" w:hAnsi="Arial" w:cs="Arial"/>
          <w:sz w:val="22"/>
          <w:szCs w:val="22"/>
          <w:lang w:eastAsia="en-US"/>
        </w:rPr>
        <w:t xml:space="preserve">o </w:t>
      </w:r>
      <w:r>
        <w:rPr>
          <w:rFonts w:ascii="Arial" w:hAnsi="Arial" w:cs="Arial"/>
          <w:sz w:val="22"/>
          <w:szCs w:val="22"/>
          <w:lang w:eastAsia="en-US"/>
        </w:rPr>
        <w:t xml:space="preserve">zřízení věcného práva </w:t>
      </w:r>
      <w:r>
        <w:rPr>
          <w:rFonts w:ascii="Arial" w:hAnsi="Arial" w:cs="Arial"/>
          <w:sz w:val="22"/>
          <w:szCs w:val="22"/>
        </w:rPr>
        <w:t>č. UZSVM/OSU/11387/2022-OSUM byly ze strany nabyvatele splněny podmínky stanovené zákonem č. 129/2000 Sb., které jsou obligatorní pro platnost tohoto právního jednání.</w:t>
      </w:r>
    </w:p>
    <w:p w14:paraId="355A7FF5" w14:textId="77777777" w:rsidR="00A6654E" w:rsidRDefault="00917AF8" w:rsidP="00495D41">
      <w:pPr>
        <w:spacing w:after="120"/>
        <w:ind w:left="357"/>
        <w:jc w:val="both"/>
        <w:rPr>
          <w:rFonts w:ascii="Arial" w:hAnsi="Arial" w:cs="Arial"/>
          <w:sz w:val="22"/>
          <w:szCs w:val="22"/>
        </w:rPr>
      </w:pPr>
      <w:r>
        <w:rPr>
          <w:rFonts w:ascii="Arial" w:hAnsi="Arial" w:cs="Arial"/>
          <w:sz w:val="22"/>
          <w:szCs w:val="22"/>
        </w:rPr>
        <w:t xml:space="preserve">Bezúplatný převod vlastnického práva </w:t>
      </w:r>
      <w:r>
        <w:rPr>
          <w:rFonts w:ascii="Arial" w:hAnsi="Arial" w:cs="Arial"/>
          <w:sz w:val="22"/>
          <w:szCs w:val="22"/>
          <w:lang w:eastAsia="en-US"/>
        </w:rPr>
        <w:t xml:space="preserve">a zřízení věcného práva </w:t>
      </w:r>
      <w:r w:rsidRPr="00ED3449">
        <w:rPr>
          <w:rFonts w:ascii="Arial" w:hAnsi="Arial" w:cs="Arial"/>
          <w:sz w:val="22"/>
          <w:szCs w:val="22"/>
          <w:lang w:eastAsia="en-US"/>
        </w:rPr>
        <w:t>k</w:t>
      </w:r>
      <w:r>
        <w:rPr>
          <w:rFonts w:ascii="Arial" w:hAnsi="Arial" w:cs="Arial"/>
          <w:sz w:val="22"/>
          <w:szCs w:val="22"/>
          <w:lang w:eastAsia="en-US"/>
        </w:rPr>
        <w:t xml:space="preserve"> nemovitým věcem </w:t>
      </w:r>
      <w:r w:rsidRPr="009C0EE5">
        <w:rPr>
          <w:rFonts w:ascii="Arial" w:hAnsi="Arial" w:cs="Arial"/>
          <w:bCs/>
          <w:sz w:val="22"/>
          <w:szCs w:val="22"/>
        </w:rPr>
        <w:t>s omezujícími podmínkami na dobu 10 let</w:t>
      </w:r>
      <w:r>
        <w:rPr>
          <w:rFonts w:ascii="Arial" w:hAnsi="Arial" w:cs="Arial"/>
          <w:sz w:val="22"/>
          <w:szCs w:val="22"/>
          <w:lang w:eastAsia="en-US"/>
        </w:rPr>
        <w:t xml:space="preserve"> </w:t>
      </w:r>
      <w:r>
        <w:rPr>
          <w:rFonts w:ascii="Arial" w:hAnsi="Arial" w:cs="Arial"/>
          <w:sz w:val="22"/>
          <w:szCs w:val="22"/>
        </w:rPr>
        <w:t>Olomouckému kraji</w:t>
      </w:r>
      <w:r w:rsidRPr="009C0EE5">
        <w:rPr>
          <w:rFonts w:ascii="Arial" w:hAnsi="Arial" w:cs="Arial"/>
          <w:bCs/>
          <w:sz w:val="22"/>
          <w:szCs w:val="22"/>
        </w:rPr>
        <w:t>,</w:t>
      </w:r>
      <w:r>
        <w:rPr>
          <w:rFonts w:ascii="Arial" w:hAnsi="Arial" w:cs="Arial"/>
          <w:sz w:val="22"/>
          <w:szCs w:val="22"/>
        </w:rPr>
        <w:t xml:space="preserve"> tedy nabytí </w:t>
      </w:r>
      <w:r>
        <w:rPr>
          <w:rFonts w:ascii="Arial" w:hAnsi="Arial" w:cs="Arial"/>
          <w:sz w:val="22"/>
          <w:szCs w:val="22"/>
          <w:lang w:eastAsia="en-US"/>
        </w:rPr>
        <w:t xml:space="preserve">pozemku </w:t>
      </w:r>
      <w:r>
        <w:rPr>
          <w:rFonts w:ascii="Arial" w:hAnsi="Arial" w:cs="Arial"/>
          <w:sz w:val="22"/>
          <w:szCs w:val="22"/>
          <w:lang w:eastAsia="en-US"/>
        </w:rPr>
        <w:br/>
        <w:t>p.p.č. 3365</w:t>
      </w:r>
      <w:r w:rsidR="00A33E7B">
        <w:rPr>
          <w:rFonts w:ascii="Arial" w:hAnsi="Arial" w:cs="Arial"/>
          <w:sz w:val="22"/>
          <w:szCs w:val="22"/>
          <w:lang w:eastAsia="en-US"/>
        </w:rPr>
        <w:t xml:space="preserve"> a</w:t>
      </w:r>
      <w:r>
        <w:rPr>
          <w:rFonts w:ascii="Arial" w:hAnsi="Arial" w:cs="Arial"/>
          <w:sz w:val="22"/>
          <w:szCs w:val="22"/>
          <w:lang w:eastAsia="en-US"/>
        </w:rPr>
        <w:t xml:space="preserve"> st.p.č. 740/3, součástí je stavba: Šumperk, č.p. 2989, adminis., vše v k.ú. Šumperk, </w:t>
      </w:r>
      <w:r>
        <w:rPr>
          <w:rFonts w:ascii="Arial" w:hAnsi="Arial" w:cs="Arial"/>
          <w:sz w:val="22"/>
          <w:szCs w:val="22"/>
        </w:rPr>
        <w:t>byl</w:t>
      </w:r>
      <w:r w:rsidR="00A33E7B">
        <w:rPr>
          <w:rFonts w:ascii="Arial" w:hAnsi="Arial" w:cs="Arial"/>
          <w:sz w:val="22"/>
          <w:szCs w:val="22"/>
        </w:rPr>
        <w:t>y</w:t>
      </w:r>
      <w:r>
        <w:rPr>
          <w:rFonts w:ascii="Arial" w:hAnsi="Arial" w:cs="Arial"/>
          <w:sz w:val="22"/>
          <w:szCs w:val="22"/>
        </w:rPr>
        <w:t xml:space="preserve"> schválen</w:t>
      </w:r>
      <w:r w:rsidR="00A33E7B">
        <w:rPr>
          <w:rFonts w:ascii="Arial" w:hAnsi="Arial" w:cs="Arial"/>
          <w:sz w:val="22"/>
          <w:szCs w:val="22"/>
        </w:rPr>
        <w:t>y</w:t>
      </w:r>
      <w:r>
        <w:rPr>
          <w:rFonts w:ascii="Arial" w:hAnsi="Arial" w:cs="Arial"/>
          <w:sz w:val="22"/>
          <w:szCs w:val="22"/>
        </w:rPr>
        <w:t xml:space="preserve"> na zasedání Zastupitelstva Olomouckého kraje dne ………………</w:t>
      </w:r>
      <w:r w:rsidR="00A33E7B">
        <w:rPr>
          <w:rFonts w:ascii="Arial" w:hAnsi="Arial" w:cs="Arial"/>
          <w:sz w:val="22"/>
          <w:szCs w:val="22"/>
        </w:rPr>
        <w:t xml:space="preserve"> </w:t>
      </w:r>
      <w:r>
        <w:rPr>
          <w:rFonts w:ascii="Arial" w:hAnsi="Arial" w:cs="Arial"/>
          <w:sz w:val="22"/>
          <w:szCs w:val="22"/>
        </w:rPr>
        <w:t>usnesením č. ………………...</w:t>
      </w:r>
    </w:p>
    <w:p w14:paraId="6BEBA022" w14:textId="77777777" w:rsidR="00A6654E" w:rsidRDefault="00917AF8" w:rsidP="00495D41">
      <w:pPr>
        <w:spacing w:after="120"/>
        <w:ind w:left="357"/>
        <w:jc w:val="both"/>
        <w:rPr>
          <w:rFonts w:ascii="Arial" w:hAnsi="Arial" w:cs="Arial"/>
          <w:sz w:val="22"/>
          <w:szCs w:val="22"/>
        </w:rPr>
      </w:pPr>
      <w:r>
        <w:rPr>
          <w:rFonts w:ascii="Arial" w:hAnsi="Arial" w:cs="Arial"/>
          <w:sz w:val="22"/>
          <w:szCs w:val="22"/>
        </w:rPr>
        <w:t xml:space="preserve">Tato doložka platnosti právního jednání je nedílnou součástí výše uvedené Smlouvy </w:t>
      </w:r>
      <w:r>
        <w:rPr>
          <w:rFonts w:ascii="Arial" w:hAnsi="Arial" w:cs="Arial"/>
          <w:sz w:val="22"/>
          <w:szCs w:val="22"/>
        </w:rPr>
        <w:br/>
        <w:t>o bezúplatném převodu vlastnického práva k nemovitým věcem</w:t>
      </w:r>
      <w:r w:rsidR="00495D41">
        <w:rPr>
          <w:rFonts w:ascii="Arial" w:hAnsi="Arial" w:cs="Arial"/>
          <w:sz w:val="22"/>
          <w:szCs w:val="22"/>
        </w:rPr>
        <w:t xml:space="preserve"> a o zřízení věcného práva </w:t>
      </w:r>
      <w:r>
        <w:rPr>
          <w:rFonts w:ascii="Arial" w:hAnsi="Arial" w:cs="Arial"/>
          <w:sz w:val="22"/>
          <w:szCs w:val="22"/>
        </w:rPr>
        <w:t xml:space="preserve"> </w:t>
      </w:r>
      <w:r w:rsidR="00495D41">
        <w:rPr>
          <w:rFonts w:ascii="Arial" w:hAnsi="Arial" w:cs="Arial"/>
          <w:sz w:val="22"/>
          <w:szCs w:val="22"/>
        </w:rPr>
        <w:br/>
      </w:r>
      <w:r>
        <w:rPr>
          <w:rFonts w:ascii="Arial" w:hAnsi="Arial" w:cs="Arial"/>
          <w:sz w:val="22"/>
          <w:szCs w:val="22"/>
        </w:rPr>
        <w:t>č. UZSVM/OSU/11387/2022-OSUM.</w:t>
      </w:r>
    </w:p>
    <w:p w14:paraId="496B3927" w14:textId="77777777" w:rsidR="00A6654E" w:rsidRDefault="00A6654E" w:rsidP="00A6654E">
      <w:pPr>
        <w:ind w:left="360"/>
        <w:jc w:val="both"/>
        <w:rPr>
          <w:rFonts w:ascii="Arial" w:hAnsi="Arial" w:cs="Arial"/>
          <w:sz w:val="22"/>
          <w:szCs w:val="22"/>
        </w:rPr>
      </w:pPr>
    </w:p>
    <w:p w14:paraId="317C704D" w14:textId="77777777" w:rsidR="00A6654E" w:rsidRDefault="00917AF8" w:rsidP="00A6654E">
      <w:pPr>
        <w:ind w:left="360"/>
        <w:jc w:val="both"/>
        <w:rPr>
          <w:rFonts w:ascii="Arial" w:hAnsi="Arial" w:cs="Arial"/>
          <w:sz w:val="22"/>
          <w:szCs w:val="22"/>
        </w:rPr>
      </w:pPr>
      <w:r>
        <w:rPr>
          <w:rFonts w:ascii="Arial" w:hAnsi="Arial" w:cs="Arial"/>
          <w:sz w:val="22"/>
          <w:szCs w:val="22"/>
        </w:rPr>
        <w:t xml:space="preserve">V Olomouci dne </w:t>
      </w:r>
    </w:p>
    <w:p w14:paraId="0DECF95E" w14:textId="77777777" w:rsidR="00A6654E" w:rsidRDefault="00A6654E" w:rsidP="00A6654E">
      <w:pPr>
        <w:ind w:left="360"/>
        <w:rPr>
          <w:rFonts w:ascii="Arial" w:hAnsi="Arial" w:cs="Arial"/>
          <w:sz w:val="22"/>
          <w:szCs w:val="22"/>
        </w:rPr>
      </w:pPr>
    </w:p>
    <w:p w14:paraId="572731E3" w14:textId="77777777" w:rsidR="00A6654E" w:rsidRDefault="00A6654E" w:rsidP="00A6654E">
      <w:pPr>
        <w:ind w:left="360"/>
        <w:rPr>
          <w:rFonts w:ascii="Arial" w:hAnsi="Arial" w:cs="Arial"/>
          <w:sz w:val="22"/>
          <w:szCs w:val="22"/>
        </w:rPr>
      </w:pPr>
    </w:p>
    <w:p w14:paraId="15B1A7C9" w14:textId="77777777" w:rsidR="00A6654E" w:rsidRDefault="00A6654E" w:rsidP="00A6654E">
      <w:pPr>
        <w:ind w:left="360"/>
        <w:rPr>
          <w:rFonts w:ascii="Arial" w:hAnsi="Arial" w:cs="Arial"/>
          <w:sz w:val="22"/>
          <w:szCs w:val="22"/>
        </w:rPr>
      </w:pPr>
    </w:p>
    <w:p w14:paraId="5B7E8716" w14:textId="77777777" w:rsidR="00A6654E" w:rsidRDefault="00A6654E" w:rsidP="00A6654E">
      <w:pPr>
        <w:ind w:left="360"/>
        <w:rPr>
          <w:rFonts w:ascii="Arial" w:hAnsi="Arial" w:cs="Arial"/>
          <w:sz w:val="22"/>
          <w:szCs w:val="22"/>
        </w:rPr>
      </w:pPr>
    </w:p>
    <w:p w14:paraId="20113242" w14:textId="77777777" w:rsidR="00A6654E" w:rsidRDefault="00A6654E" w:rsidP="00A6654E">
      <w:pPr>
        <w:ind w:left="360"/>
        <w:rPr>
          <w:rFonts w:ascii="Arial" w:hAnsi="Arial" w:cs="Arial"/>
          <w:sz w:val="22"/>
          <w:szCs w:val="22"/>
        </w:rPr>
      </w:pPr>
    </w:p>
    <w:p w14:paraId="4EC1CA98" w14:textId="77777777" w:rsidR="00A6654E" w:rsidRDefault="00A6654E" w:rsidP="00A6654E">
      <w:pPr>
        <w:ind w:left="360"/>
        <w:rPr>
          <w:rFonts w:ascii="Arial" w:hAnsi="Arial" w:cs="Arial"/>
          <w:sz w:val="22"/>
          <w:szCs w:val="22"/>
        </w:rPr>
      </w:pPr>
    </w:p>
    <w:p w14:paraId="7B860108" w14:textId="77777777" w:rsidR="00A6654E" w:rsidRDefault="00A6654E" w:rsidP="00A6654E">
      <w:pPr>
        <w:ind w:left="360"/>
        <w:rPr>
          <w:rFonts w:ascii="Arial" w:hAnsi="Arial" w:cs="Arial"/>
          <w:sz w:val="22"/>
          <w:szCs w:val="22"/>
        </w:rPr>
      </w:pPr>
    </w:p>
    <w:p w14:paraId="5EE28B9C" w14:textId="77777777" w:rsidR="00A6654E" w:rsidRDefault="00917AF8" w:rsidP="00A6654E">
      <w:pPr>
        <w:tabs>
          <w:tab w:val="center" w:pos="6804"/>
        </w:tabs>
        <w:ind w:left="360"/>
        <w:rPr>
          <w:rFonts w:ascii="Arial" w:hAnsi="Arial" w:cs="Arial"/>
          <w:sz w:val="22"/>
          <w:szCs w:val="22"/>
        </w:rPr>
      </w:pPr>
      <w:r>
        <w:rPr>
          <w:rFonts w:ascii="Arial" w:hAnsi="Arial" w:cs="Arial"/>
          <w:sz w:val="22"/>
          <w:szCs w:val="22"/>
        </w:rPr>
        <w:tab/>
        <w:t>…………………………….</w:t>
      </w:r>
    </w:p>
    <w:p w14:paraId="3412DBAE" w14:textId="77777777" w:rsidR="00A6654E" w:rsidRDefault="00917AF8" w:rsidP="00A6654E">
      <w:pPr>
        <w:tabs>
          <w:tab w:val="center" w:pos="6804"/>
        </w:tabs>
        <w:spacing w:before="120" w:after="120"/>
        <w:rPr>
          <w:rFonts w:ascii="Arial" w:hAnsi="Arial" w:cs="Arial"/>
          <w:sz w:val="22"/>
          <w:szCs w:val="22"/>
        </w:rPr>
      </w:pPr>
      <w:r>
        <w:rPr>
          <w:rFonts w:ascii="Arial" w:eastAsiaTheme="minorHAnsi" w:hAnsi="Arial" w:cs="Arial"/>
          <w:sz w:val="22"/>
          <w:szCs w:val="22"/>
          <w:lang w:eastAsia="en-US"/>
        </w:rPr>
        <w:tab/>
        <w:t>Ing. Josef Suchánek</w:t>
      </w:r>
      <w:r>
        <w:rPr>
          <w:rFonts w:ascii="Arial" w:eastAsiaTheme="minorHAnsi" w:hAnsi="Arial" w:cs="Arial"/>
          <w:sz w:val="22"/>
          <w:szCs w:val="22"/>
          <w:lang w:eastAsia="en-US"/>
        </w:rPr>
        <w:br/>
      </w:r>
      <w:r>
        <w:rPr>
          <w:rFonts w:ascii="Arial" w:eastAsiaTheme="minorHAnsi" w:hAnsi="Arial" w:cs="Arial"/>
          <w:sz w:val="22"/>
          <w:szCs w:val="22"/>
          <w:lang w:eastAsia="en-US"/>
        </w:rPr>
        <w:tab/>
        <w:t>hejtman</w:t>
      </w:r>
      <w:r w:rsidR="00495D41">
        <w:rPr>
          <w:rFonts w:ascii="Arial" w:eastAsiaTheme="minorHAnsi" w:hAnsi="Arial" w:cs="Arial"/>
          <w:sz w:val="22"/>
          <w:szCs w:val="22"/>
          <w:lang w:eastAsia="en-US"/>
        </w:rPr>
        <w:t xml:space="preserve"> Olomouckého kraje</w:t>
      </w:r>
    </w:p>
    <w:p w14:paraId="52826D4A" w14:textId="77777777" w:rsidR="00A6654E" w:rsidRDefault="00A6654E" w:rsidP="00A6654E">
      <w:pPr>
        <w:spacing w:after="240" w:line="276" w:lineRule="auto"/>
        <w:jc w:val="both"/>
        <w:rPr>
          <w:rFonts w:ascii="Arial" w:hAnsi="Arial" w:cs="Arial"/>
          <w:sz w:val="22"/>
          <w:szCs w:val="22"/>
        </w:rPr>
      </w:pPr>
    </w:p>
    <w:p w14:paraId="70A789DE" w14:textId="77777777" w:rsidR="00A6654E" w:rsidRDefault="00A6654E" w:rsidP="00A6654E">
      <w:pPr>
        <w:pStyle w:val="Bezmezer"/>
        <w:rPr>
          <w:rFonts w:ascii="Arial" w:hAnsi="Arial" w:cs="Arial"/>
          <w:sz w:val="18"/>
          <w:szCs w:val="18"/>
        </w:rPr>
      </w:pPr>
    </w:p>
    <w:p w14:paraId="66610F9E" w14:textId="77777777" w:rsidR="00A6654E" w:rsidRDefault="00A6654E" w:rsidP="00A6654E">
      <w:pPr>
        <w:rPr>
          <w:rFonts w:ascii="Arial" w:hAnsi="Arial" w:cs="Arial"/>
          <w:sz w:val="22"/>
          <w:szCs w:val="22"/>
        </w:rPr>
      </w:pPr>
    </w:p>
    <w:p w14:paraId="34A117E9" w14:textId="77777777" w:rsidR="005030E9" w:rsidRPr="00A43C1C" w:rsidRDefault="005030E9" w:rsidP="006B5A0C">
      <w:pPr>
        <w:rPr>
          <w:rFonts w:ascii="Arial" w:hAnsi="Arial" w:cs="Arial"/>
          <w:sz w:val="22"/>
          <w:szCs w:val="22"/>
        </w:rPr>
      </w:pPr>
    </w:p>
    <w:sectPr w:rsidR="005030E9" w:rsidRPr="00A43C1C" w:rsidSect="00C63BFE">
      <w:headerReference w:type="default" r:id="rId11"/>
      <w:footerReference w:type="default" r:id="rId12"/>
      <w:footerReference w:type="first" r:id="rId13"/>
      <w:pgSz w:w="11906" w:h="16838"/>
      <w:pgMar w:top="851"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F0263" w14:textId="77777777" w:rsidR="00917AF8" w:rsidRDefault="00917AF8">
      <w:r>
        <w:separator/>
      </w:r>
    </w:p>
  </w:endnote>
  <w:endnote w:type="continuationSeparator" w:id="0">
    <w:p w14:paraId="73EB7005" w14:textId="77777777" w:rsidR="00917AF8" w:rsidRDefault="0091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altName w:val="Symbol"/>
    <w:charset w:val="02"/>
    <w:family w:val="swiss"/>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98376"/>
      <w:docPartObj>
        <w:docPartGallery w:val="Page Numbers (Bottom of Page)"/>
        <w:docPartUnique/>
      </w:docPartObj>
    </w:sdtPr>
    <w:sdtEndPr>
      <w:rPr>
        <w:rFonts w:ascii="Arial" w:hAnsi="Arial" w:cs="Arial"/>
        <w:sz w:val="22"/>
        <w:szCs w:val="22"/>
      </w:rPr>
    </w:sdtEndPr>
    <w:sdtContent>
      <w:p w14:paraId="59552525" w14:textId="4A73FC50" w:rsidR="00C63BFE" w:rsidRPr="00C63BFE" w:rsidRDefault="00917AF8" w:rsidP="00C63BFE">
        <w:pPr>
          <w:pStyle w:val="Zpat"/>
          <w:jc w:val="center"/>
          <w:rPr>
            <w:rFonts w:ascii="Arial" w:hAnsi="Arial" w:cs="Arial"/>
            <w:sz w:val="22"/>
            <w:szCs w:val="22"/>
          </w:rPr>
        </w:pPr>
        <w:r w:rsidRPr="00C63BFE">
          <w:rPr>
            <w:rFonts w:ascii="Arial" w:hAnsi="Arial" w:cs="Arial"/>
            <w:sz w:val="22"/>
            <w:szCs w:val="22"/>
          </w:rPr>
          <w:fldChar w:fldCharType="begin"/>
        </w:r>
        <w:r w:rsidRPr="00C63BFE">
          <w:rPr>
            <w:rFonts w:ascii="Arial" w:hAnsi="Arial" w:cs="Arial"/>
            <w:sz w:val="22"/>
            <w:szCs w:val="22"/>
          </w:rPr>
          <w:instrText>PAGE   \* MERGEFORMAT</w:instrText>
        </w:r>
        <w:r w:rsidRPr="00C63BFE">
          <w:rPr>
            <w:rFonts w:ascii="Arial" w:hAnsi="Arial" w:cs="Arial"/>
            <w:sz w:val="22"/>
            <w:szCs w:val="22"/>
          </w:rPr>
          <w:fldChar w:fldCharType="separate"/>
        </w:r>
        <w:r w:rsidR="002B5F1E">
          <w:rPr>
            <w:rFonts w:ascii="Arial" w:hAnsi="Arial" w:cs="Arial"/>
            <w:noProof/>
            <w:sz w:val="22"/>
            <w:szCs w:val="22"/>
          </w:rPr>
          <w:t>6</w:t>
        </w:r>
        <w:r w:rsidRPr="00C63BFE">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201542"/>
      <w:docPartObj>
        <w:docPartGallery w:val="Page Numbers (Bottom of Page)"/>
        <w:docPartUnique/>
      </w:docPartObj>
    </w:sdtPr>
    <w:sdtEndPr>
      <w:rPr>
        <w:rFonts w:ascii="Arial" w:hAnsi="Arial" w:cs="Arial"/>
        <w:sz w:val="22"/>
        <w:szCs w:val="22"/>
      </w:rPr>
    </w:sdtEndPr>
    <w:sdtContent>
      <w:p w14:paraId="462BE29F" w14:textId="2C676A35" w:rsidR="00C63BFE" w:rsidRPr="00C63BFE" w:rsidRDefault="00917AF8" w:rsidP="00C63BFE">
        <w:pPr>
          <w:pStyle w:val="Zpat"/>
          <w:jc w:val="center"/>
          <w:rPr>
            <w:rFonts w:ascii="Arial" w:hAnsi="Arial" w:cs="Arial"/>
            <w:sz w:val="22"/>
            <w:szCs w:val="22"/>
          </w:rPr>
        </w:pPr>
        <w:r w:rsidRPr="00C63BFE">
          <w:rPr>
            <w:rFonts w:ascii="Arial" w:hAnsi="Arial" w:cs="Arial"/>
            <w:sz w:val="22"/>
            <w:szCs w:val="22"/>
          </w:rPr>
          <w:fldChar w:fldCharType="begin"/>
        </w:r>
        <w:r w:rsidRPr="00C63BFE">
          <w:rPr>
            <w:rFonts w:ascii="Arial" w:hAnsi="Arial" w:cs="Arial"/>
            <w:sz w:val="22"/>
            <w:szCs w:val="22"/>
          </w:rPr>
          <w:instrText>PAGE   \* MERGEFORMAT</w:instrText>
        </w:r>
        <w:r w:rsidRPr="00C63BFE">
          <w:rPr>
            <w:rFonts w:ascii="Arial" w:hAnsi="Arial" w:cs="Arial"/>
            <w:sz w:val="22"/>
            <w:szCs w:val="22"/>
          </w:rPr>
          <w:fldChar w:fldCharType="separate"/>
        </w:r>
        <w:r w:rsidR="002B5F1E">
          <w:rPr>
            <w:rFonts w:ascii="Arial" w:hAnsi="Arial" w:cs="Arial"/>
            <w:noProof/>
            <w:sz w:val="22"/>
            <w:szCs w:val="22"/>
          </w:rPr>
          <w:t>1</w:t>
        </w:r>
        <w:r w:rsidRPr="00C63BF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1D2D8" w14:textId="77777777" w:rsidR="00917AF8" w:rsidRDefault="00917AF8">
      <w:r>
        <w:separator/>
      </w:r>
    </w:p>
  </w:footnote>
  <w:footnote w:type="continuationSeparator" w:id="0">
    <w:p w14:paraId="07225D39" w14:textId="77777777" w:rsidR="00917AF8" w:rsidRDefault="0091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EA7CC" w14:textId="77777777" w:rsidR="00C63BFE" w:rsidRPr="008E2E34" w:rsidRDefault="00917AF8" w:rsidP="00150843">
    <w:pPr>
      <w:pStyle w:val="Bezmezer"/>
      <w:spacing w:after="180"/>
      <w:jc w:val="right"/>
      <w:rPr>
        <w:rFonts w:ascii="Arial" w:hAnsi="Arial" w:cs="Arial"/>
        <w:sz w:val="18"/>
        <w:szCs w:val="18"/>
      </w:rPr>
    </w:pP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sidR="008814A8">
      <w:rPr>
        <w:rFonts w:ascii="Arial" w:hAnsi="Arial" w:cs="Arial"/>
        <w:sz w:val="18"/>
        <w:szCs w:val="18"/>
      </w:rPr>
      <w:t>UZSVM/OSU/11387/2022-OSUM</w:t>
    </w:r>
    <w:r w:rsidRPr="008E2E34">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8DB"/>
    <w:multiLevelType w:val="hybridMultilevel"/>
    <w:tmpl w:val="5C5E12BA"/>
    <w:lvl w:ilvl="0" w:tplc="46C0A336">
      <w:start w:val="1"/>
      <w:numFmt w:val="bullet"/>
      <w:lvlText w:val=""/>
      <w:lvlJc w:val="left"/>
      <w:pPr>
        <w:ind w:left="1077" w:hanging="360"/>
      </w:pPr>
      <w:rPr>
        <w:rFonts w:ascii="Symbol" w:hAnsi="Symbol" w:hint="default"/>
      </w:rPr>
    </w:lvl>
    <w:lvl w:ilvl="1" w:tplc="DE82E41E" w:tentative="1">
      <w:start w:val="1"/>
      <w:numFmt w:val="bullet"/>
      <w:lvlText w:val="o"/>
      <w:lvlJc w:val="left"/>
      <w:pPr>
        <w:ind w:left="1797" w:hanging="360"/>
      </w:pPr>
      <w:rPr>
        <w:rFonts w:ascii="Courier New" w:hAnsi="Courier New" w:cs="Courier New" w:hint="default"/>
      </w:rPr>
    </w:lvl>
    <w:lvl w:ilvl="2" w:tplc="0BEA8026" w:tentative="1">
      <w:start w:val="1"/>
      <w:numFmt w:val="bullet"/>
      <w:lvlText w:val=""/>
      <w:lvlJc w:val="left"/>
      <w:pPr>
        <w:ind w:left="2517" w:hanging="360"/>
      </w:pPr>
      <w:rPr>
        <w:rFonts w:ascii="Wingdings" w:hAnsi="Wingdings" w:hint="default"/>
      </w:rPr>
    </w:lvl>
    <w:lvl w:ilvl="3" w:tplc="9266FB48" w:tentative="1">
      <w:start w:val="1"/>
      <w:numFmt w:val="bullet"/>
      <w:lvlText w:val=""/>
      <w:lvlJc w:val="left"/>
      <w:pPr>
        <w:ind w:left="3237" w:hanging="360"/>
      </w:pPr>
      <w:rPr>
        <w:rFonts w:ascii="Symbol" w:hAnsi="Symbol" w:hint="default"/>
      </w:rPr>
    </w:lvl>
    <w:lvl w:ilvl="4" w:tplc="8DC42650" w:tentative="1">
      <w:start w:val="1"/>
      <w:numFmt w:val="bullet"/>
      <w:lvlText w:val="o"/>
      <w:lvlJc w:val="left"/>
      <w:pPr>
        <w:ind w:left="3957" w:hanging="360"/>
      </w:pPr>
      <w:rPr>
        <w:rFonts w:ascii="Courier New" w:hAnsi="Courier New" w:cs="Courier New" w:hint="default"/>
      </w:rPr>
    </w:lvl>
    <w:lvl w:ilvl="5" w:tplc="45B005B6" w:tentative="1">
      <w:start w:val="1"/>
      <w:numFmt w:val="bullet"/>
      <w:lvlText w:val=""/>
      <w:lvlJc w:val="left"/>
      <w:pPr>
        <w:ind w:left="4677" w:hanging="360"/>
      </w:pPr>
      <w:rPr>
        <w:rFonts w:ascii="Wingdings" w:hAnsi="Wingdings" w:hint="default"/>
      </w:rPr>
    </w:lvl>
    <w:lvl w:ilvl="6" w:tplc="9282F07A" w:tentative="1">
      <w:start w:val="1"/>
      <w:numFmt w:val="bullet"/>
      <w:lvlText w:val=""/>
      <w:lvlJc w:val="left"/>
      <w:pPr>
        <w:ind w:left="5397" w:hanging="360"/>
      </w:pPr>
      <w:rPr>
        <w:rFonts w:ascii="Symbol" w:hAnsi="Symbol" w:hint="default"/>
      </w:rPr>
    </w:lvl>
    <w:lvl w:ilvl="7" w:tplc="1CE00856" w:tentative="1">
      <w:start w:val="1"/>
      <w:numFmt w:val="bullet"/>
      <w:lvlText w:val="o"/>
      <w:lvlJc w:val="left"/>
      <w:pPr>
        <w:ind w:left="6117" w:hanging="360"/>
      </w:pPr>
      <w:rPr>
        <w:rFonts w:ascii="Courier New" w:hAnsi="Courier New" w:cs="Courier New" w:hint="default"/>
      </w:rPr>
    </w:lvl>
    <w:lvl w:ilvl="8" w:tplc="1638BDB4" w:tentative="1">
      <w:start w:val="1"/>
      <w:numFmt w:val="bullet"/>
      <w:lvlText w:val=""/>
      <w:lvlJc w:val="left"/>
      <w:pPr>
        <w:ind w:left="6837" w:hanging="360"/>
      </w:pPr>
      <w:rPr>
        <w:rFonts w:ascii="Wingdings" w:hAnsi="Wingdings" w:hint="default"/>
      </w:rPr>
    </w:lvl>
  </w:abstractNum>
  <w:abstractNum w:abstractNumId="1" w15:restartNumberingAfterBreak="0">
    <w:nsid w:val="1B135B30"/>
    <w:multiLevelType w:val="hybridMultilevel"/>
    <w:tmpl w:val="B56CA2F8"/>
    <w:lvl w:ilvl="0" w:tplc="178CC046">
      <w:start w:val="1"/>
      <w:numFmt w:val="decimal"/>
      <w:lvlText w:val="%1."/>
      <w:lvlJc w:val="left"/>
      <w:pPr>
        <w:ind w:left="360" w:hanging="360"/>
      </w:pPr>
      <w:rPr>
        <w:b w:val="0"/>
      </w:rPr>
    </w:lvl>
    <w:lvl w:ilvl="1" w:tplc="D7068C70" w:tentative="1">
      <w:start w:val="1"/>
      <w:numFmt w:val="lowerLetter"/>
      <w:lvlText w:val="%2."/>
      <w:lvlJc w:val="left"/>
      <w:pPr>
        <w:ind w:left="1080" w:hanging="360"/>
      </w:pPr>
    </w:lvl>
    <w:lvl w:ilvl="2" w:tplc="1600686E" w:tentative="1">
      <w:start w:val="1"/>
      <w:numFmt w:val="lowerRoman"/>
      <w:lvlText w:val="%3."/>
      <w:lvlJc w:val="right"/>
      <w:pPr>
        <w:ind w:left="1800" w:hanging="180"/>
      </w:pPr>
    </w:lvl>
    <w:lvl w:ilvl="3" w:tplc="E2F0B39A" w:tentative="1">
      <w:start w:val="1"/>
      <w:numFmt w:val="decimal"/>
      <w:lvlText w:val="%4."/>
      <w:lvlJc w:val="left"/>
      <w:pPr>
        <w:ind w:left="2520" w:hanging="360"/>
      </w:pPr>
    </w:lvl>
    <w:lvl w:ilvl="4" w:tplc="BD9A6D96" w:tentative="1">
      <w:start w:val="1"/>
      <w:numFmt w:val="lowerLetter"/>
      <w:lvlText w:val="%5."/>
      <w:lvlJc w:val="left"/>
      <w:pPr>
        <w:ind w:left="3240" w:hanging="360"/>
      </w:pPr>
    </w:lvl>
    <w:lvl w:ilvl="5" w:tplc="7B8E965A" w:tentative="1">
      <w:start w:val="1"/>
      <w:numFmt w:val="lowerRoman"/>
      <w:lvlText w:val="%6."/>
      <w:lvlJc w:val="right"/>
      <w:pPr>
        <w:ind w:left="3960" w:hanging="180"/>
      </w:pPr>
    </w:lvl>
    <w:lvl w:ilvl="6" w:tplc="6A025A4C" w:tentative="1">
      <w:start w:val="1"/>
      <w:numFmt w:val="decimal"/>
      <w:lvlText w:val="%7."/>
      <w:lvlJc w:val="left"/>
      <w:pPr>
        <w:ind w:left="4680" w:hanging="360"/>
      </w:pPr>
    </w:lvl>
    <w:lvl w:ilvl="7" w:tplc="A9CC6568" w:tentative="1">
      <w:start w:val="1"/>
      <w:numFmt w:val="lowerLetter"/>
      <w:lvlText w:val="%8."/>
      <w:lvlJc w:val="left"/>
      <w:pPr>
        <w:ind w:left="5400" w:hanging="360"/>
      </w:pPr>
    </w:lvl>
    <w:lvl w:ilvl="8" w:tplc="C4C42BFE" w:tentative="1">
      <w:start w:val="1"/>
      <w:numFmt w:val="lowerRoman"/>
      <w:lvlText w:val="%9."/>
      <w:lvlJc w:val="right"/>
      <w:pPr>
        <w:ind w:left="6120" w:hanging="180"/>
      </w:pPr>
    </w:lvl>
  </w:abstractNum>
  <w:abstractNum w:abstractNumId="2" w15:restartNumberingAfterBreak="0">
    <w:nsid w:val="31EE3C11"/>
    <w:multiLevelType w:val="hybridMultilevel"/>
    <w:tmpl w:val="CF2C6AEA"/>
    <w:lvl w:ilvl="0" w:tplc="817CE0D8">
      <w:start w:val="1"/>
      <w:numFmt w:val="decimal"/>
      <w:lvlText w:val="%1."/>
      <w:lvlJc w:val="left"/>
      <w:pPr>
        <w:ind w:left="720" w:hanging="360"/>
      </w:pPr>
      <w:rPr>
        <w:sz w:val="22"/>
        <w:vertAlign w:val="baseline"/>
      </w:rPr>
    </w:lvl>
    <w:lvl w:ilvl="1" w:tplc="7144B7AC" w:tentative="1">
      <w:start w:val="1"/>
      <w:numFmt w:val="lowerLetter"/>
      <w:lvlText w:val="%2."/>
      <w:lvlJc w:val="left"/>
      <w:pPr>
        <w:ind w:left="1440" w:hanging="360"/>
      </w:pPr>
    </w:lvl>
    <w:lvl w:ilvl="2" w:tplc="D592C6F2" w:tentative="1">
      <w:start w:val="1"/>
      <w:numFmt w:val="lowerRoman"/>
      <w:lvlText w:val="%3."/>
      <w:lvlJc w:val="right"/>
      <w:pPr>
        <w:ind w:left="2160" w:hanging="180"/>
      </w:pPr>
    </w:lvl>
    <w:lvl w:ilvl="3" w:tplc="B412890C" w:tentative="1">
      <w:start w:val="1"/>
      <w:numFmt w:val="decimal"/>
      <w:lvlText w:val="%4."/>
      <w:lvlJc w:val="left"/>
      <w:pPr>
        <w:ind w:left="2880" w:hanging="360"/>
      </w:pPr>
    </w:lvl>
    <w:lvl w:ilvl="4" w:tplc="22B83920" w:tentative="1">
      <w:start w:val="1"/>
      <w:numFmt w:val="lowerLetter"/>
      <w:lvlText w:val="%5."/>
      <w:lvlJc w:val="left"/>
      <w:pPr>
        <w:ind w:left="3600" w:hanging="360"/>
      </w:pPr>
    </w:lvl>
    <w:lvl w:ilvl="5" w:tplc="046870F4" w:tentative="1">
      <w:start w:val="1"/>
      <w:numFmt w:val="lowerRoman"/>
      <w:lvlText w:val="%6."/>
      <w:lvlJc w:val="right"/>
      <w:pPr>
        <w:ind w:left="4320" w:hanging="180"/>
      </w:pPr>
    </w:lvl>
    <w:lvl w:ilvl="6" w:tplc="BEA8E734" w:tentative="1">
      <w:start w:val="1"/>
      <w:numFmt w:val="decimal"/>
      <w:lvlText w:val="%7."/>
      <w:lvlJc w:val="left"/>
      <w:pPr>
        <w:ind w:left="5040" w:hanging="360"/>
      </w:pPr>
    </w:lvl>
    <w:lvl w:ilvl="7" w:tplc="785CE982" w:tentative="1">
      <w:start w:val="1"/>
      <w:numFmt w:val="lowerLetter"/>
      <w:lvlText w:val="%8."/>
      <w:lvlJc w:val="left"/>
      <w:pPr>
        <w:ind w:left="5760" w:hanging="360"/>
      </w:pPr>
    </w:lvl>
    <w:lvl w:ilvl="8" w:tplc="C4823512" w:tentative="1">
      <w:start w:val="1"/>
      <w:numFmt w:val="lowerRoman"/>
      <w:lvlText w:val="%9."/>
      <w:lvlJc w:val="right"/>
      <w:pPr>
        <w:ind w:left="6480" w:hanging="180"/>
      </w:pPr>
    </w:lvl>
  </w:abstractNum>
  <w:abstractNum w:abstractNumId="3" w15:restartNumberingAfterBreak="0">
    <w:nsid w:val="37B8587D"/>
    <w:multiLevelType w:val="hybridMultilevel"/>
    <w:tmpl w:val="5D2A7D74"/>
    <w:lvl w:ilvl="0" w:tplc="23003E60">
      <w:start w:val="1"/>
      <w:numFmt w:val="decimal"/>
      <w:lvlText w:val="%1."/>
      <w:lvlJc w:val="left"/>
      <w:pPr>
        <w:ind w:left="720" w:hanging="360"/>
      </w:pPr>
      <w:rPr>
        <w:rFonts w:hint="default"/>
        <w:i w:val="0"/>
      </w:rPr>
    </w:lvl>
    <w:lvl w:ilvl="1" w:tplc="334C7720" w:tentative="1">
      <w:start w:val="1"/>
      <w:numFmt w:val="lowerLetter"/>
      <w:lvlText w:val="%2."/>
      <w:lvlJc w:val="left"/>
      <w:pPr>
        <w:ind w:left="1440" w:hanging="360"/>
      </w:pPr>
    </w:lvl>
    <w:lvl w:ilvl="2" w:tplc="618EF810" w:tentative="1">
      <w:start w:val="1"/>
      <w:numFmt w:val="lowerRoman"/>
      <w:lvlText w:val="%3."/>
      <w:lvlJc w:val="right"/>
      <w:pPr>
        <w:ind w:left="2160" w:hanging="180"/>
      </w:pPr>
    </w:lvl>
    <w:lvl w:ilvl="3" w:tplc="3B5493A4" w:tentative="1">
      <w:start w:val="1"/>
      <w:numFmt w:val="decimal"/>
      <w:lvlText w:val="%4."/>
      <w:lvlJc w:val="left"/>
      <w:pPr>
        <w:ind w:left="2880" w:hanging="360"/>
      </w:pPr>
    </w:lvl>
    <w:lvl w:ilvl="4" w:tplc="5D482E8A" w:tentative="1">
      <w:start w:val="1"/>
      <w:numFmt w:val="lowerLetter"/>
      <w:lvlText w:val="%5."/>
      <w:lvlJc w:val="left"/>
      <w:pPr>
        <w:ind w:left="3600" w:hanging="360"/>
      </w:pPr>
    </w:lvl>
    <w:lvl w:ilvl="5" w:tplc="D3EE0EB4" w:tentative="1">
      <w:start w:val="1"/>
      <w:numFmt w:val="lowerRoman"/>
      <w:lvlText w:val="%6."/>
      <w:lvlJc w:val="right"/>
      <w:pPr>
        <w:ind w:left="4320" w:hanging="180"/>
      </w:pPr>
    </w:lvl>
    <w:lvl w:ilvl="6" w:tplc="90160554" w:tentative="1">
      <w:start w:val="1"/>
      <w:numFmt w:val="decimal"/>
      <w:lvlText w:val="%7."/>
      <w:lvlJc w:val="left"/>
      <w:pPr>
        <w:ind w:left="5040" w:hanging="360"/>
      </w:pPr>
    </w:lvl>
    <w:lvl w:ilvl="7" w:tplc="B34011A4" w:tentative="1">
      <w:start w:val="1"/>
      <w:numFmt w:val="lowerLetter"/>
      <w:lvlText w:val="%8."/>
      <w:lvlJc w:val="left"/>
      <w:pPr>
        <w:ind w:left="5760" w:hanging="360"/>
      </w:pPr>
    </w:lvl>
    <w:lvl w:ilvl="8" w:tplc="0FDA63E2" w:tentative="1">
      <w:start w:val="1"/>
      <w:numFmt w:val="lowerRoman"/>
      <w:lvlText w:val="%9."/>
      <w:lvlJc w:val="right"/>
      <w:pPr>
        <w:ind w:left="6480" w:hanging="180"/>
      </w:pPr>
    </w:lvl>
  </w:abstractNum>
  <w:abstractNum w:abstractNumId="4" w15:restartNumberingAfterBreak="0">
    <w:nsid w:val="42434D67"/>
    <w:multiLevelType w:val="hybridMultilevel"/>
    <w:tmpl w:val="3D1CC0CE"/>
    <w:lvl w:ilvl="0" w:tplc="EB522A82">
      <w:start w:val="1"/>
      <w:numFmt w:val="decimal"/>
      <w:lvlText w:val="%1."/>
      <w:lvlJc w:val="left"/>
      <w:pPr>
        <w:ind w:left="360" w:hanging="360"/>
      </w:pPr>
      <w:rPr>
        <w:b w:val="0"/>
        <w:i w:val="0"/>
      </w:rPr>
    </w:lvl>
    <w:lvl w:ilvl="1" w:tplc="376EFD64" w:tentative="1">
      <w:start w:val="1"/>
      <w:numFmt w:val="lowerLetter"/>
      <w:lvlText w:val="%2."/>
      <w:lvlJc w:val="left"/>
      <w:pPr>
        <w:ind w:left="1080" w:hanging="360"/>
      </w:pPr>
    </w:lvl>
    <w:lvl w:ilvl="2" w:tplc="7F823842" w:tentative="1">
      <w:start w:val="1"/>
      <w:numFmt w:val="lowerRoman"/>
      <w:lvlText w:val="%3."/>
      <w:lvlJc w:val="right"/>
      <w:pPr>
        <w:ind w:left="1800" w:hanging="180"/>
      </w:pPr>
    </w:lvl>
    <w:lvl w:ilvl="3" w:tplc="C79EB366" w:tentative="1">
      <w:start w:val="1"/>
      <w:numFmt w:val="decimal"/>
      <w:lvlText w:val="%4."/>
      <w:lvlJc w:val="left"/>
      <w:pPr>
        <w:ind w:left="2520" w:hanging="360"/>
      </w:pPr>
    </w:lvl>
    <w:lvl w:ilvl="4" w:tplc="FF02BE52" w:tentative="1">
      <w:start w:val="1"/>
      <w:numFmt w:val="lowerLetter"/>
      <w:lvlText w:val="%5."/>
      <w:lvlJc w:val="left"/>
      <w:pPr>
        <w:ind w:left="3240" w:hanging="360"/>
      </w:pPr>
    </w:lvl>
    <w:lvl w:ilvl="5" w:tplc="F0349256" w:tentative="1">
      <w:start w:val="1"/>
      <w:numFmt w:val="lowerRoman"/>
      <w:lvlText w:val="%6."/>
      <w:lvlJc w:val="right"/>
      <w:pPr>
        <w:ind w:left="3960" w:hanging="180"/>
      </w:pPr>
    </w:lvl>
    <w:lvl w:ilvl="6" w:tplc="8946DBBC" w:tentative="1">
      <w:start w:val="1"/>
      <w:numFmt w:val="decimal"/>
      <w:lvlText w:val="%7."/>
      <w:lvlJc w:val="left"/>
      <w:pPr>
        <w:ind w:left="4680" w:hanging="360"/>
      </w:pPr>
    </w:lvl>
    <w:lvl w:ilvl="7" w:tplc="56AEE8CE" w:tentative="1">
      <w:start w:val="1"/>
      <w:numFmt w:val="lowerLetter"/>
      <w:lvlText w:val="%8."/>
      <w:lvlJc w:val="left"/>
      <w:pPr>
        <w:ind w:left="5400" w:hanging="360"/>
      </w:pPr>
    </w:lvl>
    <w:lvl w:ilvl="8" w:tplc="C5C8FDCC" w:tentative="1">
      <w:start w:val="1"/>
      <w:numFmt w:val="lowerRoman"/>
      <w:lvlText w:val="%9."/>
      <w:lvlJc w:val="right"/>
      <w:pPr>
        <w:ind w:left="6120" w:hanging="180"/>
      </w:pPr>
    </w:lvl>
  </w:abstractNum>
  <w:abstractNum w:abstractNumId="5" w15:restartNumberingAfterBreak="0">
    <w:nsid w:val="435428A4"/>
    <w:multiLevelType w:val="hybridMultilevel"/>
    <w:tmpl w:val="1FECF63A"/>
    <w:lvl w:ilvl="0" w:tplc="B5424712">
      <w:start w:val="1"/>
      <w:numFmt w:val="bullet"/>
      <w:lvlText w:val=""/>
      <w:lvlJc w:val="left"/>
      <w:pPr>
        <w:ind w:left="502" w:hanging="360"/>
      </w:pPr>
      <w:rPr>
        <w:rFonts w:ascii="Symbol" w:hAnsi="Symbol" w:hint="default"/>
      </w:rPr>
    </w:lvl>
    <w:lvl w:ilvl="1" w:tplc="E4FE7F96">
      <w:start w:val="1"/>
      <w:numFmt w:val="bullet"/>
      <w:lvlText w:val="o"/>
      <w:lvlJc w:val="left"/>
      <w:pPr>
        <w:ind w:left="1222" w:hanging="360"/>
      </w:pPr>
      <w:rPr>
        <w:rFonts w:ascii="Courier New" w:hAnsi="Courier New" w:cs="Courier New" w:hint="default"/>
      </w:rPr>
    </w:lvl>
    <w:lvl w:ilvl="2" w:tplc="27E014D6">
      <w:start w:val="1"/>
      <w:numFmt w:val="bullet"/>
      <w:lvlText w:val=""/>
      <w:lvlJc w:val="left"/>
      <w:pPr>
        <w:ind w:left="1942" w:hanging="360"/>
      </w:pPr>
      <w:rPr>
        <w:rFonts w:ascii="Wingdings" w:hAnsi="Wingdings" w:hint="default"/>
      </w:rPr>
    </w:lvl>
    <w:lvl w:ilvl="3" w:tplc="A30A4F96">
      <w:start w:val="1"/>
      <w:numFmt w:val="bullet"/>
      <w:lvlText w:val=""/>
      <w:lvlJc w:val="left"/>
      <w:pPr>
        <w:ind w:left="2662" w:hanging="360"/>
      </w:pPr>
      <w:rPr>
        <w:rFonts w:ascii="Symbol" w:hAnsi="Symbol" w:hint="default"/>
      </w:rPr>
    </w:lvl>
    <w:lvl w:ilvl="4" w:tplc="BC80214E">
      <w:start w:val="1"/>
      <w:numFmt w:val="bullet"/>
      <w:lvlText w:val="o"/>
      <w:lvlJc w:val="left"/>
      <w:pPr>
        <w:ind w:left="3382" w:hanging="360"/>
      </w:pPr>
      <w:rPr>
        <w:rFonts w:ascii="Courier New" w:hAnsi="Courier New" w:cs="Courier New" w:hint="default"/>
      </w:rPr>
    </w:lvl>
    <w:lvl w:ilvl="5" w:tplc="F6ACD512">
      <w:start w:val="1"/>
      <w:numFmt w:val="bullet"/>
      <w:lvlText w:val=""/>
      <w:lvlJc w:val="left"/>
      <w:pPr>
        <w:ind w:left="4102" w:hanging="360"/>
      </w:pPr>
      <w:rPr>
        <w:rFonts w:ascii="Wingdings" w:hAnsi="Wingdings" w:hint="default"/>
      </w:rPr>
    </w:lvl>
    <w:lvl w:ilvl="6" w:tplc="A63CBB74">
      <w:start w:val="1"/>
      <w:numFmt w:val="bullet"/>
      <w:lvlText w:val=""/>
      <w:lvlJc w:val="left"/>
      <w:pPr>
        <w:ind w:left="4822" w:hanging="360"/>
      </w:pPr>
      <w:rPr>
        <w:rFonts w:ascii="Symbol" w:hAnsi="Symbol" w:hint="default"/>
      </w:rPr>
    </w:lvl>
    <w:lvl w:ilvl="7" w:tplc="ECA03CC0">
      <w:start w:val="1"/>
      <w:numFmt w:val="bullet"/>
      <w:lvlText w:val="o"/>
      <w:lvlJc w:val="left"/>
      <w:pPr>
        <w:ind w:left="5542" w:hanging="360"/>
      </w:pPr>
      <w:rPr>
        <w:rFonts w:ascii="Courier New" w:hAnsi="Courier New" w:cs="Courier New" w:hint="default"/>
      </w:rPr>
    </w:lvl>
    <w:lvl w:ilvl="8" w:tplc="0602C474">
      <w:start w:val="1"/>
      <w:numFmt w:val="bullet"/>
      <w:lvlText w:val=""/>
      <w:lvlJc w:val="left"/>
      <w:pPr>
        <w:ind w:left="6262" w:hanging="360"/>
      </w:pPr>
      <w:rPr>
        <w:rFonts w:ascii="Wingdings" w:hAnsi="Wingdings" w:hint="default"/>
      </w:rPr>
    </w:lvl>
  </w:abstractNum>
  <w:abstractNum w:abstractNumId="6" w15:restartNumberingAfterBreak="0">
    <w:nsid w:val="4666766E"/>
    <w:multiLevelType w:val="hybridMultilevel"/>
    <w:tmpl w:val="6EA070FA"/>
    <w:lvl w:ilvl="0" w:tplc="7B4EF236">
      <w:start w:val="1"/>
      <w:numFmt w:val="bullet"/>
      <w:lvlText w:val=""/>
      <w:lvlJc w:val="left"/>
      <w:pPr>
        <w:ind w:left="284" w:hanging="284"/>
      </w:pPr>
      <w:rPr>
        <w:rFonts w:ascii="Symbol" w:hAnsi="Symbol" w:hint="default"/>
      </w:rPr>
    </w:lvl>
    <w:lvl w:ilvl="1" w:tplc="AE6861A8" w:tentative="1">
      <w:start w:val="1"/>
      <w:numFmt w:val="bullet"/>
      <w:lvlText w:val="o"/>
      <w:lvlJc w:val="left"/>
      <w:pPr>
        <w:ind w:left="1440" w:hanging="360"/>
      </w:pPr>
      <w:rPr>
        <w:rFonts w:ascii="Courier New" w:hAnsi="Courier New" w:cs="Courier New" w:hint="default"/>
      </w:rPr>
    </w:lvl>
    <w:lvl w:ilvl="2" w:tplc="0108E906" w:tentative="1">
      <w:start w:val="1"/>
      <w:numFmt w:val="bullet"/>
      <w:lvlText w:val=""/>
      <w:lvlJc w:val="left"/>
      <w:pPr>
        <w:ind w:left="2160" w:hanging="360"/>
      </w:pPr>
      <w:rPr>
        <w:rFonts w:ascii="Wingdings" w:hAnsi="Wingdings" w:hint="default"/>
      </w:rPr>
    </w:lvl>
    <w:lvl w:ilvl="3" w:tplc="08A4F29E" w:tentative="1">
      <w:start w:val="1"/>
      <w:numFmt w:val="bullet"/>
      <w:lvlText w:val=""/>
      <w:lvlJc w:val="left"/>
      <w:pPr>
        <w:ind w:left="2880" w:hanging="360"/>
      </w:pPr>
      <w:rPr>
        <w:rFonts w:ascii="Symbol" w:hAnsi="Symbol" w:hint="default"/>
      </w:rPr>
    </w:lvl>
    <w:lvl w:ilvl="4" w:tplc="3398D82C" w:tentative="1">
      <w:start w:val="1"/>
      <w:numFmt w:val="bullet"/>
      <w:lvlText w:val="o"/>
      <w:lvlJc w:val="left"/>
      <w:pPr>
        <w:ind w:left="3600" w:hanging="360"/>
      </w:pPr>
      <w:rPr>
        <w:rFonts w:ascii="Courier New" w:hAnsi="Courier New" w:cs="Courier New" w:hint="default"/>
      </w:rPr>
    </w:lvl>
    <w:lvl w:ilvl="5" w:tplc="A968925E" w:tentative="1">
      <w:start w:val="1"/>
      <w:numFmt w:val="bullet"/>
      <w:lvlText w:val=""/>
      <w:lvlJc w:val="left"/>
      <w:pPr>
        <w:ind w:left="4320" w:hanging="360"/>
      </w:pPr>
      <w:rPr>
        <w:rFonts w:ascii="Wingdings" w:hAnsi="Wingdings" w:hint="default"/>
      </w:rPr>
    </w:lvl>
    <w:lvl w:ilvl="6" w:tplc="C6C89868" w:tentative="1">
      <w:start w:val="1"/>
      <w:numFmt w:val="bullet"/>
      <w:lvlText w:val=""/>
      <w:lvlJc w:val="left"/>
      <w:pPr>
        <w:ind w:left="5040" w:hanging="360"/>
      </w:pPr>
      <w:rPr>
        <w:rFonts w:ascii="Symbol" w:hAnsi="Symbol" w:hint="default"/>
      </w:rPr>
    </w:lvl>
    <w:lvl w:ilvl="7" w:tplc="3B1AA102" w:tentative="1">
      <w:start w:val="1"/>
      <w:numFmt w:val="bullet"/>
      <w:lvlText w:val="o"/>
      <w:lvlJc w:val="left"/>
      <w:pPr>
        <w:ind w:left="5760" w:hanging="360"/>
      </w:pPr>
      <w:rPr>
        <w:rFonts w:ascii="Courier New" w:hAnsi="Courier New" w:cs="Courier New" w:hint="default"/>
      </w:rPr>
    </w:lvl>
    <w:lvl w:ilvl="8" w:tplc="3184DEE2" w:tentative="1">
      <w:start w:val="1"/>
      <w:numFmt w:val="bullet"/>
      <w:lvlText w:val=""/>
      <w:lvlJc w:val="left"/>
      <w:pPr>
        <w:ind w:left="6480" w:hanging="360"/>
      </w:pPr>
      <w:rPr>
        <w:rFonts w:ascii="Wingdings" w:hAnsi="Wingdings" w:hint="default"/>
      </w:rPr>
    </w:lvl>
  </w:abstractNum>
  <w:abstractNum w:abstractNumId="7" w15:restartNumberingAfterBreak="0">
    <w:nsid w:val="4C406AD3"/>
    <w:multiLevelType w:val="hybridMultilevel"/>
    <w:tmpl w:val="316C5034"/>
    <w:lvl w:ilvl="0" w:tplc="57F6DE38">
      <w:start w:val="1"/>
      <w:numFmt w:val="decimal"/>
      <w:lvlText w:val="%1."/>
      <w:lvlJc w:val="left"/>
      <w:pPr>
        <w:ind w:left="720" w:hanging="360"/>
      </w:pPr>
      <w:rPr>
        <w:rFonts w:hint="default"/>
      </w:rPr>
    </w:lvl>
    <w:lvl w:ilvl="1" w:tplc="99422868" w:tentative="1">
      <w:start w:val="1"/>
      <w:numFmt w:val="lowerLetter"/>
      <w:lvlText w:val="%2."/>
      <w:lvlJc w:val="left"/>
      <w:pPr>
        <w:ind w:left="1440" w:hanging="360"/>
      </w:pPr>
    </w:lvl>
    <w:lvl w:ilvl="2" w:tplc="8544F4C2" w:tentative="1">
      <w:start w:val="1"/>
      <w:numFmt w:val="lowerRoman"/>
      <w:lvlText w:val="%3."/>
      <w:lvlJc w:val="right"/>
      <w:pPr>
        <w:ind w:left="2160" w:hanging="180"/>
      </w:pPr>
    </w:lvl>
    <w:lvl w:ilvl="3" w:tplc="7A849944" w:tentative="1">
      <w:start w:val="1"/>
      <w:numFmt w:val="decimal"/>
      <w:lvlText w:val="%4."/>
      <w:lvlJc w:val="left"/>
      <w:pPr>
        <w:ind w:left="2880" w:hanging="360"/>
      </w:pPr>
    </w:lvl>
    <w:lvl w:ilvl="4" w:tplc="6BA658BA" w:tentative="1">
      <w:start w:val="1"/>
      <w:numFmt w:val="lowerLetter"/>
      <w:lvlText w:val="%5."/>
      <w:lvlJc w:val="left"/>
      <w:pPr>
        <w:ind w:left="3600" w:hanging="360"/>
      </w:pPr>
    </w:lvl>
    <w:lvl w:ilvl="5" w:tplc="663EF1BA" w:tentative="1">
      <w:start w:val="1"/>
      <w:numFmt w:val="lowerRoman"/>
      <w:lvlText w:val="%6."/>
      <w:lvlJc w:val="right"/>
      <w:pPr>
        <w:ind w:left="4320" w:hanging="180"/>
      </w:pPr>
    </w:lvl>
    <w:lvl w:ilvl="6" w:tplc="2138BEFC" w:tentative="1">
      <w:start w:val="1"/>
      <w:numFmt w:val="decimal"/>
      <w:lvlText w:val="%7."/>
      <w:lvlJc w:val="left"/>
      <w:pPr>
        <w:ind w:left="5040" w:hanging="360"/>
      </w:pPr>
    </w:lvl>
    <w:lvl w:ilvl="7" w:tplc="8048C9A8" w:tentative="1">
      <w:start w:val="1"/>
      <w:numFmt w:val="lowerLetter"/>
      <w:lvlText w:val="%8."/>
      <w:lvlJc w:val="left"/>
      <w:pPr>
        <w:ind w:left="5760" w:hanging="360"/>
      </w:pPr>
    </w:lvl>
    <w:lvl w:ilvl="8" w:tplc="E0DCFB08" w:tentative="1">
      <w:start w:val="1"/>
      <w:numFmt w:val="lowerRoman"/>
      <w:lvlText w:val="%9."/>
      <w:lvlJc w:val="right"/>
      <w:pPr>
        <w:ind w:left="6480" w:hanging="180"/>
      </w:pPr>
    </w:lvl>
  </w:abstractNum>
  <w:abstractNum w:abstractNumId="8" w15:restartNumberingAfterBreak="0">
    <w:nsid w:val="58FB6266"/>
    <w:multiLevelType w:val="hybridMultilevel"/>
    <w:tmpl w:val="56AA1202"/>
    <w:lvl w:ilvl="0" w:tplc="8FE24078">
      <w:start w:val="1"/>
      <w:numFmt w:val="decimal"/>
      <w:lvlText w:val="%1."/>
      <w:lvlJc w:val="left"/>
      <w:pPr>
        <w:ind w:left="360" w:hanging="360"/>
      </w:pPr>
    </w:lvl>
    <w:lvl w:ilvl="1" w:tplc="974838FA" w:tentative="1">
      <w:start w:val="1"/>
      <w:numFmt w:val="lowerLetter"/>
      <w:lvlText w:val="%2."/>
      <w:lvlJc w:val="left"/>
      <w:pPr>
        <w:ind w:left="1080" w:hanging="360"/>
      </w:pPr>
    </w:lvl>
    <w:lvl w:ilvl="2" w:tplc="2102B4DA" w:tentative="1">
      <w:start w:val="1"/>
      <w:numFmt w:val="lowerRoman"/>
      <w:lvlText w:val="%3."/>
      <w:lvlJc w:val="right"/>
      <w:pPr>
        <w:ind w:left="1800" w:hanging="180"/>
      </w:pPr>
    </w:lvl>
    <w:lvl w:ilvl="3" w:tplc="85E07E7E" w:tentative="1">
      <w:start w:val="1"/>
      <w:numFmt w:val="decimal"/>
      <w:lvlText w:val="%4."/>
      <w:lvlJc w:val="left"/>
      <w:pPr>
        <w:ind w:left="2520" w:hanging="360"/>
      </w:pPr>
    </w:lvl>
    <w:lvl w:ilvl="4" w:tplc="46A45AE8" w:tentative="1">
      <w:start w:val="1"/>
      <w:numFmt w:val="lowerLetter"/>
      <w:lvlText w:val="%5."/>
      <w:lvlJc w:val="left"/>
      <w:pPr>
        <w:ind w:left="3240" w:hanging="360"/>
      </w:pPr>
    </w:lvl>
    <w:lvl w:ilvl="5" w:tplc="00A28CA8" w:tentative="1">
      <w:start w:val="1"/>
      <w:numFmt w:val="lowerRoman"/>
      <w:lvlText w:val="%6."/>
      <w:lvlJc w:val="right"/>
      <w:pPr>
        <w:ind w:left="3960" w:hanging="180"/>
      </w:pPr>
    </w:lvl>
    <w:lvl w:ilvl="6" w:tplc="78C0D274" w:tentative="1">
      <w:start w:val="1"/>
      <w:numFmt w:val="decimal"/>
      <w:lvlText w:val="%7."/>
      <w:lvlJc w:val="left"/>
      <w:pPr>
        <w:ind w:left="4680" w:hanging="360"/>
      </w:pPr>
    </w:lvl>
    <w:lvl w:ilvl="7" w:tplc="4F32C808" w:tentative="1">
      <w:start w:val="1"/>
      <w:numFmt w:val="lowerLetter"/>
      <w:lvlText w:val="%8."/>
      <w:lvlJc w:val="left"/>
      <w:pPr>
        <w:ind w:left="5400" w:hanging="360"/>
      </w:pPr>
    </w:lvl>
    <w:lvl w:ilvl="8" w:tplc="50B49F88" w:tentative="1">
      <w:start w:val="1"/>
      <w:numFmt w:val="lowerRoman"/>
      <w:lvlText w:val="%9."/>
      <w:lvlJc w:val="right"/>
      <w:pPr>
        <w:ind w:left="6120" w:hanging="180"/>
      </w:pPr>
    </w:lvl>
  </w:abstractNum>
  <w:abstractNum w:abstractNumId="9" w15:restartNumberingAfterBreak="0">
    <w:nsid w:val="5A7B788E"/>
    <w:multiLevelType w:val="hybridMultilevel"/>
    <w:tmpl w:val="7AD84564"/>
    <w:lvl w:ilvl="0" w:tplc="6778BD06">
      <w:start w:val="1"/>
      <w:numFmt w:val="decimal"/>
      <w:lvlText w:val="%1."/>
      <w:lvlJc w:val="left"/>
      <w:pPr>
        <w:ind w:left="360" w:hanging="360"/>
      </w:pPr>
    </w:lvl>
    <w:lvl w:ilvl="1" w:tplc="120C9D22" w:tentative="1">
      <w:start w:val="1"/>
      <w:numFmt w:val="lowerLetter"/>
      <w:lvlText w:val="%2."/>
      <w:lvlJc w:val="left"/>
      <w:pPr>
        <w:ind w:left="1080" w:hanging="360"/>
      </w:pPr>
    </w:lvl>
    <w:lvl w:ilvl="2" w:tplc="8FAA0874" w:tentative="1">
      <w:start w:val="1"/>
      <w:numFmt w:val="lowerRoman"/>
      <w:lvlText w:val="%3."/>
      <w:lvlJc w:val="right"/>
      <w:pPr>
        <w:ind w:left="1800" w:hanging="180"/>
      </w:pPr>
    </w:lvl>
    <w:lvl w:ilvl="3" w:tplc="B3569CA4" w:tentative="1">
      <w:start w:val="1"/>
      <w:numFmt w:val="decimal"/>
      <w:lvlText w:val="%4."/>
      <w:lvlJc w:val="left"/>
      <w:pPr>
        <w:ind w:left="2520" w:hanging="360"/>
      </w:pPr>
    </w:lvl>
    <w:lvl w:ilvl="4" w:tplc="E38E58D8" w:tentative="1">
      <w:start w:val="1"/>
      <w:numFmt w:val="lowerLetter"/>
      <w:lvlText w:val="%5."/>
      <w:lvlJc w:val="left"/>
      <w:pPr>
        <w:ind w:left="3240" w:hanging="360"/>
      </w:pPr>
    </w:lvl>
    <w:lvl w:ilvl="5" w:tplc="F31AD932" w:tentative="1">
      <w:start w:val="1"/>
      <w:numFmt w:val="lowerRoman"/>
      <w:lvlText w:val="%6."/>
      <w:lvlJc w:val="right"/>
      <w:pPr>
        <w:ind w:left="3960" w:hanging="180"/>
      </w:pPr>
    </w:lvl>
    <w:lvl w:ilvl="6" w:tplc="D48A29C4" w:tentative="1">
      <w:start w:val="1"/>
      <w:numFmt w:val="decimal"/>
      <w:lvlText w:val="%7."/>
      <w:lvlJc w:val="left"/>
      <w:pPr>
        <w:ind w:left="4680" w:hanging="360"/>
      </w:pPr>
    </w:lvl>
    <w:lvl w:ilvl="7" w:tplc="AE0442FE" w:tentative="1">
      <w:start w:val="1"/>
      <w:numFmt w:val="lowerLetter"/>
      <w:lvlText w:val="%8."/>
      <w:lvlJc w:val="left"/>
      <w:pPr>
        <w:ind w:left="5400" w:hanging="360"/>
      </w:pPr>
    </w:lvl>
    <w:lvl w:ilvl="8" w:tplc="662C3EB2" w:tentative="1">
      <w:start w:val="1"/>
      <w:numFmt w:val="lowerRoman"/>
      <w:lvlText w:val="%9."/>
      <w:lvlJc w:val="right"/>
      <w:pPr>
        <w:ind w:left="6120" w:hanging="180"/>
      </w:pPr>
    </w:lvl>
  </w:abstractNum>
  <w:abstractNum w:abstractNumId="10" w15:restartNumberingAfterBreak="0">
    <w:nsid w:val="5BAC1779"/>
    <w:multiLevelType w:val="hybridMultilevel"/>
    <w:tmpl w:val="4246025C"/>
    <w:lvl w:ilvl="0" w:tplc="7A2C4E3A">
      <w:start w:val="1"/>
      <w:numFmt w:val="decimal"/>
      <w:lvlText w:val="%1."/>
      <w:lvlJc w:val="right"/>
      <w:pPr>
        <w:ind w:left="720" w:hanging="360"/>
      </w:pPr>
      <w:rPr>
        <w:rFonts w:hint="default"/>
      </w:rPr>
    </w:lvl>
    <w:lvl w:ilvl="1" w:tplc="6FAC8900" w:tentative="1">
      <w:start w:val="1"/>
      <w:numFmt w:val="lowerLetter"/>
      <w:lvlText w:val="%2."/>
      <w:lvlJc w:val="left"/>
      <w:pPr>
        <w:ind w:left="1440" w:hanging="360"/>
      </w:pPr>
    </w:lvl>
    <w:lvl w:ilvl="2" w:tplc="5072B028" w:tentative="1">
      <w:start w:val="1"/>
      <w:numFmt w:val="lowerRoman"/>
      <w:lvlText w:val="%3."/>
      <w:lvlJc w:val="right"/>
      <w:pPr>
        <w:ind w:left="2160" w:hanging="180"/>
      </w:pPr>
    </w:lvl>
    <w:lvl w:ilvl="3" w:tplc="8932E5FE" w:tentative="1">
      <w:start w:val="1"/>
      <w:numFmt w:val="decimal"/>
      <w:lvlText w:val="%4."/>
      <w:lvlJc w:val="left"/>
      <w:pPr>
        <w:ind w:left="2880" w:hanging="360"/>
      </w:pPr>
    </w:lvl>
    <w:lvl w:ilvl="4" w:tplc="D996D084" w:tentative="1">
      <w:start w:val="1"/>
      <w:numFmt w:val="lowerLetter"/>
      <w:lvlText w:val="%5."/>
      <w:lvlJc w:val="left"/>
      <w:pPr>
        <w:ind w:left="3600" w:hanging="360"/>
      </w:pPr>
    </w:lvl>
    <w:lvl w:ilvl="5" w:tplc="F2F4012A" w:tentative="1">
      <w:start w:val="1"/>
      <w:numFmt w:val="lowerRoman"/>
      <w:lvlText w:val="%6."/>
      <w:lvlJc w:val="right"/>
      <w:pPr>
        <w:ind w:left="4320" w:hanging="180"/>
      </w:pPr>
    </w:lvl>
    <w:lvl w:ilvl="6" w:tplc="E40C33A4" w:tentative="1">
      <w:start w:val="1"/>
      <w:numFmt w:val="decimal"/>
      <w:lvlText w:val="%7."/>
      <w:lvlJc w:val="left"/>
      <w:pPr>
        <w:ind w:left="5040" w:hanging="360"/>
      </w:pPr>
    </w:lvl>
    <w:lvl w:ilvl="7" w:tplc="9CCA5768" w:tentative="1">
      <w:start w:val="1"/>
      <w:numFmt w:val="lowerLetter"/>
      <w:lvlText w:val="%8."/>
      <w:lvlJc w:val="left"/>
      <w:pPr>
        <w:ind w:left="5760" w:hanging="360"/>
      </w:pPr>
    </w:lvl>
    <w:lvl w:ilvl="8" w:tplc="84AE7BA0" w:tentative="1">
      <w:start w:val="1"/>
      <w:numFmt w:val="lowerRoman"/>
      <w:lvlText w:val="%9."/>
      <w:lvlJc w:val="right"/>
      <w:pPr>
        <w:ind w:left="6480" w:hanging="180"/>
      </w:pPr>
    </w:lvl>
  </w:abstractNum>
  <w:abstractNum w:abstractNumId="11" w15:restartNumberingAfterBreak="0">
    <w:nsid w:val="69BF2166"/>
    <w:multiLevelType w:val="hybridMultilevel"/>
    <w:tmpl w:val="1FE63B54"/>
    <w:lvl w:ilvl="0" w:tplc="E23E1FEE">
      <w:start w:val="1"/>
      <w:numFmt w:val="bullet"/>
      <w:lvlText w:val=""/>
      <w:lvlJc w:val="left"/>
      <w:pPr>
        <w:ind w:left="1146" w:hanging="360"/>
      </w:pPr>
      <w:rPr>
        <w:rFonts w:ascii="Symbol" w:hAnsi="Symbol" w:hint="default"/>
      </w:rPr>
    </w:lvl>
    <w:lvl w:ilvl="1" w:tplc="6E3428E8" w:tentative="1">
      <w:start w:val="1"/>
      <w:numFmt w:val="bullet"/>
      <w:lvlText w:val="o"/>
      <w:lvlJc w:val="left"/>
      <w:pPr>
        <w:ind w:left="1866" w:hanging="360"/>
      </w:pPr>
      <w:rPr>
        <w:rFonts w:ascii="Courier New" w:hAnsi="Courier New" w:cs="Courier New" w:hint="default"/>
      </w:rPr>
    </w:lvl>
    <w:lvl w:ilvl="2" w:tplc="C21C28DE" w:tentative="1">
      <w:start w:val="1"/>
      <w:numFmt w:val="bullet"/>
      <w:lvlText w:val=""/>
      <w:lvlJc w:val="left"/>
      <w:pPr>
        <w:ind w:left="2586" w:hanging="360"/>
      </w:pPr>
      <w:rPr>
        <w:rFonts w:ascii="Wingdings" w:hAnsi="Wingdings" w:hint="default"/>
      </w:rPr>
    </w:lvl>
    <w:lvl w:ilvl="3" w:tplc="1C240650" w:tentative="1">
      <w:start w:val="1"/>
      <w:numFmt w:val="bullet"/>
      <w:lvlText w:val=""/>
      <w:lvlJc w:val="left"/>
      <w:pPr>
        <w:ind w:left="3306" w:hanging="360"/>
      </w:pPr>
      <w:rPr>
        <w:rFonts w:ascii="Symbol" w:hAnsi="Symbol" w:hint="default"/>
      </w:rPr>
    </w:lvl>
    <w:lvl w:ilvl="4" w:tplc="97761FBA" w:tentative="1">
      <w:start w:val="1"/>
      <w:numFmt w:val="bullet"/>
      <w:lvlText w:val="o"/>
      <w:lvlJc w:val="left"/>
      <w:pPr>
        <w:ind w:left="4026" w:hanging="360"/>
      </w:pPr>
      <w:rPr>
        <w:rFonts w:ascii="Courier New" w:hAnsi="Courier New" w:cs="Courier New" w:hint="default"/>
      </w:rPr>
    </w:lvl>
    <w:lvl w:ilvl="5" w:tplc="82321DC0" w:tentative="1">
      <w:start w:val="1"/>
      <w:numFmt w:val="bullet"/>
      <w:lvlText w:val=""/>
      <w:lvlJc w:val="left"/>
      <w:pPr>
        <w:ind w:left="4746" w:hanging="360"/>
      </w:pPr>
      <w:rPr>
        <w:rFonts w:ascii="Wingdings" w:hAnsi="Wingdings" w:hint="default"/>
      </w:rPr>
    </w:lvl>
    <w:lvl w:ilvl="6" w:tplc="D1E85CBE" w:tentative="1">
      <w:start w:val="1"/>
      <w:numFmt w:val="bullet"/>
      <w:lvlText w:val=""/>
      <w:lvlJc w:val="left"/>
      <w:pPr>
        <w:ind w:left="5466" w:hanging="360"/>
      </w:pPr>
      <w:rPr>
        <w:rFonts w:ascii="Symbol" w:hAnsi="Symbol" w:hint="default"/>
      </w:rPr>
    </w:lvl>
    <w:lvl w:ilvl="7" w:tplc="83249B60" w:tentative="1">
      <w:start w:val="1"/>
      <w:numFmt w:val="bullet"/>
      <w:lvlText w:val="o"/>
      <w:lvlJc w:val="left"/>
      <w:pPr>
        <w:ind w:left="6186" w:hanging="360"/>
      </w:pPr>
      <w:rPr>
        <w:rFonts w:ascii="Courier New" w:hAnsi="Courier New" w:cs="Courier New" w:hint="default"/>
      </w:rPr>
    </w:lvl>
    <w:lvl w:ilvl="8" w:tplc="325ECF6C" w:tentative="1">
      <w:start w:val="1"/>
      <w:numFmt w:val="bullet"/>
      <w:lvlText w:val=""/>
      <w:lvlJc w:val="left"/>
      <w:pPr>
        <w:ind w:left="6906" w:hanging="360"/>
      </w:pPr>
      <w:rPr>
        <w:rFonts w:ascii="Wingdings" w:hAnsi="Wingdings" w:hint="default"/>
      </w:rPr>
    </w:lvl>
  </w:abstractNum>
  <w:abstractNum w:abstractNumId="12" w15:restartNumberingAfterBreak="0">
    <w:nsid w:val="79FE6343"/>
    <w:multiLevelType w:val="hybridMultilevel"/>
    <w:tmpl w:val="B18CE6BE"/>
    <w:lvl w:ilvl="0" w:tplc="16D68698">
      <w:start w:val="1"/>
      <w:numFmt w:val="decimal"/>
      <w:lvlText w:val="%1."/>
      <w:lvlJc w:val="left"/>
      <w:pPr>
        <w:ind w:left="720" w:hanging="360"/>
      </w:pPr>
    </w:lvl>
    <w:lvl w:ilvl="1" w:tplc="17A697E6" w:tentative="1">
      <w:start w:val="1"/>
      <w:numFmt w:val="lowerLetter"/>
      <w:lvlText w:val="%2."/>
      <w:lvlJc w:val="left"/>
      <w:pPr>
        <w:ind w:left="1440" w:hanging="360"/>
      </w:pPr>
    </w:lvl>
    <w:lvl w:ilvl="2" w:tplc="B65EA24C" w:tentative="1">
      <w:start w:val="1"/>
      <w:numFmt w:val="lowerRoman"/>
      <w:lvlText w:val="%3."/>
      <w:lvlJc w:val="right"/>
      <w:pPr>
        <w:ind w:left="2160" w:hanging="180"/>
      </w:pPr>
    </w:lvl>
    <w:lvl w:ilvl="3" w:tplc="B158F146" w:tentative="1">
      <w:start w:val="1"/>
      <w:numFmt w:val="decimal"/>
      <w:lvlText w:val="%4."/>
      <w:lvlJc w:val="left"/>
      <w:pPr>
        <w:ind w:left="2880" w:hanging="360"/>
      </w:pPr>
    </w:lvl>
    <w:lvl w:ilvl="4" w:tplc="CD68C6D6" w:tentative="1">
      <w:start w:val="1"/>
      <w:numFmt w:val="lowerLetter"/>
      <w:lvlText w:val="%5."/>
      <w:lvlJc w:val="left"/>
      <w:pPr>
        <w:ind w:left="3600" w:hanging="360"/>
      </w:pPr>
    </w:lvl>
    <w:lvl w:ilvl="5" w:tplc="98F805A8" w:tentative="1">
      <w:start w:val="1"/>
      <w:numFmt w:val="lowerRoman"/>
      <w:lvlText w:val="%6."/>
      <w:lvlJc w:val="right"/>
      <w:pPr>
        <w:ind w:left="4320" w:hanging="180"/>
      </w:pPr>
    </w:lvl>
    <w:lvl w:ilvl="6" w:tplc="61EC03A8" w:tentative="1">
      <w:start w:val="1"/>
      <w:numFmt w:val="decimal"/>
      <w:lvlText w:val="%7."/>
      <w:lvlJc w:val="left"/>
      <w:pPr>
        <w:ind w:left="5040" w:hanging="360"/>
      </w:pPr>
    </w:lvl>
    <w:lvl w:ilvl="7" w:tplc="7CE6F654" w:tentative="1">
      <w:start w:val="1"/>
      <w:numFmt w:val="lowerLetter"/>
      <w:lvlText w:val="%8."/>
      <w:lvlJc w:val="left"/>
      <w:pPr>
        <w:ind w:left="5760" w:hanging="360"/>
      </w:pPr>
    </w:lvl>
    <w:lvl w:ilvl="8" w:tplc="8A2C445C"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
  </w:num>
  <w:num w:numId="5">
    <w:abstractNumId w:val="8"/>
  </w:num>
  <w:num w:numId="6">
    <w:abstractNumId w:val="6"/>
  </w:num>
  <w:num w:numId="7">
    <w:abstractNumId w:val="7"/>
  </w:num>
  <w:num w:numId="8">
    <w:abstractNumId w:val="2"/>
  </w:num>
  <w:num w:numId="9">
    <w:abstractNumId w:val="5"/>
  </w:num>
  <w:num w:numId="10">
    <w:abstractNumId w:val="12"/>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C9"/>
    <w:rsid w:val="0000574F"/>
    <w:rsid w:val="00006124"/>
    <w:rsid w:val="00012A61"/>
    <w:rsid w:val="000208B1"/>
    <w:rsid w:val="000248D3"/>
    <w:rsid w:val="00047716"/>
    <w:rsid w:val="0005449C"/>
    <w:rsid w:val="00065EF0"/>
    <w:rsid w:val="00070748"/>
    <w:rsid w:val="00074C6C"/>
    <w:rsid w:val="00074E80"/>
    <w:rsid w:val="000756C7"/>
    <w:rsid w:val="000756E8"/>
    <w:rsid w:val="0008134F"/>
    <w:rsid w:val="0008691A"/>
    <w:rsid w:val="000A1C44"/>
    <w:rsid w:val="000A36D3"/>
    <w:rsid w:val="000A42D5"/>
    <w:rsid w:val="000B60E1"/>
    <w:rsid w:val="000D66B9"/>
    <w:rsid w:val="00114508"/>
    <w:rsid w:val="001440AB"/>
    <w:rsid w:val="00150843"/>
    <w:rsid w:val="00150919"/>
    <w:rsid w:val="00181D76"/>
    <w:rsid w:val="001877A5"/>
    <w:rsid w:val="001A109D"/>
    <w:rsid w:val="001D3AD7"/>
    <w:rsid w:val="001E5FA4"/>
    <w:rsid w:val="001F7A01"/>
    <w:rsid w:val="00201A27"/>
    <w:rsid w:val="00243757"/>
    <w:rsid w:val="00245AA4"/>
    <w:rsid w:val="00274741"/>
    <w:rsid w:val="00287001"/>
    <w:rsid w:val="002B5244"/>
    <w:rsid w:val="002B5F1E"/>
    <w:rsid w:val="002F7089"/>
    <w:rsid w:val="0031715C"/>
    <w:rsid w:val="00320A01"/>
    <w:rsid w:val="00321F35"/>
    <w:rsid w:val="00334EF6"/>
    <w:rsid w:val="00340C2E"/>
    <w:rsid w:val="00345881"/>
    <w:rsid w:val="00347049"/>
    <w:rsid w:val="00355E4D"/>
    <w:rsid w:val="003810A5"/>
    <w:rsid w:val="00397BA0"/>
    <w:rsid w:val="003A32E9"/>
    <w:rsid w:val="003C27D2"/>
    <w:rsid w:val="003D4FD8"/>
    <w:rsid w:val="003E45C2"/>
    <w:rsid w:val="004076E8"/>
    <w:rsid w:val="00423D91"/>
    <w:rsid w:val="0043735F"/>
    <w:rsid w:val="00442699"/>
    <w:rsid w:val="00442F87"/>
    <w:rsid w:val="0044525F"/>
    <w:rsid w:val="004476A0"/>
    <w:rsid w:val="00464E87"/>
    <w:rsid w:val="00465355"/>
    <w:rsid w:val="00470BDF"/>
    <w:rsid w:val="00486F1B"/>
    <w:rsid w:val="00495D41"/>
    <w:rsid w:val="004C4F20"/>
    <w:rsid w:val="004E3209"/>
    <w:rsid w:val="004F0D3F"/>
    <w:rsid w:val="005030E9"/>
    <w:rsid w:val="0050733E"/>
    <w:rsid w:val="00514E1D"/>
    <w:rsid w:val="00515A25"/>
    <w:rsid w:val="00522E85"/>
    <w:rsid w:val="00555134"/>
    <w:rsid w:val="005718D4"/>
    <w:rsid w:val="00572A14"/>
    <w:rsid w:val="005B374B"/>
    <w:rsid w:val="005C7E9A"/>
    <w:rsid w:val="005E7EA1"/>
    <w:rsid w:val="006119F4"/>
    <w:rsid w:val="00630907"/>
    <w:rsid w:val="00637713"/>
    <w:rsid w:val="00652748"/>
    <w:rsid w:val="00690B03"/>
    <w:rsid w:val="006A64E2"/>
    <w:rsid w:val="006B5A0C"/>
    <w:rsid w:val="006C079C"/>
    <w:rsid w:val="006F6B63"/>
    <w:rsid w:val="007009BB"/>
    <w:rsid w:val="00702F91"/>
    <w:rsid w:val="00710088"/>
    <w:rsid w:val="0071682A"/>
    <w:rsid w:val="00740AEC"/>
    <w:rsid w:val="00742876"/>
    <w:rsid w:val="007570FF"/>
    <w:rsid w:val="00781D20"/>
    <w:rsid w:val="007908CC"/>
    <w:rsid w:val="00791C48"/>
    <w:rsid w:val="007A662F"/>
    <w:rsid w:val="007B5E91"/>
    <w:rsid w:val="007F23FE"/>
    <w:rsid w:val="00800818"/>
    <w:rsid w:val="00802556"/>
    <w:rsid w:val="00805892"/>
    <w:rsid w:val="008214AA"/>
    <w:rsid w:val="00831614"/>
    <w:rsid w:val="00836725"/>
    <w:rsid w:val="00843BE0"/>
    <w:rsid w:val="00852EE3"/>
    <w:rsid w:val="00860F94"/>
    <w:rsid w:val="00861145"/>
    <w:rsid w:val="008706FC"/>
    <w:rsid w:val="0087674F"/>
    <w:rsid w:val="008814A8"/>
    <w:rsid w:val="00885F6E"/>
    <w:rsid w:val="00886217"/>
    <w:rsid w:val="008B1374"/>
    <w:rsid w:val="008C06E2"/>
    <w:rsid w:val="008D63AD"/>
    <w:rsid w:val="008D750B"/>
    <w:rsid w:val="008E2E34"/>
    <w:rsid w:val="0091640D"/>
    <w:rsid w:val="00917AF8"/>
    <w:rsid w:val="00935FFB"/>
    <w:rsid w:val="00955985"/>
    <w:rsid w:val="00960620"/>
    <w:rsid w:val="00975498"/>
    <w:rsid w:val="0098294A"/>
    <w:rsid w:val="009C0B16"/>
    <w:rsid w:val="009C0EE5"/>
    <w:rsid w:val="009C2EEE"/>
    <w:rsid w:val="009E04D8"/>
    <w:rsid w:val="00A2369D"/>
    <w:rsid w:val="00A33E7B"/>
    <w:rsid w:val="00A34317"/>
    <w:rsid w:val="00A43C1C"/>
    <w:rsid w:val="00A44D59"/>
    <w:rsid w:val="00A464E3"/>
    <w:rsid w:val="00A57848"/>
    <w:rsid w:val="00A6654E"/>
    <w:rsid w:val="00A6667F"/>
    <w:rsid w:val="00A94313"/>
    <w:rsid w:val="00B057DD"/>
    <w:rsid w:val="00B12B3B"/>
    <w:rsid w:val="00B15FE9"/>
    <w:rsid w:val="00B21D3B"/>
    <w:rsid w:val="00B3019C"/>
    <w:rsid w:val="00B30348"/>
    <w:rsid w:val="00B50F0E"/>
    <w:rsid w:val="00B63C26"/>
    <w:rsid w:val="00B94B00"/>
    <w:rsid w:val="00BB0AF4"/>
    <w:rsid w:val="00BC2E73"/>
    <w:rsid w:val="00BD13C5"/>
    <w:rsid w:val="00BD7B45"/>
    <w:rsid w:val="00BE39EC"/>
    <w:rsid w:val="00BF6E12"/>
    <w:rsid w:val="00C11CA4"/>
    <w:rsid w:val="00C334FD"/>
    <w:rsid w:val="00C41738"/>
    <w:rsid w:val="00C42401"/>
    <w:rsid w:val="00C63BFE"/>
    <w:rsid w:val="00C86ADB"/>
    <w:rsid w:val="00C93AF6"/>
    <w:rsid w:val="00C97448"/>
    <w:rsid w:val="00CA3E79"/>
    <w:rsid w:val="00CA54D8"/>
    <w:rsid w:val="00CA6ADC"/>
    <w:rsid w:val="00CD35CB"/>
    <w:rsid w:val="00CE765E"/>
    <w:rsid w:val="00D066F0"/>
    <w:rsid w:val="00D1179D"/>
    <w:rsid w:val="00D17871"/>
    <w:rsid w:val="00D2223C"/>
    <w:rsid w:val="00D30166"/>
    <w:rsid w:val="00D30C08"/>
    <w:rsid w:val="00D3348D"/>
    <w:rsid w:val="00D45009"/>
    <w:rsid w:val="00D45E56"/>
    <w:rsid w:val="00D71111"/>
    <w:rsid w:val="00D81EEB"/>
    <w:rsid w:val="00D85CFD"/>
    <w:rsid w:val="00DB4470"/>
    <w:rsid w:val="00DD17A3"/>
    <w:rsid w:val="00DD205C"/>
    <w:rsid w:val="00DF12DF"/>
    <w:rsid w:val="00DF71B2"/>
    <w:rsid w:val="00DF75B8"/>
    <w:rsid w:val="00E07B64"/>
    <w:rsid w:val="00E1670F"/>
    <w:rsid w:val="00E22C86"/>
    <w:rsid w:val="00E23836"/>
    <w:rsid w:val="00E42E14"/>
    <w:rsid w:val="00E57DD7"/>
    <w:rsid w:val="00E717F4"/>
    <w:rsid w:val="00E834F4"/>
    <w:rsid w:val="00E90769"/>
    <w:rsid w:val="00EA3EF6"/>
    <w:rsid w:val="00EA60F4"/>
    <w:rsid w:val="00EB4522"/>
    <w:rsid w:val="00ED3449"/>
    <w:rsid w:val="00EE09E4"/>
    <w:rsid w:val="00F04730"/>
    <w:rsid w:val="00F179C9"/>
    <w:rsid w:val="00F30E1D"/>
    <w:rsid w:val="00F445EC"/>
    <w:rsid w:val="00F669FF"/>
    <w:rsid w:val="00F821FE"/>
    <w:rsid w:val="00F83E40"/>
    <w:rsid w:val="00F97DB8"/>
    <w:rsid w:val="00FE3509"/>
    <w:rsid w:val="00FF1F59"/>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230B"/>
  <w15:docId w15:val="{C2186728-C033-46CA-BF52-95278663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5030E9"/>
    <w:pPr>
      <w:ind w:left="720"/>
      <w:contextualSpacing/>
    </w:pPr>
  </w:style>
  <w:style w:type="paragraph" w:customStyle="1" w:styleId="obec">
    <w:name w:val="obec"/>
    <w:basedOn w:val="Normln"/>
    <w:rsid w:val="005030E9"/>
    <w:pPr>
      <w:tabs>
        <w:tab w:val="left" w:pos="1418"/>
        <w:tab w:val="left" w:pos="4678"/>
        <w:tab w:val="right" w:pos="8931"/>
      </w:tabs>
    </w:pPr>
    <w:rPr>
      <w:szCs w:val="20"/>
    </w:rPr>
  </w:style>
  <w:style w:type="paragraph" w:styleId="Textkomente">
    <w:name w:val="annotation text"/>
    <w:basedOn w:val="Normln"/>
    <w:link w:val="TextkomenteChar"/>
    <w:uiPriority w:val="99"/>
    <w:unhideWhenUsed/>
    <w:rsid w:val="005030E9"/>
    <w:rPr>
      <w:sz w:val="20"/>
      <w:szCs w:val="20"/>
    </w:rPr>
  </w:style>
  <w:style w:type="character" w:customStyle="1" w:styleId="TextkomenteChar">
    <w:name w:val="Text komentáře Char"/>
    <w:basedOn w:val="Standardnpsmoodstavce"/>
    <w:link w:val="Textkomente"/>
    <w:uiPriority w:val="99"/>
    <w:rsid w:val="005030E9"/>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5030E9"/>
    <w:pPr>
      <w:spacing w:before="100" w:beforeAutospacing="1" w:after="100" w:afterAutospacing="1"/>
    </w:pPr>
  </w:style>
  <w:style w:type="character" w:styleId="Odkaznakoment">
    <w:name w:val="annotation reference"/>
    <w:basedOn w:val="Standardnpsmoodstavce"/>
    <w:uiPriority w:val="99"/>
    <w:semiHidden/>
    <w:unhideWhenUsed/>
    <w:rsid w:val="00A94313"/>
    <w:rPr>
      <w:sz w:val="16"/>
      <w:szCs w:val="16"/>
    </w:rPr>
  </w:style>
  <w:style w:type="paragraph" w:styleId="Textbubliny">
    <w:name w:val="Balloon Text"/>
    <w:basedOn w:val="Normln"/>
    <w:link w:val="TextbublinyChar"/>
    <w:uiPriority w:val="99"/>
    <w:semiHidden/>
    <w:unhideWhenUsed/>
    <w:rsid w:val="00A943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4313"/>
    <w:rPr>
      <w:rFonts w:ascii="Segoe UI" w:eastAsia="Times New Roman" w:hAnsi="Segoe UI" w:cs="Segoe UI"/>
      <w:sz w:val="18"/>
      <w:szCs w:val="18"/>
      <w:lang w:eastAsia="cs-CZ"/>
    </w:rPr>
  </w:style>
  <w:style w:type="paragraph" w:styleId="Zhlav">
    <w:name w:val="header"/>
    <w:basedOn w:val="Normln"/>
    <w:link w:val="ZhlavChar"/>
    <w:uiPriority w:val="99"/>
    <w:unhideWhenUsed/>
    <w:rsid w:val="00C63BFE"/>
    <w:pPr>
      <w:tabs>
        <w:tab w:val="center" w:pos="4536"/>
        <w:tab w:val="right" w:pos="9072"/>
      </w:tabs>
    </w:pPr>
  </w:style>
  <w:style w:type="character" w:customStyle="1" w:styleId="ZhlavChar">
    <w:name w:val="Záhlaví Char"/>
    <w:basedOn w:val="Standardnpsmoodstavce"/>
    <w:link w:val="Zhlav"/>
    <w:uiPriority w:val="99"/>
    <w:rsid w:val="00C63BF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63BFE"/>
    <w:pPr>
      <w:tabs>
        <w:tab w:val="center" w:pos="4536"/>
        <w:tab w:val="right" w:pos="9072"/>
      </w:tabs>
    </w:pPr>
  </w:style>
  <w:style w:type="character" w:customStyle="1" w:styleId="ZpatChar">
    <w:name w:val="Zápatí Char"/>
    <w:basedOn w:val="Standardnpsmoodstavce"/>
    <w:link w:val="Zpat"/>
    <w:uiPriority w:val="99"/>
    <w:rsid w:val="00C63BF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3874A-70D7-4805-94A3-0230BC13C315}">
  <ds:schemaRefs>
    <ds:schemaRef ds:uri="http://schemas.microsoft.com/sharepoint/v3/contenttype/forms"/>
  </ds:schemaRefs>
</ds:datastoreItem>
</file>

<file path=customXml/itemProps2.xml><?xml version="1.0" encoding="utf-8"?>
<ds:datastoreItem xmlns:ds="http://schemas.openxmlformats.org/officeDocument/2006/customXml" ds:itemID="{DBD37941-00AB-4013-9567-26F9E47D34F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3048a0b-966b-41fa-8baa-e0d8ecb4dd93"/>
    <ds:schemaRef ds:uri="http://purl.org/dc/terms/"/>
    <ds:schemaRef ds:uri="75ab86f7-ff50-432b-9e9b-4e86381477a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21C0631-716B-45A6-9C0B-F10F41EF9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1987</Words>
  <Characters>11728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Vrbová Regina</cp:lastModifiedBy>
  <cp:revision>3</cp:revision>
  <cp:lastPrinted>2022-11-22T09:28:00Z</cp:lastPrinted>
  <dcterms:created xsi:type="dcterms:W3CDTF">2022-12-05T13:54:00Z</dcterms:created>
  <dcterms:modified xsi:type="dcterms:W3CDTF">2022-12-05T13:55:00Z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UZSVM/OSU/5905/2018</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Audit smlouvy o BP a úplatném převodu - k.ú. Šumperk Robotárna</vt:lpwstr>
  </property>
  <property fmtid="{D5CDD505-2E9C-101B-9397-08002B2CF9AE}" pid="37" name="CUSTOM.VLASTNIK_CISLO_DS">
    <vt:lpwstr>c4nfs5n</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Morávková Hana</vt:lpwstr>
  </property>
  <property fmtid="{D5CDD505-2E9C-101B-9397-08002B2CF9AE}" pid="41" name="CUSTOM.VLASTNIK_JMENO_TISK">
    <vt:lpwstr/>
  </property>
  <property fmtid="{D5CDD505-2E9C-101B-9397-08002B2CF9AE}" pid="42" name="CUSTOM.VLASTNIK_MAIL">
    <vt:lpwstr>Hana.Moravkova@uzsvm.cz</vt:lpwstr>
  </property>
  <property fmtid="{D5CDD505-2E9C-101B-9397-08002B2CF9AE}" pid="43" name="CUSTOM.VLASTNIK_TELEFON">
    <vt:lpwstr>+420 583 481 130</vt:lpwstr>
  </property>
  <property fmtid="{D5CDD505-2E9C-101B-9397-08002B2CF9AE}" pid="44" name="CUSTOM.VYTVOREN_DNE">
    <vt:lpwstr>01.11.2022</vt:lpwstr>
  </property>
  <property fmtid="{D5CDD505-2E9C-101B-9397-08002B2CF9AE}" pid="45" name="KOD.KOD_CJ">
    <vt:lpwstr>UZSVM/OSU/11387/2022-OSUM</vt:lpwstr>
  </property>
  <property fmtid="{D5CDD505-2E9C-101B-9397-08002B2CF9AE}" pid="46" name="KOD.KOD_EVC">
    <vt:lpwstr>12649/OSU/2022-OSUM</vt:lpwstr>
  </property>
  <property fmtid="{D5CDD505-2E9C-101B-9397-08002B2CF9AE}" pid="47" name="KOD.KOD_EVC_BARCODE">
    <vt:lpwstr>µ#12649/OSU/2022-OSUM@©¸</vt:lpwstr>
  </property>
  <property fmtid="{D5CDD505-2E9C-101B-9397-08002B2CF9AE}" pid="48" name="KOD.KOD_IU_CODE">
    <vt:lpwstr>7125</vt:lpwstr>
  </property>
  <property fmtid="{D5CDD505-2E9C-101B-9397-08002B2CF9AE}" pid="49" name="KOD.KOD_IU_SHORT">
    <vt:lpwstr>OSUM</vt:lpwstr>
  </property>
  <property fmtid="{D5CDD505-2E9C-101B-9397-08002B2CF9AE}" pid="50" name="KOD.KOD_IU_TXT">
    <vt:lpwstr>oddělení Hospodaření s majetkem</vt:lpwstr>
  </property>
  <property fmtid="{D5CDD505-2E9C-101B-9397-08002B2CF9AE}" pid="51" name="KOD.OBJECT_GUID">
    <vt:lpwstr>fe0a38d3-52e2-43d9-b96b-44871b8f987e</vt:lpwstr>
  </property>
  <property fmtid="{D5CDD505-2E9C-101B-9397-08002B2CF9AE}" pid="52" name="KrbDmsIdForm">
    <vt:lpwstr>fe0a38d3-52e2-43d9-b96b-44871b8f987e</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y fmtid="{D5CDD505-2E9C-101B-9397-08002B2CF9AE}" pid="56" name="ContentTypeId">
    <vt:lpwstr>0x010100023D689A4B07EB469C7EE01886F0DD34</vt:lpwstr>
  </property>
</Properties>
</file>