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90C0A" w14:textId="77777777" w:rsidR="007F7100" w:rsidRDefault="007F7100" w:rsidP="007F7100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535FE6EC" w14:textId="77777777" w:rsidR="007F7100" w:rsidRPr="00A60D63" w:rsidRDefault="007F7100" w:rsidP="007F7100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212ADF5A" w14:textId="77777777" w:rsidR="007F7100" w:rsidRPr="009701E1" w:rsidRDefault="007F7100" w:rsidP="007F710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4C73D97" w14:textId="77777777" w:rsidR="007F7100" w:rsidRPr="009701E1" w:rsidRDefault="007F7100" w:rsidP="007F710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6A927EAD" w14:textId="77777777" w:rsidR="007F7100" w:rsidRPr="009701E1" w:rsidRDefault="007F7100" w:rsidP="007F710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1112B53A" w14:textId="77777777" w:rsidR="007F7100" w:rsidRPr="009701E1" w:rsidRDefault="007F7100" w:rsidP="007F710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5BF27A6" w14:textId="77777777" w:rsidR="007F7100" w:rsidRPr="007F7100" w:rsidRDefault="007F7100" w:rsidP="007F710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F7100">
        <w:rPr>
          <w:rFonts w:ascii="Arial" w:eastAsia="Times New Roman" w:hAnsi="Arial" w:cs="Arial"/>
          <w:sz w:val="24"/>
          <w:szCs w:val="24"/>
          <w:lang w:eastAsia="cs-CZ"/>
        </w:rPr>
        <w:t>Ing. Josefem Suchánkem, hejtmanem</w:t>
      </w:r>
    </w:p>
    <w:p w14:paraId="6160B9E9" w14:textId="77777777" w:rsidR="007F7100" w:rsidRPr="007F7100" w:rsidRDefault="007F7100" w:rsidP="007F710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F710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7F7100">
        <w:rPr>
          <w:rFonts w:ascii="Arial" w:eastAsia="Times New Roman" w:hAnsi="Arial" w:cs="Arial"/>
          <w:sz w:val="24"/>
          <w:szCs w:val="24"/>
          <w:lang w:eastAsia="cs-CZ"/>
        </w:rPr>
        <w:tab/>
        <w:t>Komerční banka, a.s., pobočka Olomouc</w:t>
      </w:r>
    </w:p>
    <w:p w14:paraId="56C8F8BC" w14:textId="77777777" w:rsidR="007F7100" w:rsidRPr="007F7100" w:rsidRDefault="007F7100" w:rsidP="007F710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F7100">
        <w:rPr>
          <w:rFonts w:ascii="Arial" w:eastAsia="Times New Roman" w:hAnsi="Arial" w:cs="Arial"/>
          <w:sz w:val="24"/>
          <w:szCs w:val="24"/>
          <w:lang w:eastAsia="cs-CZ"/>
        </w:rPr>
        <w:t>č. ú:</w:t>
      </w:r>
      <w:r w:rsidRPr="007F7100">
        <w:rPr>
          <w:rFonts w:ascii="Arial" w:eastAsia="Times New Roman" w:hAnsi="Arial" w:cs="Arial"/>
          <w:sz w:val="24"/>
          <w:szCs w:val="24"/>
          <w:lang w:eastAsia="cs-CZ"/>
        </w:rPr>
        <w:tab/>
        <w:t>27 - 4228330207/0100</w:t>
      </w:r>
    </w:p>
    <w:p w14:paraId="1A94D854" w14:textId="77777777" w:rsidR="007F7100" w:rsidRPr="009701E1" w:rsidRDefault="007F7100" w:rsidP="007F710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B3BD911" w14:textId="77777777" w:rsidR="007F7100" w:rsidRPr="009701E1" w:rsidRDefault="007F7100" w:rsidP="007F7100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203571D" w14:textId="77777777" w:rsidR="007F7100" w:rsidRPr="009701E1" w:rsidRDefault="007F7100" w:rsidP="007F7100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7531C9A0" w14:textId="77777777" w:rsidR="007F7100" w:rsidRPr="009701E1" w:rsidRDefault="007F7100" w:rsidP="007F710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1210F404" w14:textId="77777777" w:rsidR="007F7100" w:rsidRPr="009701E1" w:rsidRDefault="007F7100" w:rsidP="007F710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649A62C" w14:textId="77777777" w:rsidR="00197D35" w:rsidRPr="00197D35" w:rsidRDefault="007F7100" w:rsidP="00197D3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97D3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="00197D35" w:rsidRPr="00197D35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4278BF39" w14:textId="77777777" w:rsidR="00197D35" w:rsidRPr="00197D35" w:rsidRDefault="00197D35" w:rsidP="00197D3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97D3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97D3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97D35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834899F" w14:textId="77777777" w:rsidR="007F7100" w:rsidRPr="007F7100" w:rsidRDefault="007F7100" w:rsidP="007F710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4290858F" w14:textId="77777777" w:rsidR="007F7100" w:rsidRPr="009701E1" w:rsidRDefault="007F7100" w:rsidP="007F710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D608EE6" w14:textId="77777777" w:rsidR="007F7100" w:rsidRDefault="007F7100" w:rsidP="007F710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392ACC8" w14:textId="77777777" w:rsidR="007F7100" w:rsidRPr="009701E1" w:rsidRDefault="007F7100" w:rsidP="007F7100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1CFB44E8" w14:textId="77777777" w:rsidR="007F7100" w:rsidRDefault="007F7100" w:rsidP="007F7100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6E8F405C" w14:textId="77777777" w:rsidR="007F7100" w:rsidRPr="007F7100" w:rsidRDefault="007F7100" w:rsidP="007F7100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F7100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7F7100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7F7100"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„dotace“).</w:t>
      </w:r>
    </w:p>
    <w:p w14:paraId="08A4FF96" w14:textId="1B916449" w:rsidR="007F7100" w:rsidRPr="007F7100" w:rsidRDefault="007F7100" w:rsidP="007F7100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F710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7F71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7F7100">
        <w:rPr>
          <w:rFonts w:ascii="Arial" w:eastAsia="Times New Roman" w:hAnsi="Arial" w:cs="Arial"/>
          <w:sz w:val="24"/>
          <w:szCs w:val="24"/>
          <w:lang w:eastAsia="cs-CZ"/>
        </w:rPr>
        <w:t>úhrada/částečná úhrada výdajů na</w:t>
      </w:r>
      <w:r w:rsidR="001705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F7100">
        <w:rPr>
          <w:rFonts w:ascii="Arial" w:eastAsia="Times New Roman" w:hAnsi="Arial" w:cs="Arial"/>
          <w:sz w:val="24"/>
          <w:szCs w:val="24"/>
          <w:lang w:eastAsia="cs-CZ"/>
        </w:rPr>
        <w:t>celoroční „</w:t>
      </w:r>
      <w:r w:rsidRPr="007F7100">
        <w:rPr>
          <w:rFonts w:ascii="Arial" w:eastAsia="Times New Roman" w:hAnsi="Arial" w:cs="Arial"/>
          <w:b/>
          <w:sz w:val="24"/>
          <w:szCs w:val="24"/>
          <w:lang w:eastAsia="cs-CZ"/>
        </w:rPr>
        <w:t>Činnost spojená s organizací kulturních a sportovních akcí, včetně zabezpečení chodu kanceláře</w:t>
      </w:r>
      <w:r w:rsidR="00262281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r w:rsidRPr="007F7100">
        <w:rPr>
          <w:rFonts w:ascii="Arial" w:eastAsia="Times New Roman" w:hAnsi="Arial" w:cs="Arial"/>
          <w:sz w:val="24"/>
          <w:szCs w:val="24"/>
          <w:lang w:eastAsia="cs-CZ"/>
        </w:rPr>
        <w:t xml:space="preserve">(dále také jen „činnost“). </w:t>
      </w:r>
    </w:p>
    <w:p w14:paraId="3CEDE234" w14:textId="77777777" w:rsidR="007F7100" w:rsidRPr="007F7100" w:rsidRDefault="007F7100" w:rsidP="007F7100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pro účely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  <w:r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7F71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7F710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7F7100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Pr="007F71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D0BAE06" w14:textId="77777777" w:rsidR="007F7100" w:rsidRPr="007F7100" w:rsidRDefault="007F7100" w:rsidP="007F7100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F7100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7F7100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141FDA73" w14:textId="77777777" w:rsidR="007F7100" w:rsidRPr="007F7100" w:rsidRDefault="007F7100" w:rsidP="007F7100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F710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250C1F15" w14:textId="77777777" w:rsidR="007F7100" w:rsidRDefault="007F7100" w:rsidP="007F7100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5D113009" w14:textId="77777777" w:rsidR="007F7100" w:rsidRDefault="007F7100" w:rsidP="007F7100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776CA714" w14:textId="77777777" w:rsidR="007F7100" w:rsidRDefault="007F7100" w:rsidP="007F7100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E5293FE" w14:textId="77777777" w:rsidR="007F7100" w:rsidRDefault="007F7100" w:rsidP="007F710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</w:t>
      </w:r>
      <w:r w:rsidRPr="007F7100">
        <w:rPr>
          <w:rFonts w:ascii="Arial" w:eastAsia="Times New Roman" w:hAnsi="Arial" w:cs="Arial"/>
          <w:sz w:val="24"/>
          <w:szCs w:val="24"/>
          <w:lang w:eastAsia="cs-CZ"/>
        </w:rPr>
        <w:t xml:space="preserve">vymezení </w:t>
      </w:r>
      <w:r w:rsidRPr="007F7100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7F71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>dotace následující:</w:t>
      </w:r>
    </w:p>
    <w:p w14:paraId="61043623" w14:textId="77777777" w:rsidR="007F7100" w:rsidRPr="000C58C8" w:rsidRDefault="007F7100" w:rsidP="007F710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799DC5C3" w14:textId="77777777" w:rsidR="007F7100" w:rsidRPr="000C58C8" w:rsidRDefault="007F7100" w:rsidP="007F7100">
      <w:pPr>
        <w:numPr>
          <w:ilvl w:val="0"/>
          <w:numId w:val="8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0C58C8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0C58C8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4B8BD01" w14:textId="77777777" w:rsidR="007F7100" w:rsidRPr="000C58C8" w:rsidRDefault="007F7100" w:rsidP="007F7100">
      <w:pPr>
        <w:numPr>
          <w:ilvl w:val="0"/>
          <w:numId w:val="8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0C58C8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0C58C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E37B03F" w14:textId="77777777" w:rsidR="007F7100" w:rsidRPr="007F7100" w:rsidRDefault="007F7100" w:rsidP="007F7100">
      <w:pPr>
        <w:numPr>
          <w:ilvl w:val="0"/>
          <w:numId w:val="8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29713568" w14:textId="77777777" w:rsidR="007F7100" w:rsidRDefault="007F7100" w:rsidP="007F7100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71AAC6C" w14:textId="77777777" w:rsidR="007F7100" w:rsidRPr="007F7100" w:rsidRDefault="007F7100" w:rsidP="007F7100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20312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finanční podpory z rozpočtu Olomouckého kraje (dále jen „Zásady“)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</w:t>
      </w:r>
      <w:r w:rsidRPr="007F7100">
        <w:rPr>
          <w:rFonts w:ascii="Arial" w:eastAsia="Times New Roman" w:hAnsi="Arial" w:cs="Arial"/>
          <w:sz w:val="24"/>
          <w:szCs w:val="24"/>
          <w:lang w:eastAsia="cs-CZ"/>
        </w:rPr>
        <w:t xml:space="preserve">programu Dotace na činnost a akce spolků hasičů a pobočných spolků hasičů Olomouckého kraje 2023 pro dotační titul </w:t>
      </w:r>
      <w:r w:rsidRPr="007F7100">
        <w:rPr>
          <w:rFonts w:ascii="Arial" w:hAnsi="Arial" w:cs="Arial"/>
          <w:sz w:val="24"/>
          <w:szCs w:val="24"/>
        </w:rPr>
        <w:t>13_01_2 Dotace na činnost spolků hasičů a pobočných spolků hasičů Olomouckého kraje 2023</w:t>
      </w:r>
      <w:r w:rsidRPr="007F71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5559CAD" w14:textId="2523BE91" w:rsidR="007F7100" w:rsidRPr="00262281" w:rsidRDefault="007F7100" w:rsidP="007F710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26228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řídit se Zásadami a Pravidly. </w:t>
      </w:r>
      <w:r w:rsidRPr="00262281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V případě odchylného znění Zásad, Pravidel a této smlouvy mají přednost ustanovení této smlouvy.</w:t>
      </w:r>
      <w:r w:rsidR="002C636D" w:rsidRPr="00262281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</w:p>
    <w:p w14:paraId="506872FC" w14:textId="77777777" w:rsidR="007F7100" w:rsidRPr="007F7100" w:rsidRDefault="007F7100" w:rsidP="007F7100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4D9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0E4D9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</w:t>
      </w:r>
      <w:proofErr w:type="gramStart"/>
      <w:r w:rsidRPr="000E4D97">
        <w:rPr>
          <w:rFonts w:ascii="Arial" w:eastAsia="Times New Roman" w:hAnsi="Arial" w:cs="Arial"/>
          <w:b/>
          <w:sz w:val="24"/>
          <w:szCs w:val="24"/>
          <w:lang w:eastAsia="cs-CZ"/>
        </w:rPr>
        <w:t>na ..........…</w:t>
      </w:r>
      <w:proofErr w:type="gramEnd"/>
      <w:r w:rsidRPr="000E4D97">
        <w:rPr>
          <w:rFonts w:ascii="Arial" w:eastAsia="Times New Roman" w:hAnsi="Arial" w:cs="Arial"/>
          <w:b/>
          <w:sz w:val="24"/>
          <w:szCs w:val="24"/>
          <w:lang w:eastAsia="cs-CZ"/>
        </w:rPr>
        <w:t>………….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C636D">
        <w:rPr>
          <w:rFonts w:ascii="Arial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52101B17" w14:textId="77777777" w:rsidR="007F7100" w:rsidRPr="009869E4" w:rsidRDefault="007F7100" w:rsidP="007F710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musí být použita hospodárně.</w:t>
      </w:r>
    </w:p>
    <w:p w14:paraId="4EEC30A0" w14:textId="77777777" w:rsidR="007F7100" w:rsidRDefault="007F7100" w:rsidP="007F710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561239D9" w14:textId="77777777" w:rsidR="007F7100" w:rsidRPr="00007016" w:rsidRDefault="007F7100" w:rsidP="007F710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14421DDD" w14:textId="77777777" w:rsidR="007F7100" w:rsidRPr="00007016" w:rsidRDefault="007F7100" w:rsidP="007F710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47806D91" w14:textId="77777777" w:rsidR="007F7100" w:rsidRPr="00EC301F" w:rsidRDefault="007F7100" w:rsidP="007F710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7F7100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 75 ZDPH, vypořádáním odpočtu podle § 76 ZDPH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24F83C0E" w14:textId="77777777" w:rsidR="007F7100" w:rsidRPr="009869E4" w:rsidRDefault="007F7100" w:rsidP="007F710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62249989" w14:textId="77777777" w:rsidR="007F7100" w:rsidRDefault="007F7100" w:rsidP="007F7100">
      <w:pPr>
        <w:spacing w:after="120"/>
        <w:ind w:left="567" w:firstLine="0"/>
        <w:rPr>
          <w:rFonts w:ascii="Arial" w:hAnsi="Arial" w:cs="Arial"/>
          <w:bCs/>
          <w:i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26360684" w14:textId="6ADA8598" w:rsidR="007F7100" w:rsidRPr="009869E4" w:rsidRDefault="007F7100" w:rsidP="005B53D2">
      <w:pPr>
        <w:tabs>
          <w:tab w:val="left" w:pos="1841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01A4C90D" w14:textId="77777777" w:rsidR="007F7100" w:rsidRPr="009869E4" w:rsidRDefault="007F7100" w:rsidP="007F710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04ED1368" w14:textId="6E257932" w:rsidR="007F7100" w:rsidRDefault="007F7100" w:rsidP="00F11911">
      <w:pPr>
        <w:numPr>
          <w:ilvl w:val="0"/>
          <w:numId w:val="7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5B53D2">
        <w:rPr>
          <w:rFonts w:ascii="Arial" w:eastAsia="Times New Roman" w:hAnsi="Arial" w:cs="Arial"/>
          <w:b/>
          <w:sz w:val="24"/>
          <w:szCs w:val="24"/>
          <w:lang w:eastAsia="cs-CZ"/>
        </w:rPr>
        <w:t>31. 12. 2023</w:t>
      </w:r>
      <w:r w:rsidR="00F11911" w:rsidRPr="00F11911">
        <w:rPr>
          <w:rFonts w:ascii="Arial" w:eastAsia="Times New Roman" w:hAnsi="Arial" w:cs="Arial"/>
          <w:sz w:val="24"/>
          <w:szCs w:val="24"/>
          <w:lang w:eastAsia="cs-CZ"/>
        </w:rPr>
        <w:t xml:space="preserve">.   </w:t>
      </w:r>
      <w:r w:rsidRPr="00F119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</w:t>
      </w:r>
      <w:r w:rsidRPr="00F1191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příjemcem v souladu s účelem poskytnutí dotace dle čl. I odst. 2 a 4 této smlouvy a podmínkami použití dotace dle čl. II odst. 1 této smlouvy v období </w:t>
      </w:r>
      <w:r w:rsidRPr="005B53D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od 1. 1. 2023</w:t>
      </w:r>
      <w:r w:rsidRPr="00F119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nabytí účinnosti této smlouvy.</w:t>
      </w:r>
    </w:p>
    <w:p w14:paraId="160E3CD9" w14:textId="77777777" w:rsidR="007F7100" w:rsidRDefault="007F7100" w:rsidP="007F7100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B410FEC" w14:textId="77777777" w:rsidR="007F7100" w:rsidRDefault="007F7100" w:rsidP="007F7100">
      <w:pPr>
        <w:numPr>
          <w:ilvl w:val="0"/>
          <w:numId w:val="7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F11911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5B53D2">
        <w:rPr>
          <w:rFonts w:ascii="Arial" w:eastAsia="Times New Roman" w:hAnsi="Arial" w:cs="Arial"/>
          <w:b/>
          <w:sz w:val="24"/>
          <w:szCs w:val="24"/>
          <w:lang w:eastAsia="cs-CZ"/>
        </w:rPr>
        <w:t>13. 1. 2024</w:t>
      </w:r>
      <w:r w:rsidRPr="00F11911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dotace, vyplněné prostřednictvím systému, v němž příjemce podal žádost o poskytnutí této dotace, a to </w:t>
      </w:r>
      <w:r w:rsidRPr="00F11911">
        <w:rPr>
          <w:rFonts w:ascii="Arial" w:eastAsia="Times New Roman" w:hAnsi="Arial" w:cs="Arial"/>
          <w:iCs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Pr="00F11911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Pr="00F11911">
        <w:rPr>
          <w:rFonts w:ascii="Arial" w:eastAsia="Times New Roman" w:hAnsi="Arial" w:cs="Arial"/>
          <w:iCs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Pr="00F11911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</w:t>
      </w:r>
      <w:r w:rsidRPr="00C933F6">
        <w:rPr>
          <w:rFonts w:ascii="Arial" w:eastAsia="Times New Roman" w:hAnsi="Arial" w:cs="Arial"/>
          <w:sz w:val="24"/>
          <w:szCs w:val="24"/>
          <w:lang w:eastAsia="cs-CZ"/>
        </w:rPr>
        <w:t>, je posledním dnem lhůty nejbližší následující pracovní den.</w:t>
      </w:r>
    </w:p>
    <w:p w14:paraId="4A0CA853" w14:textId="77777777" w:rsidR="007F7100" w:rsidRDefault="007F7100" w:rsidP="007F7100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2A25EF4" w14:textId="77777777" w:rsidR="007F7100" w:rsidRPr="00674FDD" w:rsidRDefault="007F7100" w:rsidP="007F7100">
      <w:pPr>
        <w:pStyle w:val="Odstavecseseznamem"/>
        <w:numPr>
          <w:ilvl w:val="1"/>
          <w:numId w:val="7"/>
        </w:numPr>
        <w:spacing w:after="120"/>
        <w:contextualSpacing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74FDD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 ve vzoru vyúčtování dotace, který je zveřejněn v systému RAP.</w:t>
      </w:r>
    </w:p>
    <w:p w14:paraId="45E70263" w14:textId="77777777" w:rsidR="007F7100" w:rsidRPr="007847EB" w:rsidRDefault="007F7100" w:rsidP="007F710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D411D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5D411D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poskytovateli také závěrečnou zprávu, a to </w:t>
      </w:r>
      <w:r w:rsidRPr="007847EB">
        <w:rPr>
          <w:rFonts w:ascii="Arial" w:eastAsia="Times New Roman" w:hAnsi="Arial" w:cs="Arial"/>
          <w:iCs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Pr="007847E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847E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C636D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A5378A4" w14:textId="3599375A" w:rsidR="007F7100" w:rsidRPr="00BD4CE6" w:rsidRDefault="007F7100" w:rsidP="007F710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73B09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Pr="00BD4CE6">
        <w:rPr>
          <w:rFonts w:ascii="Arial" w:eastAsia="Times New Roman" w:hAnsi="Arial" w:cs="Arial"/>
          <w:sz w:val="24"/>
          <w:szCs w:val="24"/>
          <w:lang w:eastAsia="cs-CZ"/>
        </w:rPr>
        <w:t>v jednom vyhotovení musí obsahovat</w:t>
      </w:r>
      <w:r w:rsidRPr="00BD4C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BD4CE6">
        <w:rPr>
          <w:rFonts w:ascii="Arial" w:eastAsia="Times New Roman" w:hAnsi="Arial" w:cs="Arial"/>
          <w:sz w:val="24"/>
          <w:szCs w:val="24"/>
          <w:lang w:eastAsia="cs-CZ"/>
        </w:rPr>
        <w:t>popis použití dotace a popis podpořené činnosti</w:t>
      </w:r>
      <w:r w:rsidRPr="00BD4C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D4CE6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</w:t>
      </w:r>
      <w:r w:rsidR="00BD4CE6" w:rsidRPr="00BD4CE6">
        <w:rPr>
          <w:rFonts w:ascii="Arial" w:eastAsia="Times New Roman" w:hAnsi="Arial" w:cs="Arial"/>
          <w:sz w:val="24"/>
          <w:szCs w:val="24"/>
          <w:lang w:eastAsia="cs-CZ"/>
        </w:rPr>
        <w:t>doložit</w:t>
      </w:r>
      <w:r w:rsidRPr="00BD4CE6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propagaci sjednanou v čl. II. odst. 10, a to minimálně </w:t>
      </w:r>
      <w:r w:rsidR="00E541C9" w:rsidRPr="00BD4CE6">
        <w:rPr>
          <w:rFonts w:ascii="Arial" w:eastAsia="Times New Roman" w:hAnsi="Arial" w:cs="Arial"/>
          <w:sz w:val="24"/>
          <w:szCs w:val="24"/>
          <w:lang w:eastAsia="cs-CZ"/>
        </w:rPr>
        <w:t>dvěma</w:t>
      </w:r>
      <w:r w:rsidRPr="00BD4CE6">
        <w:rPr>
          <w:rFonts w:ascii="Arial" w:eastAsia="Times New Roman" w:hAnsi="Arial" w:cs="Arial"/>
          <w:sz w:val="24"/>
          <w:szCs w:val="24"/>
          <w:lang w:eastAsia="cs-CZ"/>
        </w:rPr>
        <w:t xml:space="preserve"> fotografiemi (doložení snímku obrazovky webových stránek nebo ze sociálních sítích,</w:t>
      </w:r>
      <w:r w:rsidR="00BD4CE6" w:rsidRPr="00BD4C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D4CE6">
        <w:rPr>
          <w:rFonts w:ascii="Arial" w:eastAsia="Times New Roman" w:hAnsi="Arial" w:cs="Arial"/>
          <w:sz w:val="24"/>
          <w:szCs w:val="24"/>
          <w:lang w:eastAsia="cs-CZ"/>
        </w:rPr>
        <w:t>jsou-li zřízeny, doložení propagačního materiálu (např. kopie pozvánky, plakátu) a doložením fotografie reklamního panelu nebo obdobného zařízení v místě, ve kterém je podpořená činnosti prováděna)</w:t>
      </w:r>
      <w:r w:rsidR="00BD4CE6" w:rsidRPr="00BD4CE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7F47FBE6" w14:textId="581B0421" w:rsidR="007F7100" w:rsidRPr="005B53D2" w:rsidRDefault="007F7100" w:rsidP="007F7100">
      <w:pPr>
        <w:pStyle w:val="Odstavecseseznamem"/>
        <w:numPr>
          <w:ilvl w:val="0"/>
          <w:numId w:val="7"/>
        </w:numPr>
      </w:pPr>
      <w:r w:rsidRPr="00473B09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473B0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73B09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="005B53D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F7A5988" w14:textId="77777777" w:rsidR="005B53D2" w:rsidRPr="005B53D2" w:rsidRDefault="005B53D2" w:rsidP="005B53D2">
      <w:pPr>
        <w:pStyle w:val="Odstavecseseznamem"/>
        <w:ind w:left="567" w:firstLine="0"/>
      </w:pPr>
    </w:p>
    <w:p w14:paraId="5E4744D8" w14:textId="413AC803" w:rsidR="007F7100" w:rsidRPr="00580B46" w:rsidRDefault="007F7100" w:rsidP="005B53D2">
      <w:pPr>
        <w:pStyle w:val="Odstavecseseznamem"/>
        <w:numPr>
          <w:ilvl w:val="0"/>
          <w:numId w:val="7"/>
        </w:numPr>
      </w:pPr>
      <w:r w:rsidRPr="005B53D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</w:t>
      </w:r>
      <w:r w:rsidRPr="005B53D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smyslu </w:t>
      </w:r>
      <w:proofErr w:type="spellStart"/>
      <w:r w:rsidRPr="005B53D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B53D2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 rozpočtových pravidlech územních rozpočtů, ve znění pozdějších předpisů. Pokud příjemce předloží vyúčtování a/nebo závěrečnou zprávu ve lhůtě stanovené v čl. II odst. 4 této smlouvy, ale vyúčtování a/nebo závěrečná zpráva </w:t>
      </w:r>
      <w:r w:rsidRPr="005B53D2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5B53D2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</w:p>
    <w:p w14:paraId="67DBBF38" w14:textId="77777777" w:rsidR="00580B46" w:rsidRDefault="00580B46" w:rsidP="00580B46">
      <w:pPr>
        <w:pStyle w:val="Odstavecseseznamem"/>
      </w:pPr>
    </w:p>
    <w:p w14:paraId="6F2904CF" w14:textId="12FFFAC5" w:rsidR="007F7100" w:rsidRPr="00580B46" w:rsidRDefault="007F7100" w:rsidP="00580B46">
      <w:pPr>
        <w:pStyle w:val="Odstavecseseznamem"/>
        <w:numPr>
          <w:ilvl w:val="0"/>
          <w:numId w:val="7"/>
        </w:numPr>
      </w:pPr>
      <w:r w:rsidRPr="00580B4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7F7100" w14:paraId="56EA87BF" w14:textId="77777777" w:rsidTr="00C2404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A5A16" w14:textId="77777777" w:rsidR="007F7100" w:rsidRDefault="007F7100" w:rsidP="00C2404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EAC3A" w14:textId="77777777" w:rsidR="007F7100" w:rsidRDefault="007F7100" w:rsidP="00C2404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2A31E352" w14:textId="77777777" w:rsidR="007F7100" w:rsidRDefault="007F7100" w:rsidP="00C2404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7F7100" w14:paraId="112415BA" w14:textId="77777777" w:rsidTr="00C2404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684BF" w14:textId="77777777" w:rsidR="007F7100" w:rsidRDefault="007F7100" w:rsidP="00C2404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F95D6" w14:textId="77777777" w:rsidR="007F7100" w:rsidRDefault="007F7100" w:rsidP="00C2404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F7100" w14:paraId="42E31B3F" w14:textId="77777777" w:rsidTr="00C2404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3206" w14:textId="77777777" w:rsidR="007F7100" w:rsidRDefault="007F7100" w:rsidP="00C2404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5E586" w14:textId="77777777" w:rsidR="007F7100" w:rsidRDefault="007F7100" w:rsidP="00C2404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F7100" w14:paraId="0FDDE5A5" w14:textId="77777777" w:rsidTr="00C2404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92A5D" w14:textId="77777777" w:rsidR="007F7100" w:rsidRDefault="007F7100" w:rsidP="00C2404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AE989" w14:textId="77777777" w:rsidR="007F7100" w:rsidRDefault="007F7100" w:rsidP="00C2404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7F7100" w14:paraId="3217636E" w14:textId="77777777" w:rsidTr="00C2404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F993F" w14:textId="77777777" w:rsidR="007F7100" w:rsidRDefault="007F7100" w:rsidP="00C2404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P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a/nebo závěrečné zprávy o využití dotace s prodlením do 15 kalendářních dnů od marného uplynutí 15 denní lhůty</w:t>
            </w:r>
            <w:r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6E978" w14:textId="77777777" w:rsidR="007F7100" w:rsidRDefault="007F7100" w:rsidP="00C2404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F7100" w14:paraId="51422985" w14:textId="77777777" w:rsidTr="00C2404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E4DB3" w14:textId="77777777" w:rsidR="007F7100" w:rsidRDefault="007F7100" w:rsidP="00C2404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7A498" w14:textId="77777777" w:rsidR="007F7100" w:rsidRDefault="007F7100" w:rsidP="00C2404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F7100" w14:paraId="1960BDBF" w14:textId="77777777" w:rsidTr="00C2404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FA609" w14:textId="77777777" w:rsidR="007F7100" w:rsidRDefault="007F7100" w:rsidP="00C2404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1957E" w14:textId="77777777" w:rsidR="007F7100" w:rsidRDefault="007F7100" w:rsidP="00C2404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F7100" w14:paraId="64021F20" w14:textId="77777777" w:rsidTr="00C2404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F9FE" w14:textId="77777777" w:rsidR="007F7100" w:rsidRDefault="007F7100" w:rsidP="00C2404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24230" w14:textId="09F4871B" w:rsidR="007F7100" w:rsidRPr="00580B46" w:rsidRDefault="007F7100" w:rsidP="00580B46">
            <w:pPr>
              <w:pStyle w:val="Odstavecseseznamem"/>
              <w:numPr>
                <w:ilvl w:val="0"/>
                <w:numId w:val="9"/>
              </w:numPr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80B46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492DD0E6" w14:textId="4A9CA543" w:rsidR="007F7100" w:rsidRPr="00580B46" w:rsidRDefault="007F7100" w:rsidP="00E541C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4A280E1" w14:textId="0F60F8BB" w:rsidR="00E541C9" w:rsidRPr="00E541C9" w:rsidRDefault="00E541C9" w:rsidP="00E541C9">
      <w:pPr>
        <w:pStyle w:val="Odstavecseseznamem"/>
        <w:numPr>
          <w:ilvl w:val="0"/>
          <w:numId w:val="12"/>
        </w:numPr>
        <w:spacing w:after="240"/>
        <w:ind w:left="567" w:hanging="425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80B4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Pr="00580B46">
        <w:rPr>
          <w:rFonts w:ascii="Arial" w:hAnsi="Arial" w:cs="Arial"/>
          <w:sz w:val="24"/>
          <w:szCs w:val="24"/>
        </w:rPr>
        <w:t xml:space="preserve">č. </w:t>
      </w:r>
      <w:r w:rsidRPr="00580B46">
        <w:rPr>
          <w:rFonts w:ascii="Arial" w:eastAsia="Times New Roman" w:hAnsi="Arial" w:cs="Arial"/>
          <w:sz w:val="24"/>
          <w:szCs w:val="24"/>
          <w:lang w:eastAsia="cs-CZ"/>
        </w:rPr>
        <w:t xml:space="preserve">27-4228330207/0100 do konce roku 2023, od 1. 1. 2024 na účet č. 27-4228320287/0100. </w:t>
      </w:r>
      <w:r w:rsidRPr="00580B46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Pr="00580B46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DB3E3F0" w14:textId="4411A98E" w:rsidR="007F7100" w:rsidRPr="008D6DE8" w:rsidRDefault="007F7100" w:rsidP="00E541C9">
      <w:pPr>
        <w:pStyle w:val="Odstavecseseznamem"/>
        <w:numPr>
          <w:ilvl w:val="0"/>
          <w:numId w:val="12"/>
        </w:numPr>
        <w:spacing w:after="120"/>
        <w:ind w:left="567" w:hanging="567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D6DE8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</w:t>
      </w:r>
      <w:r w:rsidRPr="008D6DE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C94FA6B" w14:textId="43D25C4A" w:rsidR="003702E5" w:rsidRPr="003702E5" w:rsidRDefault="007F7100" w:rsidP="00E541C9">
      <w:pPr>
        <w:numPr>
          <w:ilvl w:val="0"/>
          <w:numId w:val="12"/>
        </w:numPr>
        <w:spacing w:after="120"/>
        <w:ind w:left="567" w:hanging="567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3702E5">
        <w:rPr>
          <w:rFonts w:ascii="Arial" w:eastAsia="Times New Roman" w:hAnsi="Arial" w:cs="Arial"/>
          <w:sz w:val="24"/>
          <w:szCs w:val="24"/>
          <w:lang w:eastAsia="cs-CZ"/>
        </w:rPr>
        <w:t>povinen uvádět logo poskytovatele na svých webových stránkách nebo sociálních sítích (jsou-li zřízeny) po dobu ode dne přijetí dotace do termínu předložení listinné podoby vyúčtování</w:t>
      </w:r>
      <w:r w:rsidR="003702E5" w:rsidRPr="003702E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3702E5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materiály, vztahující se k účelu dotace, logem poskytovatele (jsou-li vydávány), a umístit reklamní panel nebo obdobné zařízení, s logem poskytovatele do místa, ve kterém je prováděna podpořená činnost, ode dne přijetí dotace do termínu předložení </w:t>
      </w:r>
      <w:r w:rsidR="00177C1B">
        <w:rPr>
          <w:rFonts w:ascii="Arial" w:eastAsia="Times New Roman" w:hAnsi="Arial" w:cs="Arial"/>
          <w:sz w:val="24"/>
          <w:szCs w:val="24"/>
          <w:lang w:eastAsia="cs-CZ"/>
        </w:rPr>
        <w:t>písemné</w:t>
      </w:r>
      <w:r w:rsidRPr="003702E5">
        <w:rPr>
          <w:rFonts w:ascii="Arial" w:eastAsia="Times New Roman" w:hAnsi="Arial" w:cs="Arial"/>
          <w:sz w:val="24"/>
          <w:szCs w:val="24"/>
          <w:lang w:eastAsia="cs-CZ"/>
        </w:rPr>
        <w:t xml:space="preserve"> podoby vyúčtování. </w:t>
      </w:r>
    </w:p>
    <w:p w14:paraId="585E6F92" w14:textId="7C18C044" w:rsidR="007F7100" w:rsidRPr="003702E5" w:rsidRDefault="007F7100" w:rsidP="003702E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C636D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 xml:space="preserve">U </w:t>
      </w:r>
      <w:r w:rsidRPr="002C636D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>dotace na činnost převyšující 12</w:t>
      </w:r>
      <w:r w:rsidRPr="002C636D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0 000 Kč/rok se také uvede</w:t>
      </w:r>
      <w:r w:rsidRPr="003702E5">
        <w:rPr>
          <w:rFonts w:ascii="Arial" w:eastAsia="Times New Roman" w:hAnsi="Arial" w:cs="Arial"/>
          <w:i/>
          <w:sz w:val="24"/>
          <w:szCs w:val="24"/>
          <w:lang w:eastAsia="cs-CZ"/>
        </w:rPr>
        <w:t>:</w:t>
      </w:r>
    </w:p>
    <w:p w14:paraId="39EB1838" w14:textId="77777777" w:rsidR="007F7100" w:rsidRPr="00F90512" w:rsidRDefault="007F7100" w:rsidP="007F710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smlouvy. Povinně pořízená fotodokumentace (minimálně dvě fotografie dokladující propagaci poskytovatele na viditelném veřejně přístupném místě) musí být poskytovateli příjemcem předložena společně se závěrečnou zprávou.</w:t>
      </w:r>
    </w:p>
    <w:p w14:paraId="0B0CF091" w14:textId="77777777" w:rsidR="007F7100" w:rsidRDefault="007F7100" w:rsidP="00E541C9">
      <w:pPr>
        <w:numPr>
          <w:ilvl w:val="0"/>
          <w:numId w:val="12"/>
        </w:numPr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0A75A473" w14:textId="0F802027" w:rsidR="007F7100" w:rsidRPr="004E7800" w:rsidRDefault="007F7100" w:rsidP="00E541C9">
      <w:pPr>
        <w:numPr>
          <w:ilvl w:val="0"/>
          <w:numId w:val="12"/>
        </w:numPr>
        <w:spacing w:after="120"/>
        <w:ind w:left="567" w:hanging="567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provádění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činnosti, na niž je poskytována dotace dle této smlouvy, zadavatelem veřejné zakázky dle příslušných ustanovení zákona o zadávání veřejných zakázek, je povinen při její realizaci postupovat dle tohoto zákona.</w:t>
      </w:r>
    </w:p>
    <w:p w14:paraId="5E3284FA" w14:textId="57637576" w:rsidR="007F7100" w:rsidRPr="003702E5" w:rsidRDefault="007F7100" w:rsidP="00E541C9">
      <w:pPr>
        <w:numPr>
          <w:ilvl w:val="0"/>
          <w:numId w:val="12"/>
        </w:numPr>
        <w:spacing w:after="120"/>
        <w:ind w:left="567" w:hanging="567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</w:t>
      </w:r>
      <w:r w:rsidRPr="003702E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prohlašuje, že ke dni podpisu této smlouvy u něj není dána žádná ze skutečností, pro kterou nelze poskytnout dotaci dle čl. 1 odst. 6</w:t>
      </w:r>
      <w:r w:rsidRPr="003702E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177C1B">
        <w:rPr>
          <w:rFonts w:ascii="Arial" w:eastAsia="Times New Roman" w:hAnsi="Arial" w:cs="Arial"/>
          <w:bCs/>
          <w:iCs/>
          <w:sz w:val="24"/>
          <w:szCs w:val="24"/>
          <w:shd w:val="clear" w:color="auto" w:fill="D9D9D9" w:themeFill="background1" w:themeFillShade="D9"/>
          <w:lang w:eastAsia="cs-CZ"/>
        </w:rPr>
        <w:t>nebo čl. 1 odst. 13 Zásad.</w:t>
      </w:r>
      <w:r w:rsidRPr="002C636D">
        <w:rPr>
          <w:rFonts w:ascii="Arial" w:eastAsia="Times New Roman" w:hAnsi="Arial" w:cs="Arial"/>
          <w:bCs/>
          <w:i/>
          <w:iCs/>
          <w:sz w:val="24"/>
          <w:szCs w:val="24"/>
          <w:shd w:val="clear" w:color="auto" w:fill="D9D9D9" w:themeFill="background1" w:themeFillShade="D9"/>
          <w:lang w:eastAsia="cs-CZ"/>
        </w:rPr>
        <w:t xml:space="preserve"> (</w:t>
      </w:r>
      <w:r w:rsidR="003702E5" w:rsidRPr="002C636D">
        <w:rPr>
          <w:rFonts w:ascii="Arial" w:eastAsia="Times New Roman" w:hAnsi="Arial" w:cs="Arial"/>
          <w:bCs/>
          <w:i/>
          <w:iCs/>
          <w:sz w:val="24"/>
          <w:szCs w:val="24"/>
          <w:shd w:val="clear" w:color="auto" w:fill="D9D9D9" w:themeFill="background1" w:themeFillShade="D9"/>
          <w:lang w:eastAsia="cs-CZ"/>
        </w:rPr>
        <w:t>O</w:t>
      </w:r>
      <w:r w:rsidRPr="002C636D">
        <w:rPr>
          <w:rFonts w:ascii="Arial" w:eastAsia="Times New Roman" w:hAnsi="Arial" w:cs="Arial"/>
          <w:bCs/>
          <w:i/>
          <w:iCs/>
          <w:sz w:val="24"/>
          <w:szCs w:val="24"/>
          <w:shd w:val="clear" w:color="auto" w:fill="D9D9D9" w:themeFill="background1" w:themeFillShade="D9"/>
          <w:lang w:eastAsia="cs-CZ"/>
        </w:rPr>
        <w:t xml:space="preserve">dkaz na odst. 13 se uvede v případě, že dotace bude poskytována v režimu de </w:t>
      </w:r>
      <w:proofErr w:type="spellStart"/>
      <w:r w:rsidRPr="002C636D">
        <w:rPr>
          <w:rFonts w:ascii="Arial" w:eastAsia="Times New Roman" w:hAnsi="Arial" w:cs="Arial"/>
          <w:bCs/>
          <w:i/>
          <w:iCs/>
          <w:sz w:val="24"/>
          <w:szCs w:val="24"/>
          <w:shd w:val="clear" w:color="auto" w:fill="D9D9D9" w:themeFill="background1" w:themeFillShade="D9"/>
          <w:lang w:eastAsia="cs-CZ"/>
        </w:rPr>
        <w:t>minimis</w:t>
      </w:r>
      <w:proofErr w:type="spellEnd"/>
      <w:r w:rsidRPr="002C636D">
        <w:rPr>
          <w:rFonts w:ascii="Arial" w:eastAsia="Times New Roman" w:hAnsi="Arial" w:cs="Arial"/>
          <w:bCs/>
          <w:i/>
          <w:iCs/>
          <w:sz w:val="24"/>
          <w:szCs w:val="24"/>
          <w:shd w:val="clear" w:color="auto" w:fill="D9D9D9" w:themeFill="background1" w:themeFillShade="D9"/>
          <w:lang w:eastAsia="cs-CZ"/>
        </w:rPr>
        <w:t>, tj. pokud v čl. III budou uvedeny odstavce 2-5</w:t>
      </w:r>
      <w:r w:rsidR="003702E5" w:rsidRPr="002C636D">
        <w:rPr>
          <w:rFonts w:ascii="Arial" w:eastAsia="Times New Roman" w:hAnsi="Arial" w:cs="Arial"/>
          <w:bCs/>
          <w:i/>
          <w:iCs/>
          <w:sz w:val="24"/>
          <w:szCs w:val="24"/>
          <w:shd w:val="clear" w:color="auto" w:fill="D9D9D9" w:themeFill="background1" w:themeFillShade="D9"/>
          <w:lang w:eastAsia="cs-CZ"/>
        </w:rPr>
        <w:t>.</w:t>
      </w:r>
      <w:r w:rsidRPr="002C636D">
        <w:rPr>
          <w:rFonts w:ascii="Arial" w:eastAsia="Times New Roman" w:hAnsi="Arial" w:cs="Arial"/>
          <w:bCs/>
          <w:i/>
          <w:iCs/>
          <w:sz w:val="24"/>
          <w:szCs w:val="24"/>
          <w:shd w:val="clear" w:color="auto" w:fill="D9D9D9" w:themeFill="background1" w:themeFillShade="D9"/>
          <w:lang w:eastAsia="cs-CZ"/>
        </w:rPr>
        <w:t>)</w:t>
      </w:r>
    </w:p>
    <w:p w14:paraId="5324434F" w14:textId="77777777" w:rsidR="007F7100" w:rsidRPr="009869E4" w:rsidRDefault="007F7100" w:rsidP="007F7100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P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31371B65" w14:textId="77777777" w:rsidR="007F7100" w:rsidRPr="00381AF3" w:rsidRDefault="007F7100" w:rsidP="007F710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2A22C889" w14:textId="77777777" w:rsidR="007F7100" w:rsidRPr="005E267D" w:rsidRDefault="007F7100" w:rsidP="007F7100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1373F741" w14:textId="77777777" w:rsidR="007F7100" w:rsidRPr="009869E4" w:rsidRDefault="007F7100" w:rsidP="007F710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 159 a násl. zákona č. 500/2004 Sb., správní řád, ve znění pozdějších právních předpisů, a se zákonem č. 250/2000 Sb., o 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62E13707" w14:textId="77777777" w:rsidR="007F7100" w:rsidRPr="00C15688" w:rsidRDefault="007F7100" w:rsidP="004E7800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C636D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2C636D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minimis</w:t>
      </w:r>
      <w:proofErr w:type="spellEnd"/>
      <w:r w:rsidRPr="002C636D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 xml:space="preserve">) poskytovatelem poskytována v režimu de </w:t>
      </w:r>
      <w:proofErr w:type="spellStart"/>
      <w:r w:rsidRPr="002C636D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minimis</w:t>
      </w:r>
      <w:proofErr w:type="spellEnd"/>
      <w:r w:rsidRPr="002C636D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. V takovém případě se ve smlouvě uvedou následující odstavce 2-5</w:t>
      </w:r>
      <w:r w:rsidRPr="00C15688">
        <w:rPr>
          <w:rFonts w:ascii="Arial" w:eastAsia="Times New Roman" w:hAnsi="Arial" w:cs="Arial"/>
          <w:i/>
          <w:sz w:val="24"/>
          <w:szCs w:val="24"/>
          <w:lang w:eastAsia="cs-CZ"/>
        </w:rPr>
        <w:t>:</w:t>
      </w:r>
    </w:p>
    <w:p w14:paraId="7508ED25" w14:textId="77777777" w:rsidR="007F7100" w:rsidRPr="00C15688" w:rsidRDefault="007F7100" w:rsidP="007F7100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C636D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lastRenderedPageBreak/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2C636D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minimis</w:t>
      </w:r>
      <w:proofErr w:type="spellEnd"/>
      <w:r w:rsidRPr="002C636D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, které bylo zveřejněno v Úředním věstníku Evropské unie č. L 352/1 dne 24. prosince 2013</w:t>
      </w:r>
      <w:r w:rsidRPr="00C1568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727E89F7" w14:textId="77777777" w:rsidR="007F7100" w:rsidRPr="00C15688" w:rsidRDefault="007F7100" w:rsidP="007F7100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C636D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</w:t>
      </w:r>
      <w:r w:rsidRPr="00C1568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7B7FCDBA" w14:textId="77777777" w:rsidR="007F7100" w:rsidRPr="00C15688" w:rsidRDefault="007F7100" w:rsidP="007F7100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C636D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2C636D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2C636D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>minimis</w:t>
      </w:r>
      <w:proofErr w:type="spellEnd"/>
      <w:r w:rsidRPr="002C636D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 xml:space="preserve"> (uveřejněno v úředním věstníku EU dne 24. 12. 2013 č. L 352/1)</w:t>
      </w:r>
      <w:r w:rsidRPr="002C636D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, včetně uvedení identifikace subjektů, s nimiž jeden podnik tvoří, a ke dni uzavření této smlouvy nedošlo ke změně těchto sdělených údajů</w:t>
      </w:r>
      <w:r w:rsidRPr="00C1568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7104424B" w14:textId="77777777" w:rsidR="007F7100" w:rsidRPr="00C15688" w:rsidRDefault="007F7100" w:rsidP="007F7100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C636D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2C636D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>minimis</w:t>
      </w:r>
      <w:proofErr w:type="spellEnd"/>
      <w:r w:rsidRPr="002C636D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 xml:space="preserve"> poskytnutou dle této smlouvy upravit v Centrálním registru podpor malého rozsahu</w:t>
      </w:r>
      <w:r w:rsidRPr="00C156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4B701C79" w14:textId="77777777" w:rsidR="007F7100" w:rsidRPr="00C15688" w:rsidRDefault="007F7100" w:rsidP="007F7100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1568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C15688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27013715" w14:textId="77777777" w:rsidR="007F7100" w:rsidRPr="00C15688" w:rsidRDefault="007F7100" w:rsidP="007F710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1568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zveřejňují na úřední desce (dotace nad 50 000 Kč), se dále uvede: </w:t>
      </w:r>
      <w:r w:rsidRPr="00C15688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74AAF465" w14:textId="77777777" w:rsidR="007F7100" w:rsidRPr="00C15688" w:rsidRDefault="007F7100" w:rsidP="007F7100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15688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5D6EC9BD" w14:textId="77777777" w:rsidR="007F7100" w:rsidRPr="00C15688" w:rsidRDefault="007F7100" w:rsidP="007F710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1568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C15688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Pr="00C15688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smluv.</w:t>
      </w:r>
    </w:p>
    <w:p w14:paraId="7E3E4C05" w14:textId="63343561" w:rsidR="007F7100" w:rsidRPr="00255116" w:rsidRDefault="007F7100" w:rsidP="007F7100">
      <w:pPr>
        <w:numPr>
          <w:ilvl w:val="0"/>
          <w:numId w:val="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1568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C15688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C15688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čl. 3 části A odst. 4 písm. e) Zásad, tato smlouva zaniká nep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ředložením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Pr="000F2561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6F75F64" w14:textId="77777777" w:rsidR="007F7100" w:rsidRPr="009869E4" w:rsidRDefault="007F7100" w:rsidP="007F710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14:paraId="4B1357AB" w14:textId="77777777" w:rsidR="007F7100" w:rsidRPr="009869E4" w:rsidRDefault="007F7100" w:rsidP="007F710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0171AE1" w14:textId="77777777" w:rsidR="007F7100" w:rsidRPr="009869E4" w:rsidRDefault="007F7100" w:rsidP="007F710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16F08D2" w14:textId="7E59C7E5" w:rsidR="007F7100" w:rsidRPr="009869E4" w:rsidRDefault="007F7100" w:rsidP="007F710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 Olomouckého kraje č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5758">
        <w:rPr>
          <w:rFonts w:ascii="Arial" w:eastAsia="Times New Roman" w:hAnsi="Arial" w:cs="Arial"/>
          <w:sz w:val="24"/>
          <w:szCs w:val="24"/>
          <w:lang w:eastAsia="cs-CZ"/>
        </w:rPr>
        <w:t xml:space="preserve"> UR/67/8/2022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6A5758">
        <w:rPr>
          <w:rFonts w:ascii="Arial" w:eastAsia="Times New Roman" w:hAnsi="Arial" w:cs="Arial"/>
          <w:sz w:val="24"/>
          <w:szCs w:val="24"/>
          <w:lang w:eastAsia="cs-CZ"/>
        </w:rPr>
        <w:t>21. 11. 2022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BB24D63" w14:textId="77777777" w:rsidR="007F7100" w:rsidRPr="00C15688" w:rsidRDefault="007F7100" w:rsidP="007F710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r w:rsidRPr="00C15688">
        <w:rPr>
          <w:rFonts w:ascii="Arial" w:eastAsia="Times New Roman" w:hAnsi="Arial" w:cs="Arial"/>
          <w:sz w:val="24"/>
          <w:szCs w:val="24"/>
          <w:lang w:eastAsia="cs-CZ"/>
        </w:rPr>
        <w:t>ve dvou vyhotoveních, z nichž každá smluvní strana obdrží jedno vyhotovení.</w:t>
      </w:r>
      <w:r w:rsidRPr="00C1568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24F946C" w14:textId="13C926C3" w:rsidR="007F7100" w:rsidRDefault="007F7100" w:rsidP="007F7100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15688">
        <w:rPr>
          <w:rFonts w:ascii="Arial" w:eastAsia="Times New Roman" w:hAnsi="Arial" w:cs="Arial"/>
          <w:i/>
          <w:sz w:val="24"/>
          <w:szCs w:val="24"/>
          <w:lang w:eastAsia="cs-CZ"/>
        </w:rPr>
        <w:t>Toto ustanovení se vypustí, bude-li smlouva uzavírána elektronicky (viz čl. 3 část A odst. 4 písm. b) Zásad). V tomto případě bude ze smlouvy vypuštěna i následující podpisová část, místo které bude uveden text „</w:t>
      </w:r>
      <w:r w:rsidRPr="002C636D">
        <w:rPr>
          <w:rFonts w:ascii="Arial" w:eastAsia="Times New Roman" w:hAnsi="Arial" w:cs="Arial"/>
          <w:sz w:val="24"/>
          <w:szCs w:val="24"/>
          <w:shd w:val="clear" w:color="auto" w:fill="D9D9D9" w:themeFill="background1" w:themeFillShade="D9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Pr="002C636D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“</w:t>
      </w:r>
    </w:p>
    <w:p w14:paraId="71FDDBAF" w14:textId="77777777" w:rsidR="007F7100" w:rsidRDefault="007F7100" w:rsidP="007F7100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F7100" w14:paraId="434E7776" w14:textId="77777777" w:rsidTr="00C2404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1AA82" w14:textId="77777777" w:rsidR="007F7100" w:rsidRDefault="007F7100" w:rsidP="00C2404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657004A" w14:textId="77777777" w:rsidR="007F7100" w:rsidRDefault="007F7100" w:rsidP="00C2404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B2E02A" w14:textId="77777777" w:rsidR="007F7100" w:rsidRDefault="007F7100" w:rsidP="00C2404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7F7100" w14:paraId="1BDEBB94" w14:textId="77777777" w:rsidTr="00C2404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9B94B" w14:textId="77777777" w:rsidR="007F7100" w:rsidRDefault="007F7100" w:rsidP="00C24046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0B563A68" w14:textId="5E6D2EF3" w:rsidR="007F7100" w:rsidRDefault="007F7100" w:rsidP="00C2404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F7F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Josef Suchánek</w:t>
            </w:r>
          </w:p>
          <w:p w14:paraId="060B5830" w14:textId="155884DE" w:rsidR="007F7100" w:rsidRPr="00AF7FA8" w:rsidRDefault="00846D4A" w:rsidP="00C2404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</w:t>
            </w:r>
            <w:r w:rsidR="007F7100" w:rsidRPr="00AF7F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ejtman</w:t>
            </w:r>
          </w:p>
          <w:p w14:paraId="7C42E9F3" w14:textId="77777777" w:rsidR="007F7100" w:rsidRPr="00994216" w:rsidRDefault="007F7100" w:rsidP="00C2404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15F82E" w14:textId="77777777" w:rsidR="007F7100" w:rsidRDefault="007F7100" w:rsidP="00C24046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4ACEDF74" w14:textId="0D630AED" w:rsidR="007F7100" w:rsidRDefault="007F7100" w:rsidP="00177C1B">
      <w:pPr>
        <w:rPr>
          <w:rFonts w:ascii="Arial" w:hAnsi="Arial" w:cs="Arial"/>
          <w:bCs/>
        </w:rPr>
      </w:pPr>
    </w:p>
    <w:sectPr w:rsidR="007F7100" w:rsidSect="000623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FE328" w14:textId="77777777" w:rsidR="000B7DAB" w:rsidRDefault="000B7DAB" w:rsidP="007F7100">
      <w:r>
        <w:separator/>
      </w:r>
    </w:p>
  </w:endnote>
  <w:endnote w:type="continuationSeparator" w:id="0">
    <w:p w14:paraId="33F7BAEC" w14:textId="77777777" w:rsidR="000B7DAB" w:rsidRDefault="000B7DAB" w:rsidP="007F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EEE81" w14:textId="77777777" w:rsidR="00543488" w:rsidRDefault="005434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613531F6" w14:textId="5AF170F9" w:rsidR="002C43E0" w:rsidRDefault="006A5758" w:rsidP="002C43E0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976A2E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12</w:t>
        </w:r>
        <w:r w:rsidR="007F7100">
          <w:rPr>
            <w:rFonts w:ascii="Arial" w:hAnsi="Arial" w:cs="Arial"/>
            <w:i/>
            <w:sz w:val="20"/>
            <w:szCs w:val="20"/>
          </w:rPr>
          <w:t>. 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976A2E">
          <w:rPr>
            <w:rFonts w:ascii="Arial" w:hAnsi="Arial" w:cs="Arial"/>
            <w:i/>
            <w:sz w:val="20"/>
            <w:szCs w:val="20"/>
          </w:rPr>
          <w:t xml:space="preserve">. </w:t>
        </w:r>
        <w:r w:rsidR="00976A2E">
          <w:rPr>
            <w:rFonts w:ascii="Arial" w:hAnsi="Arial" w:cs="Arial"/>
            <w:i/>
            <w:sz w:val="20"/>
            <w:szCs w:val="20"/>
          </w:rPr>
          <w:t>2022</w:t>
        </w:r>
        <w:r w:rsidR="00976A2E">
          <w:rPr>
            <w:rFonts w:ascii="Arial" w:hAnsi="Arial" w:cs="Arial"/>
            <w:i/>
            <w:sz w:val="20"/>
            <w:szCs w:val="20"/>
          </w:rPr>
          <w:tab/>
        </w:r>
        <w:r w:rsidR="00976A2E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976A2E">
          <w:rPr>
            <w:rFonts w:ascii="Arial" w:hAnsi="Arial" w:cs="Arial"/>
            <w:i/>
            <w:sz w:val="20"/>
            <w:szCs w:val="20"/>
          </w:rPr>
          <w:fldChar w:fldCharType="begin"/>
        </w:r>
        <w:r w:rsidR="00976A2E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976A2E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43488">
          <w:rPr>
            <w:rFonts w:ascii="Arial" w:hAnsi="Arial" w:cs="Arial"/>
            <w:i/>
            <w:noProof/>
            <w:sz w:val="20"/>
            <w:szCs w:val="20"/>
          </w:rPr>
          <w:t>41</w:t>
        </w:r>
        <w:r w:rsidR="00976A2E">
          <w:rPr>
            <w:rFonts w:ascii="Arial" w:hAnsi="Arial" w:cs="Arial"/>
            <w:i/>
            <w:sz w:val="20"/>
            <w:szCs w:val="20"/>
          </w:rPr>
          <w:fldChar w:fldCharType="end"/>
        </w:r>
        <w:r w:rsidR="00976A2E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6F6F15">
          <w:rPr>
            <w:rFonts w:ascii="Arial" w:hAnsi="Arial" w:cs="Arial"/>
            <w:i/>
            <w:sz w:val="20"/>
            <w:szCs w:val="20"/>
          </w:rPr>
          <w:t xml:space="preserve"> </w:t>
        </w:r>
        <w:r w:rsidR="007F770E">
          <w:rPr>
            <w:rFonts w:ascii="Arial" w:hAnsi="Arial" w:cs="Arial"/>
            <w:i/>
            <w:sz w:val="20"/>
            <w:szCs w:val="20"/>
          </w:rPr>
          <w:t>8</w:t>
        </w:r>
        <w:r w:rsidR="00543488">
          <w:rPr>
            <w:rFonts w:ascii="Arial" w:hAnsi="Arial" w:cs="Arial"/>
            <w:i/>
            <w:sz w:val="20"/>
            <w:szCs w:val="20"/>
          </w:rPr>
          <w:t>0</w:t>
        </w:r>
        <w:bookmarkStart w:id="0" w:name="_GoBack"/>
        <w:bookmarkEnd w:id="0"/>
        <w:r w:rsidR="00976A2E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1237478E" w14:textId="653C14EF" w:rsidR="007F770E" w:rsidRDefault="0013126B" w:rsidP="007F770E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E53513">
      <w:rPr>
        <w:rFonts w:ascii="Arial" w:hAnsi="Arial" w:cs="Arial"/>
        <w:i/>
        <w:sz w:val="20"/>
        <w:szCs w:val="20"/>
      </w:rPr>
      <w:t>. D</w:t>
    </w:r>
    <w:r w:rsidR="007F770E">
      <w:rPr>
        <w:rFonts w:ascii="Arial" w:hAnsi="Arial" w:cs="Arial"/>
        <w:i/>
        <w:sz w:val="20"/>
        <w:szCs w:val="20"/>
      </w:rPr>
      <w:t xml:space="preserve">otační program 13_01 Dotace na činnost a akce spolků a pobočných spolků hasičů Olomouckého kraje 2023 – vyhlášení </w:t>
    </w:r>
  </w:p>
  <w:p w14:paraId="445BD2A0" w14:textId="15353F81" w:rsidR="002C43E0" w:rsidRDefault="007F770E" w:rsidP="007F770E">
    <w:pPr>
      <w:pStyle w:val="Zpat"/>
      <w:ind w:left="0" w:firstLine="0"/>
    </w:pPr>
    <w:proofErr w:type="spellStart"/>
    <w:r>
      <w:rPr>
        <w:rFonts w:ascii="Arial" w:hAnsi="Arial" w:cs="Arial"/>
        <w:i/>
        <w:sz w:val="20"/>
        <w:szCs w:val="20"/>
      </w:rPr>
      <w:t>U</w:t>
    </w:r>
    <w:r w:rsidR="007F7100">
      <w:rPr>
        <w:rFonts w:ascii="Arial" w:eastAsia="Times New Roman" w:hAnsi="Arial" w:cs="Arial"/>
        <w:i/>
        <w:iCs/>
        <w:sz w:val="20"/>
        <w:szCs w:val="20"/>
        <w:lang w:eastAsia="cs-CZ"/>
      </w:rPr>
      <w:t>snesení_příloha</w:t>
    </w:r>
    <w:proofErr w:type="spellEnd"/>
    <w:r w:rsidR="007F710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</w:t>
    </w:r>
    <w:r w:rsidR="00621FE2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="007F710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 </w:t>
    </w:r>
    <w:proofErr w:type="spellStart"/>
    <w:r w:rsidR="007F7100">
      <w:rPr>
        <w:rFonts w:ascii="Arial" w:eastAsia="Times New Roman" w:hAnsi="Arial" w:cs="Arial"/>
        <w:i/>
        <w:iCs/>
        <w:sz w:val="20"/>
        <w:szCs w:val="20"/>
        <w:lang w:eastAsia="cs-CZ"/>
      </w:rPr>
      <w:t>smlouv</w:t>
    </w:r>
    <w:r w:rsidR="00BE241E">
      <w:rPr>
        <w:rFonts w:ascii="Arial" w:eastAsia="Times New Roman" w:hAnsi="Arial" w:cs="Arial"/>
        <w:i/>
        <w:iCs/>
        <w:sz w:val="20"/>
        <w:szCs w:val="20"/>
        <w:lang w:eastAsia="cs-CZ"/>
      </w:rPr>
      <w:t>y</w:t>
    </w:r>
    <w:r w:rsidR="007F7100">
      <w:rPr>
        <w:rFonts w:ascii="Arial" w:eastAsia="Times New Roman" w:hAnsi="Arial" w:cs="Arial"/>
        <w:i/>
        <w:iCs/>
        <w:sz w:val="20"/>
        <w:szCs w:val="20"/>
        <w:lang w:eastAsia="cs-CZ"/>
      </w:rPr>
      <w:t>_ČINNOST</w:t>
    </w:r>
    <w:proofErr w:type="spellEnd"/>
    <w:r w:rsidR="007F710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64706" w14:textId="77777777" w:rsidR="00543488" w:rsidRDefault="005434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E673D" w14:textId="77777777" w:rsidR="000B7DAB" w:rsidRDefault="000B7DAB" w:rsidP="007F7100">
      <w:r>
        <w:separator/>
      </w:r>
    </w:p>
  </w:footnote>
  <w:footnote w:type="continuationSeparator" w:id="0">
    <w:p w14:paraId="1EE9D7B6" w14:textId="77777777" w:rsidR="000B7DAB" w:rsidRDefault="000B7DAB" w:rsidP="007F7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08282" w14:textId="77777777" w:rsidR="00543488" w:rsidRDefault="005434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0407C" w14:textId="29B40F85" w:rsidR="00DE23FB" w:rsidRPr="00E541C9" w:rsidRDefault="00DE23FB">
    <w:pPr>
      <w:pStyle w:val="Zhlav"/>
      <w:rPr>
        <w:rFonts w:ascii="Arial" w:hAnsi="Arial" w:cs="Arial"/>
        <w:i/>
        <w:sz w:val="20"/>
        <w:szCs w:val="20"/>
      </w:rPr>
    </w:pPr>
    <w:proofErr w:type="spellStart"/>
    <w:r w:rsidRPr="00E541C9">
      <w:rPr>
        <w:rFonts w:ascii="Arial" w:hAnsi="Arial" w:cs="Arial"/>
        <w:i/>
        <w:sz w:val="20"/>
        <w:szCs w:val="20"/>
      </w:rPr>
      <w:t>Usnesení_příloha</w:t>
    </w:r>
    <w:proofErr w:type="spellEnd"/>
    <w:r w:rsidRPr="00E541C9">
      <w:rPr>
        <w:rFonts w:ascii="Arial" w:hAnsi="Arial" w:cs="Arial"/>
        <w:i/>
        <w:sz w:val="20"/>
        <w:szCs w:val="20"/>
      </w:rPr>
      <w:t xml:space="preserve"> č. 04 - Vzor </w:t>
    </w:r>
    <w:proofErr w:type="spellStart"/>
    <w:r w:rsidRPr="00E541C9">
      <w:rPr>
        <w:rFonts w:ascii="Arial" w:hAnsi="Arial" w:cs="Arial"/>
        <w:i/>
        <w:sz w:val="20"/>
        <w:szCs w:val="20"/>
      </w:rPr>
      <w:t>smlouv</w:t>
    </w:r>
    <w:r w:rsidR="00BE241E">
      <w:rPr>
        <w:rFonts w:ascii="Arial" w:hAnsi="Arial" w:cs="Arial"/>
        <w:i/>
        <w:sz w:val="20"/>
        <w:szCs w:val="20"/>
      </w:rPr>
      <w:t>y</w:t>
    </w:r>
    <w:r w:rsidRPr="00E541C9">
      <w:rPr>
        <w:rFonts w:ascii="Arial" w:hAnsi="Arial" w:cs="Arial"/>
        <w:i/>
        <w:sz w:val="20"/>
        <w:szCs w:val="20"/>
      </w:rPr>
      <w:t>_ČINNOST</w:t>
    </w:r>
    <w:proofErr w:type="spellEnd"/>
    <w:r w:rsidRPr="00E541C9">
      <w:rPr>
        <w:rFonts w:ascii="Arial" w:hAnsi="Arial" w:cs="Arial"/>
        <w:i/>
        <w:sz w:val="20"/>
        <w:szCs w:val="20"/>
      </w:rPr>
      <w:t xml:space="preserve"> 2023</w:t>
    </w:r>
  </w:p>
  <w:p w14:paraId="67A2859D" w14:textId="77777777" w:rsidR="00DE23FB" w:rsidRDefault="00DE23F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EE6D2" w14:textId="77777777" w:rsidR="00543488" w:rsidRDefault="005434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E0001C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4EF7CD6"/>
    <w:multiLevelType w:val="hybridMultilevel"/>
    <w:tmpl w:val="2230DB9E"/>
    <w:lvl w:ilvl="0" w:tplc="997219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40E1E"/>
    <w:multiLevelType w:val="hybridMultilevel"/>
    <w:tmpl w:val="45F4FB5C"/>
    <w:lvl w:ilvl="0" w:tplc="9D6E351E">
      <w:start w:val="9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183847"/>
    <w:multiLevelType w:val="hybridMultilevel"/>
    <w:tmpl w:val="6C580850"/>
    <w:lvl w:ilvl="0" w:tplc="829E8E8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D925CA1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 w15:restartNumberingAfterBreak="0">
    <w:nsid w:val="75731366"/>
    <w:multiLevelType w:val="multilevel"/>
    <w:tmpl w:val="930A8EB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 w15:restartNumberingAfterBreak="0">
    <w:nsid w:val="7E637611"/>
    <w:multiLevelType w:val="hybridMultilevel"/>
    <w:tmpl w:val="BB74D70C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00"/>
    <w:rsid w:val="000623A8"/>
    <w:rsid w:val="000B7DAB"/>
    <w:rsid w:val="000E4D97"/>
    <w:rsid w:val="0013126B"/>
    <w:rsid w:val="001705E4"/>
    <w:rsid w:val="00176AD8"/>
    <w:rsid w:val="00177C1B"/>
    <w:rsid w:val="00197D35"/>
    <w:rsid w:val="0021276B"/>
    <w:rsid w:val="00262281"/>
    <w:rsid w:val="002C636D"/>
    <w:rsid w:val="002F2832"/>
    <w:rsid w:val="003702E5"/>
    <w:rsid w:val="00390C7D"/>
    <w:rsid w:val="00473471"/>
    <w:rsid w:val="004E7800"/>
    <w:rsid w:val="00501B9A"/>
    <w:rsid w:val="00543488"/>
    <w:rsid w:val="00580B46"/>
    <w:rsid w:val="005A175C"/>
    <w:rsid w:val="005B53D2"/>
    <w:rsid w:val="00621FE2"/>
    <w:rsid w:val="006658B3"/>
    <w:rsid w:val="00671BFA"/>
    <w:rsid w:val="006A5758"/>
    <w:rsid w:val="006F6F15"/>
    <w:rsid w:val="00764E1E"/>
    <w:rsid w:val="007847EB"/>
    <w:rsid w:val="007E6759"/>
    <w:rsid w:val="007F7100"/>
    <w:rsid w:val="007F770E"/>
    <w:rsid w:val="00846D4A"/>
    <w:rsid w:val="00891128"/>
    <w:rsid w:val="008D6DE8"/>
    <w:rsid w:val="00976A2E"/>
    <w:rsid w:val="009822E8"/>
    <w:rsid w:val="00A4361B"/>
    <w:rsid w:val="00A90468"/>
    <w:rsid w:val="00B57D4C"/>
    <w:rsid w:val="00BB26E5"/>
    <w:rsid w:val="00BD4CE6"/>
    <w:rsid w:val="00BE241E"/>
    <w:rsid w:val="00C15688"/>
    <w:rsid w:val="00CD7E16"/>
    <w:rsid w:val="00DE23FB"/>
    <w:rsid w:val="00E53513"/>
    <w:rsid w:val="00E541C9"/>
    <w:rsid w:val="00EC0339"/>
    <w:rsid w:val="00EE32E3"/>
    <w:rsid w:val="00EF3EFB"/>
    <w:rsid w:val="00F1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0D62F3"/>
  <w15:chartTrackingRefBased/>
  <w15:docId w15:val="{D34563BD-41B5-48AC-8543-9C9D35FD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710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10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7100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7F71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7100"/>
  </w:style>
  <w:style w:type="character" w:styleId="Odkaznakoment">
    <w:name w:val="annotation reference"/>
    <w:basedOn w:val="Standardnpsmoodstavce"/>
    <w:uiPriority w:val="99"/>
    <w:semiHidden/>
    <w:unhideWhenUsed/>
    <w:rsid w:val="007F71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10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10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1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10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F71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948BC-835C-423F-ACB4-ED1C94D1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2953</Words>
  <Characters>17429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Juřenová Anna</dc:creator>
  <cp:keywords/>
  <dc:description/>
  <cp:lastModifiedBy>Juřenová Anna</cp:lastModifiedBy>
  <cp:revision>9</cp:revision>
  <cp:lastPrinted>2022-11-10T09:40:00Z</cp:lastPrinted>
  <dcterms:created xsi:type="dcterms:W3CDTF">2022-11-22T07:18:00Z</dcterms:created>
  <dcterms:modified xsi:type="dcterms:W3CDTF">2022-11-23T06:42:00Z</dcterms:modified>
</cp:coreProperties>
</file>