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74433B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72981216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6B0A88">
              <w:t>9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6B0A88">
            <w:pPr>
              <w:pStyle w:val="Vbornadpis"/>
            </w:pPr>
            <w:r>
              <w:t xml:space="preserve">ze dne </w:t>
            </w:r>
            <w:r w:rsidR="006B0A88">
              <w:t>8</w:t>
            </w:r>
            <w:r>
              <w:t xml:space="preserve">. </w:t>
            </w:r>
            <w:r w:rsidR="006B0A88">
              <w:t>září</w:t>
            </w:r>
            <w:r>
              <w:t xml:space="preserve"> 201</w:t>
            </w:r>
            <w:r w:rsidR="008F1C7B">
              <w:t>4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  <w:r>
              <w:t>Bc. Vladimír Urbánek, DiS.</w:t>
            </w:r>
          </w:p>
          <w:p w:rsidR="006B0A88" w:rsidRDefault="006B0A88" w:rsidP="006B0A88">
            <w:pPr>
              <w:pStyle w:val="Vborptomnitext"/>
            </w:pPr>
            <w:r>
              <w:t xml:space="preserve">Ing. Jaromír </w:t>
            </w:r>
            <w:proofErr w:type="spellStart"/>
            <w:r>
              <w:t>Czmero</w:t>
            </w:r>
            <w:proofErr w:type="spellEnd"/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 Přemysl Dvorský, Ph.D.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Ivana Dvořáková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 Petr Hanuška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 Jiří </w:t>
            </w:r>
            <w:proofErr w:type="spellStart"/>
            <w:r>
              <w:rPr>
                <w:b w:val="0"/>
              </w:rPr>
              <w:t>Herinek</w:t>
            </w:r>
            <w:proofErr w:type="spellEnd"/>
          </w:p>
          <w:p w:rsidR="006B0A88" w:rsidRDefault="006B0A88" w:rsidP="006B0A8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 Dušan </w:t>
            </w:r>
            <w:proofErr w:type="spellStart"/>
            <w:r>
              <w:rPr>
                <w:b w:val="0"/>
              </w:rPr>
              <w:t>Hluzín</w:t>
            </w:r>
            <w:proofErr w:type="spellEnd"/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Mgr. Martin Kučera, MPA</w:t>
            </w:r>
          </w:p>
          <w:p w:rsidR="00E537C6" w:rsidRDefault="00E537C6">
            <w:pPr>
              <w:pStyle w:val="Vborptomnitext"/>
            </w:pPr>
            <w:r>
              <w:t>Ing. Kateřina Marková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Michal Merta</w:t>
            </w:r>
          </w:p>
          <w:p w:rsidR="006B0A88" w:rsidRDefault="006B0A88" w:rsidP="006B0A8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Václav Šmíd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 Arch Miloslav </w:t>
            </w:r>
            <w:proofErr w:type="spellStart"/>
            <w:r>
              <w:rPr>
                <w:b w:val="0"/>
              </w:rPr>
              <w:t>Tempír</w:t>
            </w:r>
            <w:proofErr w:type="spellEnd"/>
          </w:p>
          <w:p w:rsidR="006B0A88" w:rsidRDefault="006B0A88" w:rsidP="006B0A8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Marek Zapletal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 Šárka Zapletalová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>
              <w:t>Omluveni:</w:t>
            </w:r>
            <w:r>
              <w:rPr>
                <w:b w:val="0"/>
              </w:rPr>
              <w:t xml:space="preserve"> </w:t>
            </w:r>
          </w:p>
          <w:p w:rsidR="00E537C6" w:rsidRDefault="00E537C6">
            <w:pPr>
              <w:pStyle w:val="Vborptomni"/>
              <w:rPr>
                <w:b w:val="0"/>
              </w:rPr>
            </w:pPr>
          </w:p>
          <w:p w:rsidR="00E537C6" w:rsidRDefault="00E537C6" w:rsidP="00E537C6">
            <w:pPr>
              <w:pStyle w:val="Vborptomni"/>
            </w:pPr>
            <w:r>
              <w:rPr>
                <w:b w:val="0"/>
              </w:rPr>
              <w:t>Ing. Jiří Krátký</w:t>
            </w:r>
          </w:p>
          <w:p w:rsidR="006B0A88" w:rsidRDefault="006B0A88" w:rsidP="006B0A8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Pavel Martínek</w:t>
            </w:r>
          </w:p>
          <w:p w:rsidR="00E537C6" w:rsidRDefault="00E537C6" w:rsidP="00E537C6">
            <w:pPr>
              <w:pStyle w:val="Vborptomnitext"/>
            </w:pPr>
            <w:r>
              <w:t xml:space="preserve">RSDr. Josef </w:t>
            </w:r>
            <w:proofErr w:type="spellStart"/>
            <w:r>
              <w:t>Nekl</w:t>
            </w:r>
            <w:proofErr w:type="spellEnd"/>
          </w:p>
          <w:p w:rsidR="00E537C6" w:rsidRDefault="00E537C6" w:rsidP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 Zdeněk </w:t>
            </w:r>
            <w:proofErr w:type="spellStart"/>
            <w:r>
              <w:rPr>
                <w:b w:val="0"/>
              </w:rPr>
              <w:t>Vahala</w:t>
            </w:r>
            <w:proofErr w:type="spellEnd"/>
          </w:p>
          <w:p w:rsidR="006B0A88" w:rsidRDefault="006B0A88" w:rsidP="006B0A8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PhDr. Jan </w:t>
            </w:r>
            <w:proofErr w:type="spellStart"/>
            <w:r>
              <w:rPr>
                <w:b w:val="0"/>
              </w:rPr>
              <w:t>Závěšický</w:t>
            </w:r>
            <w:proofErr w:type="spellEnd"/>
            <w:r>
              <w:t xml:space="preserve"> 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3B" w:rsidRDefault="0074433B">
            <w:pPr>
              <w:pStyle w:val="Vborptomnitext"/>
            </w:pPr>
            <w:r>
              <w:t>Ing. Radek Dosoudil</w:t>
            </w:r>
          </w:p>
          <w:p w:rsidR="00E537C6" w:rsidRDefault="00E537C6">
            <w:pPr>
              <w:pStyle w:val="Vborptomnitext"/>
            </w:pPr>
            <w:r>
              <w:t>Ing. </w:t>
            </w:r>
            <w:r w:rsidR="006B0A88">
              <w:t>Věra Malá</w:t>
            </w:r>
          </w:p>
          <w:p w:rsidR="00E537C6" w:rsidRDefault="00E537C6">
            <w:pPr>
              <w:pStyle w:val="Vborptomnitext"/>
            </w:pPr>
            <w:r>
              <w:t>Ing. </w:t>
            </w:r>
            <w:r w:rsidR="006B0A88">
              <w:t xml:space="preserve">Pavel </w:t>
            </w:r>
            <w:proofErr w:type="spellStart"/>
            <w:r w:rsidR="006B0A88">
              <w:t>Gremlica</w:t>
            </w:r>
            <w:proofErr w:type="spellEnd"/>
          </w:p>
          <w:p w:rsidR="00E537C6" w:rsidRDefault="00E537C6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E537C6" w:rsidRDefault="00E537C6" w:rsidP="00E537C6">
      <w:pPr>
        <w:pStyle w:val="Vborprogram"/>
        <w:spacing w:before="360"/>
      </w:pPr>
      <w:r>
        <w:t>Program:</w:t>
      </w:r>
    </w:p>
    <w:p w:rsidR="00E537C6" w:rsidRPr="00E537C6" w:rsidRDefault="00E537C6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 w:rsidRPr="00E537C6">
        <w:rPr>
          <w:rFonts w:ascii="Arial" w:hAnsi="Arial"/>
          <w:noProof/>
          <w:sz w:val="24"/>
          <w:szCs w:val="20"/>
          <w:lang w:eastAsia="cs-CZ"/>
        </w:rPr>
        <w:t>Kontrola usnesení z minulého jednání, schválení programu jednání</w:t>
      </w:r>
    </w:p>
    <w:p w:rsidR="00E537C6" w:rsidRPr="00E537C6" w:rsidRDefault="006B0A88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I</w:t>
      </w:r>
      <w:r w:rsidR="00E537C6" w:rsidRPr="00E537C6">
        <w:rPr>
          <w:rFonts w:ascii="Arial" w:hAnsi="Arial"/>
          <w:noProof/>
          <w:sz w:val="24"/>
          <w:szCs w:val="20"/>
          <w:lang w:eastAsia="cs-CZ"/>
        </w:rPr>
        <w:t>nformace z jednání orgánů kraje</w:t>
      </w:r>
    </w:p>
    <w:p w:rsidR="00E537C6" w:rsidRPr="006B0A88" w:rsidRDefault="006B0A88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4"/>
          <w:lang w:eastAsia="cs-CZ"/>
        </w:rPr>
        <w:t>Vyhodnocení neinvestičních projektů Olomouckého kraje realizovaných v gesci OSR a příprava projektů pro období 2014-2020</w:t>
      </w:r>
    </w:p>
    <w:p w:rsidR="006B0A88" w:rsidRPr="00E537C6" w:rsidRDefault="006B0A88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4"/>
          <w:lang w:eastAsia="cs-CZ"/>
        </w:rPr>
        <w:t>Zpráva o uplatňování Zásad územního rozvoje Olomouckého kraje</w:t>
      </w:r>
    </w:p>
    <w:p w:rsidR="00E537C6" w:rsidRPr="00E537C6" w:rsidRDefault="00E537C6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4"/>
          <w:lang w:eastAsia="cs-CZ"/>
        </w:rPr>
      </w:pPr>
      <w:r w:rsidRPr="00E537C6">
        <w:rPr>
          <w:rFonts w:ascii="Arial" w:hAnsi="Arial"/>
          <w:noProof/>
          <w:sz w:val="24"/>
          <w:szCs w:val="24"/>
          <w:lang w:eastAsia="cs-CZ"/>
        </w:rPr>
        <w:t>Různé</w:t>
      </w:r>
    </w:p>
    <w:p w:rsidR="00E537C6" w:rsidRDefault="00E537C6" w:rsidP="00E537C6">
      <w:pPr>
        <w:pStyle w:val="Vborprogram"/>
        <w:spacing w:before="240" w:after="120"/>
        <w:rPr>
          <w:sz w:val="4"/>
        </w:rPr>
      </w:pPr>
    </w:p>
    <w:p w:rsidR="00E537C6" w:rsidRDefault="00E537C6" w:rsidP="00E537C6">
      <w:pPr>
        <w:pStyle w:val="Vborprogram"/>
        <w:spacing w:before="240" w:after="120"/>
      </w:pPr>
      <w:r>
        <w:t>Zápis:</w:t>
      </w:r>
    </w:p>
    <w:p w:rsidR="00E537C6" w:rsidRDefault="00E537C6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>
        <w:rPr>
          <w:b/>
        </w:rPr>
        <w:t>Úvod, kontrola usnesení, schválení programu jednání</w:t>
      </w:r>
    </w:p>
    <w:p w:rsidR="00E537C6" w:rsidRDefault="00E537C6" w:rsidP="00350EF7">
      <w:pPr>
        <w:pStyle w:val="Vbornzevusnesen"/>
        <w:tabs>
          <w:tab w:val="num" w:pos="0"/>
        </w:tabs>
        <w:ind w:left="-426" w:firstLine="0"/>
        <w:rPr>
          <w:b w:val="0"/>
        </w:rPr>
      </w:pPr>
      <w:r>
        <w:rPr>
          <w:b w:val="0"/>
        </w:rPr>
        <w:t xml:space="preserve">Úvodem zasedání přivítal předseda Výboru Bc. Vladimír Urbánek, DiS. všechny přítomné a konstatoval usnášeníschopnost shromáždění. </w:t>
      </w:r>
      <w:r w:rsidR="006B0A88">
        <w:rPr>
          <w:b w:val="0"/>
        </w:rPr>
        <w:t xml:space="preserve">Vzhledem k časovým možnostem přizvaných hostů Bc. Urbánek, DiS. navrhnul předsunutí bodu programu č. 4 </w:t>
      </w:r>
      <w:r w:rsidR="0088134E">
        <w:rPr>
          <w:b w:val="0"/>
        </w:rPr>
        <w:t>na</w:t>
      </w:r>
      <w:r w:rsidR="006B0A88">
        <w:rPr>
          <w:b w:val="0"/>
        </w:rPr>
        <w:t>místo bodu č. 3. Změněný p</w:t>
      </w:r>
      <w:r>
        <w:rPr>
          <w:b w:val="0"/>
        </w:rPr>
        <w:t xml:space="preserve">rogram byl členy jednomyslně schválen. Po kontrole usnesení z minulého zasedání předal slovo vedoucí oddělení regionálního rozvoje Ing. Martě Novotné.  </w:t>
      </w:r>
    </w:p>
    <w:p w:rsidR="00E537C6" w:rsidRPr="0088134E" w:rsidRDefault="006B0A88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 w:rsidRPr="0088134E">
        <w:rPr>
          <w:b/>
        </w:rPr>
        <w:t>I</w:t>
      </w:r>
      <w:r w:rsidR="00E537C6" w:rsidRPr="0088134E">
        <w:rPr>
          <w:b/>
        </w:rPr>
        <w:t>nformace z jednání orgánů kraje</w:t>
      </w:r>
    </w:p>
    <w:p w:rsidR="00487C93" w:rsidRDefault="00E537C6" w:rsidP="0088134E">
      <w:pPr>
        <w:pStyle w:val="slo1text"/>
        <w:tabs>
          <w:tab w:val="clear" w:pos="567"/>
          <w:tab w:val="left" w:pos="-426"/>
        </w:tabs>
        <w:ind w:left="-426" w:firstLine="0"/>
      </w:pPr>
      <w:r>
        <w:t>Ing. Marta Novotná seznámila členy Výboru s aktuálními informacemi z jednání ROK a</w:t>
      </w:r>
      <w:r w:rsidR="0088134E">
        <w:t> </w:t>
      </w:r>
      <w:r>
        <w:t>ZOK. Od posledního jednání Výboru se konal</w:t>
      </w:r>
      <w:r w:rsidR="00A14130">
        <w:t>o</w:t>
      </w:r>
      <w:r>
        <w:t xml:space="preserve"> </w:t>
      </w:r>
      <w:r w:rsidR="00A14130">
        <w:t>5</w:t>
      </w:r>
      <w:r>
        <w:t xml:space="preserve"> jednání ROK a 1</w:t>
      </w:r>
      <w:r w:rsidR="00A14130">
        <w:t> </w:t>
      </w:r>
      <w:r>
        <w:t xml:space="preserve">zasedání ZOK. Projednán tak byl například </w:t>
      </w:r>
      <w:r w:rsidR="006B0A88">
        <w:t>další postup při zpracování RIS 3,</w:t>
      </w:r>
      <w:r w:rsidR="00487C93">
        <w:t xml:space="preserve"> příprav</w:t>
      </w:r>
      <w:r w:rsidR="0088134E">
        <w:t>a</w:t>
      </w:r>
      <w:r w:rsidR="00487C93">
        <w:t xml:space="preserve"> integrovaného nástroje tzv. ITI Olomoucké aglomerace či informace o činnostech zájmových sdružení OK4EU a OK4Inovace. Schválen byl</w:t>
      </w:r>
      <w:r w:rsidR="006B0A88">
        <w:t xml:space="preserve"> příspěvek Krajské hospodářské komoře Olomouckého kraje na projekt Business point,</w:t>
      </w:r>
      <w:r w:rsidR="00487C93">
        <w:t xml:space="preserve"> stejně tak bylo schváleno celkem 41 tzv. inovačních voucherů, které mají za cíl co největší provázání výzkumných aktivit s praxí.</w:t>
      </w:r>
    </w:p>
    <w:p w:rsidR="00487C93" w:rsidRPr="0088134E" w:rsidRDefault="00487C93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left="0" w:hanging="426"/>
        <w:rPr>
          <w:b/>
        </w:rPr>
      </w:pPr>
      <w:r w:rsidRPr="0088134E">
        <w:rPr>
          <w:b/>
        </w:rPr>
        <w:t>Vyhodnocení neinvestičních projektů Olomouckého kraje realizovaných v gesci OSR a příprava projektů pro období 2014-2020</w:t>
      </w:r>
    </w:p>
    <w:p w:rsidR="00E02B39" w:rsidRDefault="00E02B39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Ing. Marta Novotná prezentovala informace o neinvestičních projektech Olomouckého kraje. V úvodu představila Projekt technické pomoci Olomouckého kraje v rámci OPPS ČR-P</w:t>
      </w:r>
      <w:r w:rsidR="0088134E">
        <w:rPr>
          <w:szCs w:val="24"/>
        </w:rPr>
        <w:t>olsko</w:t>
      </w:r>
      <w:r>
        <w:rPr>
          <w:szCs w:val="24"/>
        </w:rPr>
        <w:t xml:space="preserve"> 2007-2013. Projekt je zaměřen na informační a metodickou pomoc</w:t>
      </w:r>
      <w:r w:rsidR="0097459E">
        <w:rPr>
          <w:szCs w:val="24"/>
        </w:rPr>
        <w:t xml:space="preserve"> pro potenciální žadatele. Celkový rozpočet projektu je cca 100.000 EUR. Následně Ing. Novotná přítomné seznámila s jednotlivými kroky při přípravě nového programového období v rámci česko-polské přeshraniční spolupráce.</w:t>
      </w:r>
    </w:p>
    <w:p w:rsidR="0097459E" w:rsidRDefault="0097459E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Dalším v současnosti realizovaným projektem je Strategie integrované spolupráce česko-polského příhraničí. Rozpočet projektu se zapojením 9 partnerů (</w:t>
      </w:r>
      <w:r w:rsidRPr="0097459E">
        <w:rPr>
          <w:szCs w:val="24"/>
        </w:rPr>
        <w:t xml:space="preserve">Kraje Liberecký, Královéhradecký, Pardubický, Olomoucký, Dolnoslezské vojvodství, </w:t>
      </w:r>
      <w:r>
        <w:rPr>
          <w:szCs w:val="24"/>
        </w:rPr>
        <w:t>Euroregiony Nisa a Glacensis) je celkem 270.000 EUR. Hlavním cílem projektu je vytvoření stejnojmené Strategie integrované spolupráce partnerů a akčního plánu její realizace.</w:t>
      </w:r>
    </w:p>
    <w:p w:rsidR="0097459E" w:rsidRDefault="00FB23C4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Následně Ing. Novotná představila mezinárodní projekt CesR, který je zaměřen na p</w:t>
      </w:r>
      <w:r w:rsidRPr="00FB23C4">
        <w:rPr>
          <w:szCs w:val="24"/>
        </w:rPr>
        <w:t>řenos dobré praxe s nástroji regionální politiky, které mají pozitivní dopad na zaměstnanost a podnikání na venkově</w:t>
      </w:r>
      <w:r>
        <w:rPr>
          <w:szCs w:val="24"/>
        </w:rPr>
        <w:t xml:space="preserve">. Mezi partnery projektu patří například Regionální výbor pro rozvoj turistiky v Auvergne (Francie), Polská akademie věd, Region Cork </w:t>
      </w:r>
      <w:r>
        <w:rPr>
          <w:szCs w:val="24"/>
        </w:rPr>
        <w:lastRenderedPageBreak/>
        <w:t>(Irsko), Lotyšská univerzita a další. Celkový rozpočet projektu je 1.378,000 EUR.</w:t>
      </w:r>
    </w:p>
    <w:p w:rsidR="009A14B7" w:rsidRDefault="009A14B7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 xml:space="preserve">Další úspěšný projekt – Inovační vouchery v Olomouckém kraji – je zaměřen na </w:t>
      </w:r>
      <w:r w:rsidRPr="009A14B7">
        <w:rPr>
          <w:szCs w:val="24"/>
        </w:rPr>
        <w:t>podpor</w:t>
      </w:r>
      <w:r>
        <w:rPr>
          <w:szCs w:val="24"/>
        </w:rPr>
        <w:t>u</w:t>
      </w:r>
      <w:r w:rsidRPr="009A14B7">
        <w:rPr>
          <w:szCs w:val="24"/>
        </w:rPr>
        <w:t xml:space="preserve"> rozvoje prvotní spolupráce podnikatelských subjektů z Olomouckého kraje s</w:t>
      </w:r>
      <w:r w:rsidR="0088134E">
        <w:rPr>
          <w:szCs w:val="24"/>
        </w:rPr>
        <w:t xml:space="preserve"> vdecko-výzkumnými </w:t>
      </w:r>
      <w:r w:rsidRPr="009A14B7">
        <w:rPr>
          <w:szCs w:val="24"/>
        </w:rPr>
        <w:t>institucemi z celé ČR</w:t>
      </w:r>
      <w:r>
        <w:rPr>
          <w:szCs w:val="24"/>
        </w:rPr>
        <w:t>. Ve dvou etapách projektu tak bylo realizováno poskytnutí 86 voucherů v  hodnotě téměř 12 mil. Kč.</w:t>
      </w:r>
      <w:r w:rsidRPr="009A14B7">
        <w:t xml:space="preserve"> </w:t>
      </w:r>
      <w:r w:rsidRPr="009A14B7">
        <w:rPr>
          <w:szCs w:val="24"/>
        </w:rPr>
        <w:t xml:space="preserve">Na základě pozitivní zpětné vazby budou </w:t>
      </w:r>
      <w:r w:rsidR="0088134E">
        <w:rPr>
          <w:szCs w:val="24"/>
        </w:rPr>
        <w:t>inovační vouchery</w:t>
      </w:r>
      <w:r w:rsidRPr="009A14B7">
        <w:rPr>
          <w:szCs w:val="24"/>
        </w:rPr>
        <w:t xml:space="preserve"> dále navrhovány orgánům kraje jako jeden z nástrojů v rámci implementace RIS3 strategie v Olomouckém kraji</w:t>
      </w:r>
      <w:r>
        <w:rPr>
          <w:szCs w:val="24"/>
        </w:rPr>
        <w:t>.</w:t>
      </w:r>
    </w:p>
    <w:p w:rsidR="00FB23C4" w:rsidRDefault="009A14B7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 xml:space="preserve">Jako poslední Ing. Novotná představila Projekty Technické pomoci ROP Střední Morava. Mezi hlavní aktivity projektu patří tzv. Zásobník projektových námětů, vyhledávání a evidence lokalit typu brownfields či tvorba datové základny </w:t>
      </w:r>
      <w:r w:rsidRPr="009A14B7">
        <w:rPr>
          <w:szCs w:val="24"/>
        </w:rPr>
        <w:t xml:space="preserve">k přípravě nového programového období EU 2014-2020 a vzhledem k potřebám ITI Olomoucké aglomerace, </w:t>
      </w:r>
      <w:r>
        <w:rPr>
          <w:szCs w:val="24"/>
        </w:rPr>
        <w:t>obcí a dalších subjektů působících v kraji. V rámci projektu je každoročn</w:t>
      </w:r>
      <w:r w:rsidR="0088134E">
        <w:rPr>
          <w:szCs w:val="24"/>
        </w:rPr>
        <w:t>ě</w:t>
      </w:r>
      <w:r>
        <w:rPr>
          <w:szCs w:val="24"/>
        </w:rPr>
        <w:t xml:space="preserve"> realizováno setkání zástupců mikroregionů, probíhá publikační činnost a je ralizována celá řada vzdělávacích seminářů ke zvýšení absorbční kapacity regionu. </w:t>
      </w:r>
    </w:p>
    <w:p w:rsidR="009A14B7" w:rsidRDefault="009A14B7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 xml:space="preserve">V závěru prezentace Ing. Novotná informovala o aktuální přípravě RIS 3 a přípravě programového období 2014-2020 v rámci operačních programů v ČR. Představila </w:t>
      </w:r>
      <w:r w:rsidR="00624E3F">
        <w:rPr>
          <w:szCs w:val="24"/>
        </w:rPr>
        <w:t xml:space="preserve">koncept Regionální stálé konference a její základní činnosti, </w:t>
      </w:r>
      <w:r w:rsidR="00624E3F" w:rsidRPr="00624E3F">
        <w:rPr>
          <w:szCs w:val="24"/>
        </w:rPr>
        <w:t>Regionální akční plán Strategie regionálního rozvoje ČR (RAP SRR)</w:t>
      </w:r>
      <w:r w:rsidR="00624E3F">
        <w:rPr>
          <w:szCs w:val="24"/>
        </w:rPr>
        <w:t xml:space="preserve"> či dva připravované projekty: </w:t>
      </w:r>
      <w:r w:rsidR="00624E3F" w:rsidRPr="00624E3F">
        <w:rPr>
          <w:szCs w:val="24"/>
        </w:rPr>
        <w:t>Projekt „Rozvoj regionálního partnerství v programovém období EU 2014-2020“</w:t>
      </w:r>
      <w:r w:rsidR="00624E3F">
        <w:rPr>
          <w:szCs w:val="24"/>
        </w:rPr>
        <w:t xml:space="preserve"> a </w:t>
      </w:r>
      <w:r w:rsidR="00624E3F" w:rsidRPr="00624E3F">
        <w:rPr>
          <w:szCs w:val="24"/>
        </w:rPr>
        <w:t>Projekt „Evropský dům Olomouckého kraje“</w:t>
      </w:r>
      <w:r w:rsidR="00624E3F">
        <w:rPr>
          <w:szCs w:val="24"/>
        </w:rPr>
        <w:t>. Na dotaz Ing. Kučery ohledně podrobností k tzv. Evropskému domu reagoval vedoucí OSR Ing. Dosoudil s tím, že v současnosti je pro projekt vytipován objekt Střední zemědělské školy na Gorazdově náměstí v Olomouci.</w:t>
      </w:r>
    </w:p>
    <w:p w:rsidR="00382AC1" w:rsidRPr="0088134E" w:rsidRDefault="00382AC1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 w:rsidRPr="0088134E">
        <w:rPr>
          <w:b/>
        </w:rPr>
        <w:t>Zpráva o uplatňování Zásad územního rozvoje Olomouckého kraje</w:t>
      </w:r>
    </w:p>
    <w:p w:rsidR="00382AC1" w:rsidRDefault="00382AC1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Ing. Věra Malá</w:t>
      </w:r>
      <w:r w:rsidR="007F5A50">
        <w:rPr>
          <w:szCs w:val="24"/>
        </w:rPr>
        <w:t xml:space="preserve"> představila Zprávu o uplatňování územního rozvoje Olomouckého kraje</w:t>
      </w:r>
      <w:r w:rsidR="004C1B8E">
        <w:rPr>
          <w:szCs w:val="24"/>
        </w:rPr>
        <w:t xml:space="preserve"> (dále také Zpráva)</w:t>
      </w:r>
      <w:r w:rsidR="007F5A50">
        <w:rPr>
          <w:szCs w:val="24"/>
        </w:rPr>
        <w:t xml:space="preserve">, která bude po schválení v ZOK podkladem pro pořízení </w:t>
      </w:r>
      <w:r w:rsidR="004C1B8E">
        <w:rPr>
          <w:szCs w:val="24"/>
        </w:rPr>
        <w:t>A</w:t>
      </w:r>
      <w:r w:rsidR="007F5A50">
        <w:rPr>
          <w:szCs w:val="24"/>
        </w:rPr>
        <w:t xml:space="preserve">ktualizace č. 2 Zásad územního rozvoje Olomouckého kraje (ZÚR OK). Následně představila hlavní důvody pořízení aktualizace č. 2 ZÚR OK. Mezi hlavní důvody patří potřeba reagovat na návrhy a podněty ze strany obcí a dalších subjektů z území, legislativní a územní změny či samotná zákonná povinnost zpracování aktualizace do 4 let po vydání ZÚR. </w:t>
      </w:r>
      <w:r w:rsidR="004C1B8E">
        <w:rPr>
          <w:szCs w:val="24"/>
        </w:rPr>
        <w:t xml:space="preserve">Ing. Malá dále informovala, že v současnosti jsou evidovány podněty od 39 obcí. </w:t>
      </w:r>
    </w:p>
    <w:p w:rsidR="004C1B8E" w:rsidRDefault="004C1B8E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V další části prezentace se Ing. Malá věnovala struktuře Zprávy. Zpráva tak obsahuje vyhodnocení uplatňování ZÚR OK, stanovuje problémy k řešení vyplývající z územně analytických podkladů, vyhodnocuje vztah k Politice územního rozvoje ČR, vyhodnocuje návrhy obcí a představuje variantní řešení. V závěru prezentace pak Ing. Malá informovala o harmonogramu dalšího postupu. Vlastní zpracování Aktualizace č. 2 ZÚR OK včetně posouzení vlivu na životní prostředí bude probíhat do 3. Kvarátlu 2015, k vydání v ZOK by pak mělo dojít přibližně v polovině roku 2016.</w:t>
      </w:r>
    </w:p>
    <w:p w:rsidR="00E537C6" w:rsidRPr="0088134E" w:rsidRDefault="00E537C6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 w:rsidRPr="0088134E">
        <w:rPr>
          <w:b/>
        </w:rPr>
        <w:t>Různé</w:t>
      </w:r>
    </w:p>
    <w:p w:rsidR="00E537C6" w:rsidRDefault="00E537C6" w:rsidP="0088134E">
      <w:pPr>
        <w:pStyle w:val="slo1text"/>
        <w:tabs>
          <w:tab w:val="clear" w:pos="567"/>
          <w:tab w:val="left" w:pos="-426"/>
        </w:tabs>
        <w:ind w:left="-426" w:firstLine="0"/>
        <w:rPr>
          <w:szCs w:val="24"/>
        </w:rPr>
      </w:pPr>
      <w:r>
        <w:rPr>
          <w:szCs w:val="24"/>
        </w:rPr>
        <w:t xml:space="preserve">Bc. Vladimír Urbánek, DiS. navrhnul termín konání příštího zasedání Výboru pro regionální rozvoj </w:t>
      </w:r>
      <w:r w:rsidR="00382AC1">
        <w:rPr>
          <w:szCs w:val="24"/>
        </w:rPr>
        <w:t>přibližně v polovině listopadu 2014, přesné datum bude ještě upřesněno</w:t>
      </w:r>
      <w:r w:rsidR="00381A3A">
        <w:rPr>
          <w:szCs w:val="24"/>
        </w:rPr>
        <w:t>.</w:t>
      </w:r>
      <w:r w:rsidR="00382AC1">
        <w:rPr>
          <w:szCs w:val="24"/>
        </w:rPr>
        <w:t xml:space="preserve"> V závěru proběhla diskuse </w:t>
      </w:r>
      <w:r w:rsidR="0088134E">
        <w:rPr>
          <w:szCs w:val="24"/>
        </w:rPr>
        <w:t xml:space="preserve">o </w:t>
      </w:r>
      <w:r w:rsidR="00382AC1">
        <w:rPr>
          <w:szCs w:val="24"/>
        </w:rPr>
        <w:t>možné realizac</w:t>
      </w:r>
      <w:r w:rsidR="0088134E">
        <w:rPr>
          <w:szCs w:val="24"/>
        </w:rPr>
        <w:t>i</w:t>
      </w:r>
      <w:r w:rsidR="00382AC1">
        <w:rPr>
          <w:szCs w:val="24"/>
        </w:rPr>
        <w:t xml:space="preserve"> výjezdního zasedání Výboru a </w:t>
      </w:r>
      <w:r w:rsidR="001B3E5A">
        <w:rPr>
          <w:szCs w:val="24"/>
        </w:rPr>
        <w:t xml:space="preserve">k </w:t>
      </w:r>
      <w:r w:rsidR="00382AC1">
        <w:rPr>
          <w:szCs w:val="24"/>
        </w:rPr>
        <w:t>volbě možných témat.</w:t>
      </w:r>
      <w:r w:rsidR="00381A3A">
        <w:rPr>
          <w:szCs w:val="24"/>
        </w:rPr>
        <w:t xml:space="preserve"> </w:t>
      </w:r>
    </w:p>
    <w:p w:rsidR="00E537C6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</w:p>
    <w:p w:rsidR="00E537C6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7F5A50">
        <w:rPr>
          <w:b w:val="0"/>
          <w:szCs w:val="24"/>
        </w:rPr>
        <w:t>9</w:t>
      </w:r>
      <w:r>
        <w:rPr>
          <w:b w:val="0"/>
          <w:szCs w:val="24"/>
        </w:rPr>
        <w:t>. </w:t>
      </w:r>
      <w:r w:rsidR="007F5A50">
        <w:rPr>
          <w:b w:val="0"/>
          <w:szCs w:val="24"/>
        </w:rPr>
        <w:t>9</w:t>
      </w:r>
      <w:r>
        <w:rPr>
          <w:b w:val="0"/>
          <w:szCs w:val="24"/>
        </w:rPr>
        <w:t>. 2014</w:t>
      </w: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E537C6" w:rsidRDefault="00E537C6" w:rsidP="00E537C6">
      <w:pPr>
        <w:pStyle w:val="Vborplohy"/>
        <w:spacing w:after="0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 Vladimír Urbánek, DiS.</w:t>
      </w:r>
    </w:p>
    <w:p w:rsidR="00E537C6" w:rsidRDefault="00E537C6" w:rsidP="00E537C6">
      <w:pPr>
        <w:pStyle w:val="Podpis"/>
        <w:ind w:left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předseda výboru</w:t>
      </w:r>
      <w:bookmarkStart w:id="0" w:name="_GoBack"/>
      <w:bookmarkEnd w:id="0"/>
    </w:p>
    <w:sectPr w:rsidR="00E537C6" w:rsidSect="0088134E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1C" w:rsidRDefault="00A0321C" w:rsidP="00C61A3C">
      <w:pPr>
        <w:spacing w:after="0" w:line="240" w:lineRule="auto"/>
      </w:pPr>
      <w:r>
        <w:separator/>
      </w:r>
    </w:p>
  </w:endnote>
  <w:endnote w:type="continuationSeparator" w:id="0">
    <w:p w:rsidR="00A0321C" w:rsidRDefault="00A0321C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C61A3C" w:rsidRDefault="00C61A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3B">
          <w:rPr>
            <w:noProof/>
          </w:rPr>
          <w:t>3</w:t>
        </w:r>
        <w:r>
          <w:fldChar w:fldCharType="end"/>
        </w:r>
      </w:p>
    </w:sdtContent>
  </w:sdt>
  <w:p w:rsidR="00C61A3C" w:rsidRDefault="00C61A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1C" w:rsidRDefault="00A0321C" w:rsidP="00C61A3C">
      <w:pPr>
        <w:spacing w:after="0" w:line="240" w:lineRule="auto"/>
      </w:pPr>
      <w:r>
        <w:separator/>
      </w:r>
    </w:p>
  </w:footnote>
  <w:footnote w:type="continuationSeparator" w:id="0">
    <w:p w:rsidR="00A0321C" w:rsidRDefault="00A0321C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1A23BD"/>
    <w:rsid w:val="001B3E5A"/>
    <w:rsid w:val="00297733"/>
    <w:rsid w:val="00350EF7"/>
    <w:rsid w:val="00371E13"/>
    <w:rsid w:val="00381A3A"/>
    <w:rsid w:val="00382AC1"/>
    <w:rsid w:val="00487C93"/>
    <w:rsid w:val="004938EE"/>
    <w:rsid w:val="004C1B8E"/>
    <w:rsid w:val="00624E3F"/>
    <w:rsid w:val="006B0A88"/>
    <w:rsid w:val="0074433B"/>
    <w:rsid w:val="00770FF2"/>
    <w:rsid w:val="007C2EBD"/>
    <w:rsid w:val="007F5A50"/>
    <w:rsid w:val="0088134E"/>
    <w:rsid w:val="008F1C7B"/>
    <w:rsid w:val="0097459E"/>
    <w:rsid w:val="009A14B7"/>
    <w:rsid w:val="009C43A6"/>
    <w:rsid w:val="00A0321C"/>
    <w:rsid w:val="00A14130"/>
    <w:rsid w:val="00AE79BB"/>
    <w:rsid w:val="00B36655"/>
    <w:rsid w:val="00B952BB"/>
    <w:rsid w:val="00C61A3C"/>
    <w:rsid w:val="00C8334B"/>
    <w:rsid w:val="00DB088E"/>
    <w:rsid w:val="00DF5B0A"/>
    <w:rsid w:val="00E02B39"/>
    <w:rsid w:val="00E10B66"/>
    <w:rsid w:val="00E537C6"/>
    <w:rsid w:val="00EE3B3D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5B55-5109-4103-803D-F07A30D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5762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Večeř Ondřej</dc:creator>
  <cp:lastModifiedBy>Novotná Marta</cp:lastModifiedBy>
  <cp:revision>2</cp:revision>
  <dcterms:created xsi:type="dcterms:W3CDTF">2014-09-23T10:41:00Z</dcterms:created>
  <dcterms:modified xsi:type="dcterms:W3CDTF">2014-09-23T10:41:00Z</dcterms:modified>
</cp:coreProperties>
</file>