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4474B5" w:rsidTr="00120AF5">
        <w:trPr>
          <w:trHeight w:val="4123"/>
        </w:trPr>
        <w:tc>
          <w:tcPr>
            <w:tcW w:w="1870" w:type="dxa"/>
          </w:tcPr>
          <w:p w:rsidR="00D333CE" w:rsidRPr="004474B5" w:rsidRDefault="00B955B8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77122954" r:id="rId10"/>
              </w:pict>
            </w:r>
          </w:p>
        </w:tc>
        <w:tc>
          <w:tcPr>
            <w:tcW w:w="7740" w:type="dxa"/>
          </w:tcPr>
          <w:p w:rsidR="00D333CE" w:rsidRPr="004474B5" w:rsidRDefault="00D333CE" w:rsidP="00120AF5">
            <w:pPr>
              <w:pStyle w:val="Vbornadpis"/>
            </w:pPr>
          </w:p>
          <w:p w:rsidR="00D333CE" w:rsidRPr="004474B5" w:rsidRDefault="004A0997" w:rsidP="00120AF5">
            <w:pPr>
              <w:pStyle w:val="Vbornadpis"/>
            </w:pPr>
            <w:r w:rsidRPr="004474B5">
              <w:t xml:space="preserve">Zápis č. </w:t>
            </w:r>
            <w:r w:rsidR="00941EEB" w:rsidRPr="004474B5">
              <w:t>1</w:t>
            </w:r>
            <w:r w:rsidR="001A427F">
              <w:t>3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ze zasedání Výboru pro rozvoj cestovního ruchu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Zastupitelstva Olomouckého kraje</w:t>
            </w:r>
          </w:p>
          <w:p w:rsidR="00D333CE" w:rsidRPr="004474B5" w:rsidRDefault="004A0997" w:rsidP="00180396">
            <w:pPr>
              <w:pStyle w:val="Vbornadpis"/>
            </w:pPr>
            <w:r w:rsidRPr="004474B5">
              <w:t xml:space="preserve">ze dne </w:t>
            </w:r>
            <w:r w:rsidR="001A427F">
              <w:t>21</w:t>
            </w:r>
            <w:r w:rsidRPr="004474B5">
              <w:t xml:space="preserve">. </w:t>
            </w:r>
            <w:r w:rsidR="001A427F">
              <w:t>10</w:t>
            </w:r>
            <w:r w:rsidR="00D333CE" w:rsidRPr="004474B5">
              <w:t>. 201</w:t>
            </w:r>
            <w:r w:rsidR="009577E6" w:rsidRPr="004474B5">
              <w:t>4</w:t>
            </w:r>
          </w:p>
        </w:tc>
      </w:tr>
    </w:tbl>
    <w:p w:rsidR="00D333CE" w:rsidRPr="004474B5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"/>
            </w:pPr>
            <w:r w:rsidRPr="004474B5">
              <w:t>Přítomni: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Omluveni: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Default="001C1AF6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 xml:space="preserve">Ing. Miroslav Marek </w:t>
            </w:r>
            <w:r w:rsidR="00EE3D3E">
              <w:rPr>
                <w:iCs/>
              </w:rPr>
              <w:t>–</w:t>
            </w:r>
            <w:r w:rsidRPr="004474B5">
              <w:rPr>
                <w:iCs/>
              </w:rPr>
              <w:t xml:space="preserve"> předseda</w:t>
            </w:r>
          </w:p>
          <w:p w:rsidR="00EE3D3E" w:rsidRPr="004474B5" w:rsidRDefault="00EE3D3E" w:rsidP="00120AF5">
            <w:pPr>
              <w:pStyle w:val="Vborptomnitext"/>
            </w:pPr>
            <w:r>
              <w:t>Bc. Milan Blaho</w:t>
            </w:r>
          </w:p>
        </w:tc>
        <w:tc>
          <w:tcPr>
            <w:tcW w:w="5042" w:type="dxa"/>
          </w:tcPr>
          <w:p w:rsidR="00EE3D3E" w:rsidRDefault="001A427F" w:rsidP="000B6E1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Vladimír Čépe</w:t>
            </w:r>
          </w:p>
          <w:p w:rsidR="001C1AF6" w:rsidRPr="004474B5" w:rsidRDefault="00081F1D" w:rsidP="000B6E1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Vladimír Mikulec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1A427F" w:rsidP="00120AF5">
            <w:pPr>
              <w:pStyle w:val="Vborptomnitext"/>
            </w:pPr>
            <w:r>
              <w:rPr>
                <w:iCs/>
              </w:rPr>
              <w:t>Zdislav Ház</w:t>
            </w:r>
          </w:p>
        </w:tc>
        <w:tc>
          <w:tcPr>
            <w:tcW w:w="5042" w:type="dxa"/>
          </w:tcPr>
          <w:p w:rsidR="001C1AF6" w:rsidRPr="004474B5" w:rsidRDefault="00081F1D" w:rsidP="00081F1D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Bc. Pavel Šoltys, DiS.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EE3D3E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:rsidR="001C1AF6" w:rsidRPr="004474B5" w:rsidRDefault="001A427F" w:rsidP="000B6E10">
            <w:pPr>
              <w:pStyle w:val="Vborptomnitext"/>
              <w:rPr>
                <w:b/>
              </w:rPr>
            </w:pPr>
            <w:r>
              <w:rPr>
                <w:bCs/>
                <w:iCs/>
              </w:rPr>
              <w:t>Kamil Veselý</w:t>
            </w:r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1C1AF6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bCs/>
                <w:iCs/>
              </w:rPr>
              <w:t>Alena Kurincová</w:t>
            </w:r>
          </w:p>
        </w:tc>
        <w:tc>
          <w:tcPr>
            <w:tcW w:w="5042" w:type="dxa"/>
          </w:tcPr>
          <w:p w:rsidR="001C1AF6" w:rsidRPr="004474B5" w:rsidRDefault="001A427F" w:rsidP="000B6E10">
            <w:pPr>
              <w:pStyle w:val="Vborptomnitext"/>
              <w:rPr>
                <w:b/>
              </w:rPr>
            </w:pPr>
            <w:r w:rsidRPr="004474B5">
              <w:rPr>
                <w:bCs/>
                <w:iCs/>
              </w:rPr>
              <w:t>Mgr. Markéta Záleská</w:t>
            </w:r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EE3D3E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Tajemník výboru: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:rsidR="00180396" w:rsidRPr="004474B5" w:rsidRDefault="00180396" w:rsidP="000B6E10">
            <w:pPr>
              <w:pStyle w:val="Vborptomnitext"/>
              <w:rPr>
                <w:b/>
              </w:rPr>
            </w:pPr>
            <w:r w:rsidRPr="004474B5">
              <w:t>Alena Křetínská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B652F9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Hosté: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B652F9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Rozbořil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B652F9">
            <w:pPr>
              <w:pStyle w:val="Vborptomnitext"/>
            </w:pPr>
            <w:r w:rsidRPr="004474B5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:rsidR="001A427F" w:rsidRPr="004474B5" w:rsidRDefault="001A427F" w:rsidP="00DB3AF1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Lucie Štěpánková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B652F9">
            <w:pPr>
              <w:pStyle w:val="Vborptomnitext"/>
              <w:rPr>
                <w:bCs/>
                <w:iCs/>
              </w:rPr>
            </w:pPr>
            <w:r w:rsidRPr="004474B5">
              <w:t>Pavel Zatloukal</w:t>
            </w: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Andrea Závěšická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B652F9">
            <w:pPr>
              <w:pStyle w:val="Vborptomnitext"/>
            </w:pPr>
            <w:r>
              <w:rPr>
                <w:bCs/>
                <w:iCs/>
              </w:rPr>
              <w:t>Ing. Lubomír Žmolík</w:t>
            </w: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Djamila Bekhedda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6246EA">
            <w:pPr>
              <w:pStyle w:val="Vborptomnitext"/>
            </w:pP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Stojan</w:t>
            </w:r>
          </w:p>
        </w:tc>
      </w:tr>
      <w:tr w:rsidR="001A427F" w:rsidRPr="004474B5" w:rsidTr="00180396">
        <w:trPr>
          <w:trHeight w:val="335"/>
        </w:trPr>
        <w:tc>
          <w:tcPr>
            <w:tcW w:w="4606" w:type="dxa"/>
          </w:tcPr>
          <w:p w:rsidR="001A427F" w:rsidRPr="004474B5" w:rsidRDefault="001A427F" w:rsidP="006246EA">
            <w:pPr>
              <w:pStyle w:val="Vborptomnitext"/>
            </w:pPr>
          </w:p>
        </w:tc>
        <w:tc>
          <w:tcPr>
            <w:tcW w:w="5042" w:type="dxa"/>
          </w:tcPr>
          <w:p w:rsidR="001A427F" w:rsidRPr="004474B5" w:rsidRDefault="001A427F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Bc. Tomáš Vysloužil</w:t>
            </w:r>
          </w:p>
        </w:tc>
      </w:tr>
      <w:tr w:rsidR="001A427F" w:rsidRPr="004474B5" w:rsidTr="00180396">
        <w:trPr>
          <w:trHeight w:val="345"/>
        </w:trPr>
        <w:tc>
          <w:tcPr>
            <w:tcW w:w="4606" w:type="dxa"/>
          </w:tcPr>
          <w:p w:rsidR="001A427F" w:rsidRPr="004474B5" w:rsidRDefault="001A427F" w:rsidP="00134FE7">
            <w:pPr>
              <w:pStyle w:val="Vborptomnitext"/>
            </w:pPr>
          </w:p>
        </w:tc>
        <w:tc>
          <w:tcPr>
            <w:tcW w:w="5042" w:type="dxa"/>
          </w:tcPr>
          <w:p w:rsidR="001A427F" w:rsidRPr="004474B5" w:rsidRDefault="001A427F" w:rsidP="000B6E10">
            <w:pPr>
              <w:pStyle w:val="Vborptomni"/>
              <w:rPr>
                <w:b w:val="0"/>
              </w:rPr>
            </w:pPr>
          </w:p>
        </w:tc>
      </w:tr>
      <w:tr w:rsidR="001A427F" w:rsidRPr="004474B5" w:rsidTr="00180396">
        <w:trPr>
          <w:trHeight w:val="345"/>
        </w:trPr>
        <w:tc>
          <w:tcPr>
            <w:tcW w:w="4606" w:type="dxa"/>
          </w:tcPr>
          <w:p w:rsidR="001A427F" w:rsidRPr="004474B5" w:rsidRDefault="001A427F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1A427F" w:rsidRPr="004474B5" w:rsidRDefault="001A427F" w:rsidP="00090E78">
            <w:pPr>
              <w:pStyle w:val="Vborptomni"/>
              <w:rPr>
                <w:b w:val="0"/>
              </w:rPr>
            </w:pPr>
          </w:p>
        </w:tc>
      </w:tr>
      <w:tr w:rsidR="001A427F" w:rsidRPr="004474B5" w:rsidTr="00180396">
        <w:trPr>
          <w:trHeight w:val="345"/>
        </w:trPr>
        <w:tc>
          <w:tcPr>
            <w:tcW w:w="4606" w:type="dxa"/>
          </w:tcPr>
          <w:p w:rsidR="001A427F" w:rsidRPr="004474B5" w:rsidRDefault="001A427F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1A427F" w:rsidRPr="004474B5" w:rsidRDefault="001A427F" w:rsidP="00090E78">
            <w:pPr>
              <w:pStyle w:val="Vborptomni"/>
              <w:rPr>
                <w:b w:val="0"/>
              </w:rPr>
            </w:pPr>
          </w:p>
        </w:tc>
      </w:tr>
    </w:tbl>
    <w:p w:rsidR="00D333CE" w:rsidRPr="004474B5" w:rsidRDefault="00D333CE" w:rsidP="00081F1D">
      <w:pPr>
        <w:pStyle w:val="Vborprogram"/>
        <w:spacing w:before="0" w:after="0"/>
        <w:rPr>
          <w:noProof w:val="0"/>
        </w:rPr>
      </w:pPr>
      <w:r w:rsidRPr="004474B5">
        <w:rPr>
          <w:noProof w:val="0"/>
        </w:rPr>
        <w:t>Program:</w:t>
      </w:r>
    </w:p>
    <w:p w:rsidR="003E55A2" w:rsidRPr="004474B5" w:rsidRDefault="003E55A2" w:rsidP="001A427F">
      <w:pPr>
        <w:pStyle w:val="slo1text"/>
        <w:spacing w:before="120"/>
        <w:rPr>
          <w:noProof w:val="0"/>
          <w:lang w:val="cs-CZ"/>
        </w:rPr>
      </w:pPr>
      <w:r w:rsidRPr="004474B5">
        <w:rPr>
          <w:noProof w:val="0"/>
          <w:lang w:val="cs-CZ"/>
        </w:rPr>
        <w:t>Kontrola usnesení</w:t>
      </w:r>
    </w:p>
    <w:p w:rsidR="003E55A2" w:rsidRPr="004474B5" w:rsidRDefault="00925087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>Návrh rozpočtu na rok 2015 oddělení cestovního ruchu a vnějších vztahů (Mgr. Radek Stojan)</w:t>
      </w:r>
      <w:r w:rsidR="003E55A2" w:rsidRPr="004474B5">
        <w:rPr>
          <w:noProof w:val="0"/>
          <w:lang w:val="cs-CZ"/>
        </w:rPr>
        <w:t xml:space="preserve"> </w:t>
      </w:r>
    </w:p>
    <w:p w:rsidR="003E55A2" w:rsidRPr="004474B5" w:rsidRDefault="001A427F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>Návrh na členství Olomouckého kraje ve sdružení „Evropská kulturní stezka sv. Cyrila a Metoděje“</w:t>
      </w:r>
    </w:p>
    <w:p w:rsidR="00384A4D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Různé</w:t>
      </w:r>
    </w:p>
    <w:p w:rsidR="004A0997" w:rsidRPr="004474B5" w:rsidRDefault="004A0997" w:rsidP="00D333CE">
      <w:pPr>
        <w:pStyle w:val="Vborzpis"/>
      </w:pPr>
    </w:p>
    <w:p w:rsidR="00D333CE" w:rsidRPr="004474B5" w:rsidRDefault="00D333CE" w:rsidP="00D333CE">
      <w:pPr>
        <w:pStyle w:val="Vborzpis"/>
      </w:pPr>
      <w:r w:rsidRPr="004474B5">
        <w:lastRenderedPageBreak/>
        <w:t>Zápis:</w:t>
      </w:r>
    </w:p>
    <w:p w:rsidR="00D333CE" w:rsidRPr="004474B5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Kontrola usnesení</w:t>
      </w:r>
    </w:p>
    <w:p w:rsidR="002B43F4" w:rsidRDefault="00D333CE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 xml:space="preserve">Ing. Miroslav Marek </w:t>
      </w:r>
      <w:r w:rsidR="000A6DF6">
        <w:rPr>
          <w:noProof w:val="0"/>
          <w:lang w:val="cs-CZ"/>
        </w:rPr>
        <w:t>zkonstatoval, že body minulého jednání byly vesměs informativního charakteru mimo bod č. 2, který se týkal nové koncepce sloučeného oddělení cestovního ruchu a vnějších vztahů</w:t>
      </w:r>
      <w:r w:rsidR="002D65DD">
        <w:rPr>
          <w:noProof w:val="0"/>
          <w:lang w:val="cs-CZ"/>
        </w:rPr>
        <w:t>.</w:t>
      </w:r>
      <w:r w:rsidR="000A6DF6">
        <w:rPr>
          <w:noProof w:val="0"/>
          <w:lang w:val="cs-CZ"/>
        </w:rPr>
        <w:t xml:space="preserve"> Předsedovi V-RCR byl</w:t>
      </w:r>
      <w:r w:rsidR="002D65DD">
        <w:rPr>
          <w:noProof w:val="0"/>
          <w:lang w:val="cs-CZ"/>
        </w:rPr>
        <w:t>o</w:t>
      </w:r>
      <w:r w:rsidR="000A6DF6">
        <w:rPr>
          <w:noProof w:val="0"/>
          <w:lang w:val="cs-CZ"/>
        </w:rPr>
        <w:t xml:space="preserve"> uložen</w:t>
      </w:r>
      <w:r w:rsidR="002D65DD">
        <w:rPr>
          <w:noProof w:val="0"/>
          <w:lang w:val="cs-CZ"/>
        </w:rPr>
        <w:t>o</w:t>
      </w:r>
      <w:r w:rsidR="000A6DF6">
        <w:rPr>
          <w:noProof w:val="0"/>
          <w:lang w:val="cs-CZ"/>
        </w:rPr>
        <w:t xml:space="preserve"> projednat </w:t>
      </w:r>
      <w:r w:rsidR="00871F44">
        <w:rPr>
          <w:noProof w:val="0"/>
          <w:lang w:val="cs-CZ"/>
        </w:rPr>
        <w:t xml:space="preserve">tuto </w:t>
      </w:r>
      <w:r w:rsidR="000A6DF6">
        <w:rPr>
          <w:noProof w:val="0"/>
          <w:lang w:val="cs-CZ"/>
        </w:rPr>
        <w:t>novou koncepci včetně efektivity a dopadu na rozvoj cestovního ruchu s hejtmanem a požádat ho o účast na dalším jednání V-RCR za účelem vyjasnění celé této situace.</w:t>
      </w:r>
      <w:r w:rsidR="00871F44">
        <w:rPr>
          <w:noProof w:val="0"/>
          <w:lang w:val="cs-CZ"/>
        </w:rPr>
        <w:t xml:space="preserve"> J</w:t>
      </w:r>
      <w:r w:rsidR="000A6DF6">
        <w:rPr>
          <w:noProof w:val="0"/>
          <w:lang w:val="cs-CZ"/>
        </w:rPr>
        <w:t>ednání se uskutečnilo dne 2. 10. 2014 i za účasti Mgr. Lucie Štěpánkové, vedoucí Odboru tajemníka hejtmana. V rámci této schůzky byla domluvena i účast pana hejtmana na dnešním jednání</w:t>
      </w:r>
      <w:r w:rsidR="002D65DD">
        <w:rPr>
          <w:noProof w:val="0"/>
          <w:lang w:val="cs-CZ"/>
        </w:rPr>
        <w:t>.</w:t>
      </w:r>
    </w:p>
    <w:p w:rsidR="002D65DD" w:rsidRDefault="002D65DD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Pan hejtman zdůraznil, že sloučení oddělení cestovního ruchu a vnějších vztahů má přímou návaznost na uvažovaný vznik Centrály cestovního ruchu a rozvoje Olomouckého kraje v roce 2013, jejíž založení však bylo pozastaveno z důvodu absence zákona o cestovním ruchu. </w:t>
      </w:r>
      <w:r w:rsidR="00396D97">
        <w:rPr>
          <w:noProof w:val="0"/>
          <w:lang w:val="cs-CZ"/>
        </w:rPr>
        <w:t>Jelikož k</w:t>
      </w:r>
      <w:r>
        <w:rPr>
          <w:noProof w:val="0"/>
          <w:lang w:val="cs-CZ"/>
        </w:rPr>
        <w:t xml:space="preserve">oncept vzniku centrály zahrnoval mimo jiné i sloučení </w:t>
      </w:r>
      <w:r w:rsidR="00396D97">
        <w:rPr>
          <w:noProof w:val="0"/>
          <w:lang w:val="cs-CZ"/>
        </w:rPr>
        <w:t xml:space="preserve">oddělení </w:t>
      </w:r>
      <w:r>
        <w:rPr>
          <w:noProof w:val="0"/>
          <w:lang w:val="cs-CZ"/>
        </w:rPr>
        <w:t>cestovního ruchu s vnějšími vztahy</w:t>
      </w:r>
      <w:r w:rsidR="00396D97">
        <w:rPr>
          <w:noProof w:val="0"/>
          <w:lang w:val="cs-CZ"/>
        </w:rPr>
        <w:t xml:space="preserve">, byl tento </w:t>
      </w:r>
      <w:r w:rsidR="00F74585">
        <w:rPr>
          <w:noProof w:val="0"/>
          <w:lang w:val="cs-CZ"/>
        </w:rPr>
        <w:t>námět zachován</w:t>
      </w:r>
      <w:r w:rsidR="00396D97">
        <w:rPr>
          <w:noProof w:val="0"/>
          <w:lang w:val="cs-CZ"/>
        </w:rPr>
        <w:t xml:space="preserve"> a </w:t>
      </w:r>
      <w:r>
        <w:rPr>
          <w:noProof w:val="0"/>
          <w:lang w:val="cs-CZ"/>
        </w:rPr>
        <w:t xml:space="preserve">přenesen i do nového </w:t>
      </w:r>
      <w:r w:rsidR="00396D97">
        <w:rPr>
          <w:noProof w:val="0"/>
          <w:lang w:val="cs-CZ"/>
        </w:rPr>
        <w:t>sloučeného oddělení. Navíc oddělení vnějších vztahů mělo jen 2 pracovníky, což nebylo optimální. Sloučením dojde k zefektivnění činností a přinese to i výsledky.</w:t>
      </w:r>
    </w:p>
    <w:p w:rsidR="00396D97" w:rsidRDefault="00396D97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Alena Kurincová, vznesla dotaz, proč nezůstala vedoucí tohoto oddělení paní Křetínská, která jej doposud dobře vedla.</w:t>
      </w:r>
    </w:p>
    <w:p w:rsidR="00396D97" w:rsidRDefault="00396D97" w:rsidP="00643C1E">
      <w:pPr>
        <w:pStyle w:val="Zkladntext"/>
        <w:spacing w:before="120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Mgr. Lucie Štěpánková sdělila, že proběhlo výběrové řízení, do kterého se mohli </w:t>
      </w:r>
      <w:r w:rsidRPr="00643C1E">
        <w:rPr>
          <w:noProof w:val="0"/>
          <w:lang w:val="cs-CZ"/>
        </w:rPr>
        <w:t>př</w:t>
      </w:r>
      <w:r w:rsidR="00871F44" w:rsidRPr="00643C1E">
        <w:rPr>
          <w:noProof w:val="0"/>
          <w:lang w:val="cs-CZ"/>
        </w:rPr>
        <w:t xml:space="preserve">ihlásit </w:t>
      </w:r>
      <w:r w:rsidR="001E0D5E" w:rsidRPr="00643C1E">
        <w:rPr>
          <w:noProof w:val="0"/>
          <w:lang w:val="cs-CZ"/>
        </w:rPr>
        <w:t xml:space="preserve">všichni zaměstnanci oddělení cestovního ruchu a vnějších vztahů </w:t>
      </w:r>
      <w:r w:rsidR="00643C1E">
        <w:rPr>
          <w:noProof w:val="0"/>
          <w:lang w:val="cs-CZ"/>
        </w:rPr>
        <w:br/>
      </w:r>
      <w:r w:rsidR="00871F44">
        <w:rPr>
          <w:noProof w:val="0"/>
          <w:lang w:val="cs-CZ"/>
        </w:rPr>
        <w:t xml:space="preserve">a </w:t>
      </w:r>
      <w:r w:rsidR="001E0D5E" w:rsidRPr="00643C1E">
        <w:rPr>
          <w:noProof w:val="0"/>
          <w:lang w:val="cs-CZ"/>
        </w:rPr>
        <w:t>výběrová komise vyhodnotila jako nejvhodnějšího uchazeče</w:t>
      </w:r>
      <w:r w:rsidR="001E0D5E">
        <w:rPr>
          <w:noProof w:val="0"/>
          <w:lang w:val="cs-CZ"/>
        </w:rPr>
        <w:t xml:space="preserve"> </w:t>
      </w:r>
      <w:r w:rsidR="00871F44">
        <w:rPr>
          <w:noProof w:val="0"/>
          <w:lang w:val="cs-CZ"/>
        </w:rPr>
        <w:t>Mgr. Stojan</w:t>
      </w:r>
      <w:r w:rsidR="001E0D5E">
        <w:rPr>
          <w:noProof w:val="0"/>
          <w:lang w:val="cs-CZ"/>
        </w:rPr>
        <w:t>a</w:t>
      </w:r>
      <w:r w:rsidR="00871F44">
        <w:rPr>
          <w:noProof w:val="0"/>
          <w:lang w:val="cs-CZ"/>
        </w:rPr>
        <w:t>.</w:t>
      </w:r>
      <w:r>
        <w:rPr>
          <w:noProof w:val="0"/>
          <w:lang w:val="cs-CZ"/>
        </w:rPr>
        <w:t xml:space="preserve"> Pan</w:t>
      </w:r>
      <w:r w:rsidR="00871F44">
        <w:rPr>
          <w:noProof w:val="0"/>
          <w:lang w:val="cs-CZ"/>
        </w:rPr>
        <w:t xml:space="preserve"> hejtman dodal, že celá ta záležitost</w:t>
      </w:r>
      <w:r>
        <w:rPr>
          <w:noProof w:val="0"/>
          <w:lang w:val="cs-CZ"/>
        </w:rPr>
        <w:t xml:space="preserve"> není o paní Křetínské</w:t>
      </w:r>
      <w:r w:rsidR="00871F44">
        <w:rPr>
          <w:noProof w:val="0"/>
          <w:lang w:val="cs-CZ"/>
        </w:rPr>
        <w:t>, ale o systémové změně. Paní Křetínská nepracovala špatně, ale změnu je třeba řešit s novým vedením sloučeného oddělení.</w:t>
      </w:r>
    </w:p>
    <w:p w:rsidR="00871F44" w:rsidRDefault="00871F44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Miroslava Vlčková dodala, že konstatovat, že to bude mít přínos, je předčasné. Za rok je třeba vyhodnotit, zda je to vhodný krok.</w:t>
      </w:r>
    </w:p>
    <w:p w:rsidR="00871F44" w:rsidRDefault="00871F44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Pan hejtman sdělil, že každá činnost se bude vyhodnocovat, tedy i činnost výborů </w:t>
      </w:r>
      <w:r w:rsidR="00643C1E">
        <w:rPr>
          <w:noProof w:val="0"/>
          <w:lang w:val="cs-CZ"/>
        </w:rPr>
        <w:br/>
      </w:r>
      <w:r>
        <w:rPr>
          <w:noProof w:val="0"/>
          <w:lang w:val="cs-CZ"/>
        </w:rPr>
        <w:t>a komisí. Vzpomenul přípravu spolupráce s Čínou, ve které vidí především otevření dveří podnikatelům. Hovořil i o nárůstu turistů do Olomouckého kraje a co by mohlo být příčinou (Lonely Planet, Rychlebské stezky, či 2 nové hotely pro kongresovou turistiku …)</w:t>
      </w:r>
    </w:p>
    <w:p w:rsidR="006413AE" w:rsidRDefault="006413AE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Miroslava Vlčková se dále dotázala, co bude se zákonem o cestovním ruchu.</w:t>
      </w:r>
    </w:p>
    <w:p w:rsidR="006413AE" w:rsidRPr="004474B5" w:rsidRDefault="006413AE" w:rsidP="00AD4038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Pan hejtman sdělil, že momentálně se na zákonu nepracuje a je u „ledu“. Mgr. Djamila Bekhedda doplnila, že z popudu MMR ČR vznikla pracovní skupina, která přepracovává znění návrhu zákona ovšem zatím s žádným podstatným posunem.</w:t>
      </w:r>
    </w:p>
    <w:p w:rsidR="00D333CE" w:rsidRPr="004474B5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5F6513" w:rsidRDefault="00317D59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5F6513">
        <w:rPr>
          <w:b/>
          <w:noProof w:val="0"/>
          <w:lang w:val="cs-CZ"/>
        </w:rPr>
        <w:t>Návrh rozpočtu</w:t>
      </w:r>
      <w:r w:rsidR="00DB4AA2" w:rsidRPr="005F6513">
        <w:rPr>
          <w:b/>
          <w:noProof w:val="0"/>
          <w:lang w:val="cs-CZ"/>
        </w:rPr>
        <w:t xml:space="preserve"> na rok 2015 oddělení cestovního ruchu a vnějších vztahů</w:t>
      </w:r>
    </w:p>
    <w:p w:rsidR="005F6513" w:rsidRDefault="006413AE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Vedoucí oddělení, Mgr. Radek Stojan, sděli</w:t>
      </w:r>
      <w:r w:rsidR="00C20B2F">
        <w:rPr>
          <w:bCs w:val="0"/>
          <w:noProof w:val="0"/>
          <w:lang w:val="cs-CZ"/>
        </w:rPr>
        <w:t xml:space="preserve">l, že navržený rozpočet bude procházet dohadovacími jednáními v polovině listopadu. Navržený objem je ve výši 13,3 mil. </w:t>
      </w:r>
      <w:r w:rsidR="00C20B2F">
        <w:rPr>
          <w:bCs w:val="0"/>
          <w:noProof w:val="0"/>
          <w:lang w:val="cs-CZ"/>
        </w:rPr>
        <w:lastRenderedPageBreak/>
        <w:t xml:space="preserve">Kč, z toho 2 třetiny tvoří členské příspěvky, platby ze smluv na dobu neurčitou (např. turistický portál, rezervační systém …), dotační tituly (podpora informačních center, nadregionálních akcí, zahraničních aktivit) v objemu z předešlých let. Na konkrétní činnost oddělení je věnováno cca 1,5 mil. Kč a jedná se například </w:t>
      </w:r>
      <w:r w:rsidR="00643C1E">
        <w:rPr>
          <w:bCs w:val="0"/>
          <w:noProof w:val="0"/>
          <w:lang w:val="cs-CZ"/>
        </w:rPr>
        <w:br/>
      </w:r>
      <w:r w:rsidR="00C20B2F">
        <w:rPr>
          <w:bCs w:val="0"/>
          <w:noProof w:val="0"/>
          <w:lang w:val="cs-CZ"/>
        </w:rPr>
        <w:t>o tvorbu propagačních materiálů, prezentaci v médiích, rozvoj portálu,</w:t>
      </w:r>
      <w:r w:rsidR="00CD299F">
        <w:rPr>
          <w:bCs w:val="0"/>
          <w:noProof w:val="0"/>
          <w:lang w:val="cs-CZ"/>
        </w:rPr>
        <w:t xml:space="preserve"> úhradu plochy na Regiontour 2016,</w:t>
      </w:r>
      <w:r w:rsidR="00C20B2F">
        <w:rPr>
          <w:bCs w:val="0"/>
          <w:noProof w:val="0"/>
          <w:lang w:val="cs-CZ"/>
        </w:rPr>
        <w:t xml:space="preserve"> ale i na nové aktivity, kterými jsou např. konference cestovního ruchu OK, zahájení cykloturistické sezóny apod.</w:t>
      </w:r>
    </w:p>
    <w:p w:rsidR="00CD299F" w:rsidRDefault="00CD299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Ing. Vladimír Potužák vzpomenul Moravskou ste</w:t>
      </w:r>
      <w:r w:rsidR="00FB76E4">
        <w:rPr>
          <w:bCs w:val="0"/>
          <w:noProof w:val="0"/>
          <w:lang w:val="cs-CZ"/>
        </w:rPr>
        <w:t xml:space="preserve">zku, kterou je třeba podporovat </w:t>
      </w:r>
      <w:r w:rsidR="00643C1E">
        <w:rPr>
          <w:bCs w:val="0"/>
          <w:noProof w:val="0"/>
          <w:lang w:val="cs-CZ"/>
        </w:rPr>
        <w:br/>
      </w:r>
      <w:r w:rsidR="00FB76E4">
        <w:rPr>
          <w:bCs w:val="0"/>
          <w:noProof w:val="0"/>
          <w:lang w:val="cs-CZ"/>
        </w:rPr>
        <w:t>a dále se dotázal, kdo je koordinátorem za tuto oblast.</w:t>
      </w:r>
    </w:p>
    <w:p w:rsidR="00CD299F" w:rsidRDefault="00CD299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Mgr. Radek Stojan informoval o spolupráci s ing. Martínkem z CDV Brno na marketingové podpoře cyklotras a cyklostezek. Upozornil na skutečnost, že za </w:t>
      </w:r>
      <w:r w:rsidR="00F95781" w:rsidRPr="00286F66">
        <w:rPr>
          <w:bCs w:val="0"/>
          <w:noProof w:val="0"/>
          <w:lang w:val="cs-CZ"/>
        </w:rPr>
        <w:t>výstavbu</w:t>
      </w:r>
      <w:r w:rsidR="00F95781">
        <w:rPr>
          <w:bCs w:val="0"/>
          <w:noProof w:val="0"/>
          <w:lang w:val="cs-CZ"/>
        </w:rPr>
        <w:t xml:space="preserve"> </w:t>
      </w:r>
      <w:r>
        <w:rPr>
          <w:bCs w:val="0"/>
          <w:noProof w:val="0"/>
          <w:lang w:val="cs-CZ"/>
        </w:rPr>
        <w:t>tras odpovídají obce, na jejichž katastru se stezky nachází. Ve spolupráci s</w:t>
      </w:r>
      <w:r w:rsidR="00643C1E">
        <w:rPr>
          <w:bCs w:val="0"/>
          <w:noProof w:val="0"/>
          <w:lang w:val="cs-CZ"/>
        </w:rPr>
        <w:t xml:space="preserve"> I</w:t>
      </w:r>
      <w:r>
        <w:rPr>
          <w:bCs w:val="0"/>
          <w:noProof w:val="0"/>
          <w:lang w:val="cs-CZ"/>
        </w:rPr>
        <w:t>ng. Martínkem</w:t>
      </w:r>
      <w:r w:rsidR="00FB76E4">
        <w:rPr>
          <w:bCs w:val="0"/>
          <w:noProof w:val="0"/>
          <w:lang w:val="cs-CZ"/>
        </w:rPr>
        <w:t>, který se bude snažit propojit města a obce z hlediska osvěty a dalšího vývoje,</w:t>
      </w:r>
      <w:r>
        <w:rPr>
          <w:bCs w:val="0"/>
          <w:noProof w:val="0"/>
          <w:lang w:val="cs-CZ"/>
        </w:rPr>
        <w:t xml:space="preserve"> se budou hledat možnosti uplatnění projektů na značení </w:t>
      </w:r>
      <w:r w:rsidR="00643C1E">
        <w:rPr>
          <w:bCs w:val="0"/>
          <w:noProof w:val="0"/>
          <w:lang w:val="cs-CZ"/>
        </w:rPr>
        <w:br/>
      </w:r>
      <w:r>
        <w:rPr>
          <w:bCs w:val="0"/>
          <w:noProof w:val="0"/>
          <w:lang w:val="cs-CZ"/>
        </w:rPr>
        <w:t>a doprovodnou infrastrukturu (odpočívadla) v rámci Operačního programu Česko-polské spolupráce.</w:t>
      </w:r>
      <w:r w:rsidR="00FB76E4">
        <w:rPr>
          <w:bCs w:val="0"/>
          <w:noProof w:val="0"/>
          <w:lang w:val="cs-CZ"/>
        </w:rPr>
        <w:t xml:space="preserve"> Další možností je podat žádost na Státní fond dopravní infrastruktury.</w:t>
      </w:r>
    </w:p>
    <w:p w:rsidR="00FB76E4" w:rsidRDefault="00FB76E4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Miroslava Vlčková se vyjádřila v tom smyslu, že je třeba posílit finance na další aktivity v turistickém regionu Jeseníky.</w:t>
      </w:r>
    </w:p>
    <w:p w:rsidR="00FB76E4" w:rsidRDefault="00FB76E4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Pan hejtman sdělil, že na údržbu lyžařských běžeckých tras je v rozpočtu uvažováno s navrženou částkou 800 tis. Kč, ale doplnil, že je třeba brát zřetel i na další lokality a posílit např. Konicko.</w:t>
      </w:r>
    </w:p>
    <w:p w:rsidR="00B45458" w:rsidRDefault="00B45458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V rámci diskuse se Ing. Vysloužilová dotázala, co se rozumí pod podporou rezervačního systému. Zde bylo konstatováno, že tato činnost se odvíjí prostřednictvím sdružení cestovního ruchu</w:t>
      </w:r>
      <w:r w:rsidR="003650B7">
        <w:rPr>
          <w:bCs w:val="0"/>
          <w:noProof w:val="0"/>
          <w:lang w:val="cs-CZ"/>
        </w:rPr>
        <w:t xml:space="preserve"> ve spolupráci s ubytovateli</w:t>
      </w:r>
      <w:r>
        <w:rPr>
          <w:bCs w:val="0"/>
          <w:noProof w:val="0"/>
          <w:lang w:val="cs-CZ"/>
        </w:rPr>
        <w:t>. Skutečnost však není taková, jakou bychom si přáli, proto v příštích letech dojde k optimalizaci fungování rezervačního systému.</w:t>
      </w:r>
    </w:p>
    <w:p w:rsidR="0018656B" w:rsidRDefault="0018656B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Návrh rozpočtu Olomouckého kraje na rok 2015 bude předložen do Rady Olomouckého kraje dne 20. 11. 2014 a následně do Zastupitelstva Olomouckého kraje dne 12. 12. 2014.</w:t>
      </w:r>
    </w:p>
    <w:p w:rsidR="00B45458" w:rsidRPr="005F6513" w:rsidRDefault="00B45458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Členové výboru požádali o zaslání návrhu rozpočtu za sloučené oddělení spolu se zápisem z dnešního jednání.</w:t>
      </w:r>
    </w:p>
    <w:p w:rsidR="00D333CE" w:rsidRPr="004474B5" w:rsidRDefault="00AD4038" w:rsidP="00643C1E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4374FD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Návrh na členství Olomouckého kraje ve sdružení „Evropská kulturní stezka sv. Cyrila a Metoděje“</w:t>
      </w:r>
      <w:r w:rsidR="00773F22">
        <w:rPr>
          <w:b/>
          <w:noProof w:val="0"/>
          <w:lang w:val="cs-CZ"/>
        </w:rPr>
        <w:t xml:space="preserve"> (dále EKSCM)</w:t>
      </w:r>
    </w:p>
    <w:p w:rsidR="00C427C9" w:rsidRDefault="003E5239" w:rsidP="00F95781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V ú</w:t>
      </w:r>
      <w:r w:rsidR="004374FD">
        <w:rPr>
          <w:noProof w:val="0"/>
          <w:lang w:val="cs-CZ"/>
        </w:rPr>
        <w:t>vodu tohoto bodu Mgr. Radek Stojan</w:t>
      </w:r>
      <w:r>
        <w:rPr>
          <w:noProof w:val="0"/>
          <w:lang w:val="cs-CZ"/>
        </w:rPr>
        <w:t xml:space="preserve"> sdělil</w:t>
      </w:r>
      <w:r w:rsidR="0014460A">
        <w:rPr>
          <w:noProof w:val="0"/>
          <w:lang w:val="cs-CZ"/>
        </w:rPr>
        <w:t xml:space="preserve">, </w:t>
      </w:r>
      <w:r w:rsidR="00F95781" w:rsidRPr="00F95781">
        <w:rPr>
          <w:b/>
          <w:noProof w:val="0"/>
          <w:lang w:val="cs-CZ"/>
        </w:rPr>
        <w:t xml:space="preserve">že </w:t>
      </w:r>
      <w:r w:rsidR="00F95781" w:rsidRPr="00286F66">
        <w:rPr>
          <w:rFonts w:cs="Arial"/>
          <w:szCs w:val="24"/>
        </w:rPr>
        <w:t xml:space="preserve">Rada Olomouckého kraje </w:t>
      </w:r>
      <w:r w:rsidR="00F95781" w:rsidRPr="00286F66">
        <w:rPr>
          <w:rFonts w:cs="Arial"/>
          <w:szCs w:val="24"/>
          <w:lang w:val="cs-CZ"/>
        </w:rPr>
        <w:t>již v září</w:t>
      </w:r>
      <w:r w:rsidR="00F95781" w:rsidRPr="00286F66">
        <w:rPr>
          <w:rFonts w:cs="Arial"/>
          <w:szCs w:val="24"/>
        </w:rPr>
        <w:t xml:space="preserve"> 2012 schválila Deklaraci o vzájemné spolupráci na projektu „Evropská kulturní stezka sv. Cyrila a Metoděje“ a vyjádřila tak ochotu spolupracovat se Zlínským krajem a dalšími partnery na realizaci </w:t>
      </w:r>
      <w:r w:rsidR="00286F66" w:rsidRPr="00286F66">
        <w:rPr>
          <w:rFonts w:cs="Arial"/>
          <w:szCs w:val="24"/>
          <w:lang w:val="cs-CZ"/>
        </w:rPr>
        <w:t xml:space="preserve">tohoto </w:t>
      </w:r>
      <w:r w:rsidR="00F95781" w:rsidRPr="00286F66">
        <w:rPr>
          <w:rFonts w:cs="Arial"/>
          <w:szCs w:val="24"/>
        </w:rPr>
        <w:t>projektu</w:t>
      </w:r>
      <w:r w:rsidR="00F95781" w:rsidRPr="00286F66">
        <w:rPr>
          <w:rFonts w:cs="Arial"/>
          <w:szCs w:val="24"/>
          <w:lang w:val="cs-CZ"/>
        </w:rPr>
        <w:t>. Na základě toho se odvíjely aktivity n</w:t>
      </w:r>
      <w:r w:rsidR="00F95781" w:rsidRPr="00286F66">
        <w:rPr>
          <w:noProof w:val="0"/>
          <w:lang w:val="cs-CZ"/>
        </w:rPr>
        <w:t>apř.</w:t>
      </w:r>
      <w:r w:rsidR="003650B7" w:rsidRPr="00286F66">
        <w:rPr>
          <w:noProof w:val="0"/>
          <w:lang w:val="cs-CZ"/>
        </w:rPr>
        <w:t xml:space="preserve"> k výročí příchodu sv. Cyrila a Metoděje na Moravu na</w:t>
      </w:r>
      <w:r w:rsidR="0018656B" w:rsidRPr="00286F66">
        <w:rPr>
          <w:noProof w:val="0"/>
          <w:lang w:val="cs-CZ"/>
        </w:rPr>
        <w:t xml:space="preserve"> úrovni </w:t>
      </w:r>
      <w:r w:rsidR="00F95781" w:rsidRPr="00286F66">
        <w:rPr>
          <w:noProof w:val="0"/>
          <w:lang w:val="cs-CZ"/>
        </w:rPr>
        <w:t>muzejních</w:t>
      </w:r>
      <w:r w:rsidR="0018656B" w:rsidRPr="00286F66">
        <w:rPr>
          <w:noProof w:val="0"/>
          <w:lang w:val="cs-CZ"/>
        </w:rPr>
        <w:t xml:space="preserve"> institucí</w:t>
      </w:r>
      <w:r w:rsidR="003650B7" w:rsidRPr="00286F66">
        <w:rPr>
          <w:noProof w:val="0"/>
          <w:lang w:val="cs-CZ"/>
        </w:rPr>
        <w:t xml:space="preserve"> OK.</w:t>
      </w:r>
      <w:r w:rsidR="003650B7">
        <w:rPr>
          <w:noProof w:val="0"/>
          <w:lang w:val="cs-CZ"/>
        </w:rPr>
        <w:t xml:space="preserve"> Olomoucký kraj vydal ve spolupráci s moravskými kraji publikaci „Duchovní dědictví Moravy a Slezska“ v češtině </w:t>
      </w:r>
      <w:r w:rsidR="0018656B">
        <w:rPr>
          <w:noProof w:val="0"/>
          <w:lang w:val="cs-CZ"/>
        </w:rPr>
        <w:t>i</w:t>
      </w:r>
      <w:r w:rsidR="003650B7">
        <w:rPr>
          <w:noProof w:val="0"/>
          <w:lang w:val="cs-CZ"/>
        </w:rPr>
        <w:t xml:space="preserve"> mutacích</w:t>
      </w:r>
      <w:r w:rsidR="0018656B">
        <w:rPr>
          <w:noProof w:val="0"/>
          <w:lang w:val="cs-CZ"/>
        </w:rPr>
        <w:t xml:space="preserve"> </w:t>
      </w:r>
      <w:r w:rsidR="0018656B">
        <w:rPr>
          <w:noProof w:val="0"/>
          <w:lang w:val="cs-CZ"/>
        </w:rPr>
        <w:lastRenderedPageBreak/>
        <w:t>(AJ,NJ,RJ,PJ,IJ)</w:t>
      </w:r>
      <w:r w:rsidR="003650B7">
        <w:rPr>
          <w:noProof w:val="0"/>
          <w:lang w:val="cs-CZ"/>
        </w:rPr>
        <w:t>.</w:t>
      </w:r>
      <w:r w:rsidR="0018656B">
        <w:rPr>
          <w:noProof w:val="0"/>
          <w:lang w:val="cs-CZ"/>
        </w:rPr>
        <w:t xml:space="preserve"> Doposud byla spolupráce se Zlínským krajem v gesci Odboru kultury a památkové péče, od srpna 2014 v gesci oddělení CR a VV. Členům výboru byla zaslána prezentace Centrály cestovního ruchu Východní Moravy, k</w:t>
      </w:r>
      <w:r w:rsidR="00773F22">
        <w:rPr>
          <w:noProof w:val="0"/>
          <w:lang w:val="cs-CZ"/>
        </w:rPr>
        <w:t>terá byla zpracována pro Valnou hromadu sdružení EKSCM</w:t>
      </w:r>
      <w:r w:rsidR="0018656B">
        <w:rPr>
          <w:noProof w:val="0"/>
          <w:lang w:val="cs-CZ"/>
        </w:rPr>
        <w:t>, jež se konala 15. 10. 2014 ve Starém Městě.</w:t>
      </w:r>
      <w:r w:rsidR="00773F22">
        <w:rPr>
          <w:noProof w:val="0"/>
          <w:lang w:val="cs-CZ"/>
        </w:rPr>
        <w:t xml:space="preserve"> </w:t>
      </w:r>
      <w:r w:rsidR="00260F94">
        <w:rPr>
          <w:noProof w:val="0"/>
          <w:lang w:val="cs-CZ"/>
        </w:rPr>
        <w:t>Tato prezentace byla následně promítnuta za slovního doprovodu Bc. Tomáše Vysloužila, který mimo jiné uvedl, že v</w:t>
      </w:r>
      <w:r w:rsidR="00773F22">
        <w:rPr>
          <w:noProof w:val="0"/>
          <w:lang w:val="cs-CZ"/>
        </w:rPr>
        <w:t> letošním roce bylo založeno Zlínským krajem výše uvedené sdružení a v této souvislosti bylo Olomouckému kraji nabídnuto členství.</w:t>
      </w:r>
      <w:r w:rsidR="006F78B4">
        <w:rPr>
          <w:noProof w:val="0"/>
          <w:lang w:val="cs-CZ"/>
        </w:rPr>
        <w:t xml:space="preserve"> Přistoupení do sdružení je třeba schválit v ROK a následně v ZOK. Stanovy byly připomínkovány EO a OMP a budou součástí </w:t>
      </w:r>
      <w:r w:rsidR="007227EE" w:rsidRPr="00643C1E">
        <w:rPr>
          <w:noProof w:val="0"/>
          <w:lang w:val="cs-CZ"/>
        </w:rPr>
        <w:t>důvodové zprávy pro ROK i ZOK</w:t>
      </w:r>
      <w:r w:rsidR="007227EE">
        <w:rPr>
          <w:noProof w:val="0"/>
          <w:lang w:val="cs-CZ"/>
        </w:rPr>
        <w:t xml:space="preserve"> k</w:t>
      </w:r>
      <w:r w:rsidR="006F78B4">
        <w:rPr>
          <w:noProof w:val="0"/>
          <w:lang w:val="cs-CZ"/>
        </w:rPr>
        <w:t xml:space="preserve"> přistoupení do sdružení. Členské příspěvky se budou platit až od roku 2016</w:t>
      </w:r>
      <w:r w:rsidR="00C427C9">
        <w:rPr>
          <w:noProof w:val="0"/>
          <w:lang w:val="cs-CZ"/>
        </w:rPr>
        <w:t xml:space="preserve">. Členství OK je zcela zásadní, neboť </w:t>
      </w:r>
      <w:r w:rsidR="00260F94">
        <w:rPr>
          <w:noProof w:val="0"/>
          <w:lang w:val="cs-CZ"/>
        </w:rPr>
        <w:t xml:space="preserve">jsou zde </w:t>
      </w:r>
      <w:r w:rsidR="00C427C9">
        <w:rPr>
          <w:noProof w:val="0"/>
          <w:lang w:val="cs-CZ"/>
        </w:rPr>
        <w:t xml:space="preserve">vazby na církevní a poutní místa, arcibiskupství, ale i napojení na Polsko, </w:t>
      </w:r>
      <w:r w:rsidR="00260F94">
        <w:rPr>
          <w:noProof w:val="0"/>
          <w:lang w:val="cs-CZ"/>
        </w:rPr>
        <w:t xml:space="preserve">které </w:t>
      </w:r>
      <w:r w:rsidR="00C427C9">
        <w:rPr>
          <w:noProof w:val="0"/>
          <w:lang w:val="cs-CZ"/>
        </w:rPr>
        <w:t>je důležitou součástí. Předmětem</w:t>
      </w:r>
      <w:r w:rsidR="00260F94">
        <w:rPr>
          <w:noProof w:val="0"/>
          <w:lang w:val="cs-CZ"/>
        </w:rPr>
        <w:t xml:space="preserve"> stezky a činnosti sdružení</w:t>
      </w:r>
      <w:r w:rsidR="00C427C9">
        <w:rPr>
          <w:noProof w:val="0"/>
          <w:lang w:val="cs-CZ"/>
        </w:rPr>
        <w:t xml:space="preserve"> je propojení středoevropských lokalit, kde se pohybovali sv. Cyril a Metoděj</w:t>
      </w:r>
      <w:r w:rsidR="004B5E04">
        <w:rPr>
          <w:noProof w:val="0"/>
          <w:lang w:val="cs-CZ"/>
        </w:rPr>
        <w:t xml:space="preserve"> formou tras s informacemi o turistických cílech v blízkosti a okolí</w:t>
      </w:r>
      <w:r w:rsidR="00C427C9">
        <w:rPr>
          <w:noProof w:val="0"/>
          <w:lang w:val="cs-CZ"/>
        </w:rPr>
        <w:t>. Trasy jsou navrženy přes Čechy, Moravu a Slezsko, Sl</w:t>
      </w:r>
      <w:r w:rsidR="004B5E04">
        <w:rPr>
          <w:noProof w:val="0"/>
          <w:lang w:val="cs-CZ"/>
        </w:rPr>
        <w:t>ovensko, ale i další země a budou</w:t>
      </w:r>
      <w:r w:rsidR="00C427C9">
        <w:rPr>
          <w:noProof w:val="0"/>
          <w:lang w:val="cs-CZ"/>
        </w:rPr>
        <w:t xml:space="preserve"> mít dopad na prodloužení návštěvnosti daného území</w:t>
      </w:r>
      <w:r w:rsidR="004B5E04">
        <w:rPr>
          <w:noProof w:val="0"/>
          <w:lang w:val="cs-CZ"/>
        </w:rPr>
        <w:t>, ale přinesou i další investice a zvýší zaměstnanost</w:t>
      </w:r>
      <w:r w:rsidR="00C427C9">
        <w:rPr>
          <w:noProof w:val="0"/>
          <w:lang w:val="cs-CZ"/>
        </w:rPr>
        <w:t>. V rámci diskuse bylo doplněno, že na vytýčení tras se podílela za OK Matice svatokopecká a arcibiskupství také projevilo zájem na spolupráci a hodlá vstoupit do sdružení.</w:t>
      </w:r>
    </w:p>
    <w:p w:rsidR="00A5072E" w:rsidRDefault="00C427C9" w:rsidP="00643C1E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Ing. Andrea Závěšická upozornila na skutečnost, že je třeba zohlednit vše, co v této oblast</w:t>
      </w:r>
      <w:r w:rsidR="00260F94">
        <w:rPr>
          <w:noProof w:val="0"/>
          <w:lang w:val="cs-CZ"/>
        </w:rPr>
        <w:t>i již učinila obě sdružení cest</w:t>
      </w:r>
      <w:r>
        <w:rPr>
          <w:noProof w:val="0"/>
          <w:lang w:val="cs-CZ"/>
        </w:rPr>
        <w:t>ovního ruchu</w:t>
      </w:r>
      <w:r w:rsidR="00260F94">
        <w:rPr>
          <w:noProof w:val="0"/>
          <w:lang w:val="cs-CZ"/>
        </w:rPr>
        <w:t xml:space="preserve"> a proto je třeba obě sdružení také zapojit do spolupráce prostřednictvím Olomouckého kraje.</w:t>
      </w:r>
      <w:r w:rsidR="006F78B4">
        <w:rPr>
          <w:noProof w:val="0"/>
          <w:lang w:val="cs-CZ"/>
        </w:rPr>
        <w:t xml:space="preserve"> </w:t>
      </w:r>
    </w:p>
    <w:p w:rsidR="00260F94" w:rsidRDefault="00260F94" w:rsidP="006C700D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Miroslava Vlčková podotkla, že noví členové jsou 2 roky osvobozeni od placení příspěvků, ale co bude dál, jaká výše příspěvků bude nastavena?</w:t>
      </w:r>
    </w:p>
    <w:p w:rsidR="00260F94" w:rsidRDefault="00260F94" w:rsidP="006C700D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Bc. Tomáš Vysloužil sdělil, </w:t>
      </w:r>
      <w:r w:rsidR="00FE6EB6">
        <w:rPr>
          <w:noProof w:val="0"/>
          <w:lang w:val="cs-CZ"/>
        </w:rPr>
        <w:t>že Zlínský kraj přispívá částkou ve výši 1 mil. Kč, od</w:t>
      </w:r>
      <w:r>
        <w:rPr>
          <w:noProof w:val="0"/>
          <w:lang w:val="cs-CZ"/>
        </w:rPr>
        <w:t xml:space="preserve"> rok</w:t>
      </w:r>
      <w:r w:rsidR="00FE6EB6">
        <w:rPr>
          <w:noProof w:val="0"/>
          <w:lang w:val="cs-CZ"/>
        </w:rPr>
        <w:t>u 2016 plánuje přispět částkou 2 mil. Kč. Nicméně</w:t>
      </w:r>
      <w:r>
        <w:rPr>
          <w:noProof w:val="0"/>
          <w:lang w:val="cs-CZ"/>
        </w:rPr>
        <w:t xml:space="preserve"> o výši příspěvku bude rozhodovat Valná hromada sdružení, o čemž musí být informování všichni zapojení členové a dále doplnil, že je možné ze sdružení vystoupit bez určení lhůty výpovědi.</w:t>
      </w:r>
    </w:p>
    <w:p w:rsidR="00260F94" w:rsidRDefault="00260F94" w:rsidP="006C700D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Miroslava Vlčková dodala, že je to nelogické a že podmínky musí být dány jasně dopředu.</w:t>
      </w:r>
      <w:r w:rsidR="00FE6EB6">
        <w:rPr>
          <w:noProof w:val="0"/>
          <w:lang w:val="cs-CZ"/>
        </w:rPr>
        <w:t xml:space="preserve"> Dále se odvíjela živá diskuse členů výboru ve věci zapojení různých církví, ale i měst a obcí</w:t>
      </w:r>
      <w:r w:rsidR="004B5E04">
        <w:rPr>
          <w:noProof w:val="0"/>
          <w:lang w:val="cs-CZ"/>
        </w:rPr>
        <w:t>, vedení tras a podobně</w:t>
      </w:r>
      <w:r w:rsidR="00FE6EB6">
        <w:rPr>
          <w:noProof w:val="0"/>
          <w:lang w:val="cs-CZ"/>
        </w:rPr>
        <w:t>.</w:t>
      </w:r>
    </w:p>
    <w:p w:rsidR="00FE6EB6" w:rsidRPr="004474B5" w:rsidRDefault="00FE6EB6" w:rsidP="006C700D">
      <w:pPr>
        <w:pStyle w:val="Zkladntext"/>
        <w:spacing w:before="100" w:beforeAutospacing="1"/>
        <w:ind w:left="720"/>
        <w:rPr>
          <w:noProof w:val="0"/>
          <w:lang w:val="cs-CZ"/>
        </w:rPr>
      </w:pPr>
      <w:r>
        <w:rPr>
          <w:noProof w:val="0"/>
          <w:lang w:val="cs-CZ"/>
        </w:rPr>
        <w:t>Bc. Tomáš Vysloužil sdělil, že zatím je vše ve fázi záměru a v tuto chvíli ješt</w:t>
      </w:r>
      <w:r w:rsidR="004B5E04">
        <w:rPr>
          <w:noProof w:val="0"/>
          <w:lang w:val="cs-CZ"/>
        </w:rPr>
        <w:t>ě nejsou známy možnosti uplatnění projektu v různých fondech</w:t>
      </w:r>
      <w:r>
        <w:rPr>
          <w:noProof w:val="0"/>
          <w:lang w:val="cs-CZ"/>
        </w:rPr>
        <w:t xml:space="preserve"> EU, navíc ještě ani není znám počet zapojených subjektů, což také ovlivní výši příspěvku. Mgr. Radek Stojan doplnil, že záměrem je, aby se jednotlivé iniciativy v této věci netříštily, ale byly soustředěny do jednoho místa a to jak z hlediska organizace, tak i marketingu.</w:t>
      </w:r>
    </w:p>
    <w:p w:rsidR="007227EE" w:rsidRPr="007227EE" w:rsidRDefault="007227EE" w:rsidP="006C700D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7227EE">
        <w:rPr>
          <w:b/>
          <w:bCs w:val="0"/>
          <w:noProof w:val="0"/>
          <w:lang w:val="cs-CZ"/>
        </w:rPr>
        <w:t>Výb</w:t>
      </w:r>
      <w:r>
        <w:rPr>
          <w:b/>
          <w:bCs w:val="0"/>
          <w:noProof w:val="0"/>
          <w:lang w:val="cs-CZ"/>
        </w:rPr>
        <w:t xml:space="preserve">or doporučuje přistoupení Olomouckého kraje do </w:t>
      </w:r>
      <w:r>
        <w:rPr>
          <w:b/>
          <w:noProof w:val="0"/>
          <w:lang w:val="cs-CZ"/>
        </w:rPr>
        <w:t xml:space="preserve">sdružení „Evropská kulturní stezka sv. Cyrila a Metoděje“ a žádá </w:t>
      </w:r>
      <w:r w:rsidR="001E0D5E">
        <w:rPr>
          <w:b/>
          <w:noProof w:val="0"/>
          <w:lang w:val="cs-CZ"/>
        </w:rPr>
        <w:t xml:space="preserve">zástupce </w:t>
      </w:r>
      <w:r w:rsidR="00643C1E">
        <w:rPr>
          <w:b/>
          <w:noProof w:val="0"/>
          <w:lang w:val="cs-CZ"/>
        </w:rPr>
        <w:t xml:space="preserve">tohoto </w:t>
      </w:r>
      <w:r w:rsidR="001E0D5E">
        <w:rPr>
          <w:b/>
          <w:noProof w:val="0"/>
          <w:lang w:val="cs-CZ"/>
        </w:rPr>
        <w:t xml:space="preserve">sdružení </w:t>
      </w:r>
      <w:r w:rsidR="00643C1E">
        <w:rPr>
          <w:b/>
          <w:noProof w:val="0"/>
          <w:lang w:val="cs-CZ"/>
        </w:rPr>
        <w:br/>
      </w:r>
      <w:r>
        <w:rPr>
          <w:b/>
          <w:noProof w:val="0"/>
          <w:lang w:val="cs-CZ"/>
        </w:rPr>
        <w:t xml:space="preserve">o doplnění </w:t>
      </w:r>
      <w:r w:rsidR="001E0D5E">
        <w:rPr>
          <w:b/>
          <w:noProof w:val="0"/>
          <w:lang w:val="cs-CZ"/>
        </w:rPr>
        <w:t>informací k dalšímu plánu aktivit</w:t>
      </w:r>
      <w:r w:rsidR="00343D74">
        <w:rPr>
          <w:b/>
          <w:noProof w:val="0"/>
          <w:lang w:val="cs-CZ"/>
        </w:rPr>
        <w:t>.</w:t>
      </w:r>
    </w:p>
    <w:p w:rsidR="004A0997" w:rsidRPr="004474B5" w:rsidRDefault="004A0997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Různé</w:t>
      </w:r>
    </w:p>
    <w:p w:rsidR="00E27194" w:rsidRPr="00343D74" w:rsidRDefault="004B5E04" w:rsidP="006C700D">
      <w:pPr>
        <w:pStyle w:val="Zkladntext"/>
        <w:ind w:left="709"/>
        <w:rPr>
          <w:b/>
          <w:noProof w:val="0"/>
          <w:lang w:val="cs-CZ"/>
        </w:rPr>
      </w:pPr>
      <w:r>
        <w:rPr>
          <w:noProof w:val="0"/>
          <w:lang w:val="cs-CZ"/>
        </w:rPr>
        <w:t>V rámci Různého Mgr. Radek Stojan informoval přítomné o</w:t>
      </w:r>
      <w:r w:rsidR="009201AB">
        <w:rPr>
          <w:noProof w:val="0"/>
          <w:lang w:val="cs-CZ"/>
        </w:rPr>
        <w:t xml:space="preserve"> přípravě</w:t>
      </w:r>
      <w:r w:rsidR="00343D74">
        <w:rPr>
          <w:noProof w:val="0"/>
          <w:lang w:val="cs-CZ"/>
        </w:rPr>
        <w:t xml:space="preserve"> akce</w:t>
      </w:r>
      <w:r w:rsidR="009201AB">
        <w:rPr>
          <w:noProof w:val="0"/>
          <w:lang w:val="cs-CZ"/>
        </w:rPr>
        <w:t xml:space="preserve"> </w:t>
      </w:r>
      <w:r w:rsidR="00343D74">
        <w:rPr>
          <w:noProof w:val="0"/>
          <w:lang w:val="cs-CZ"/>
        </w:rPr>
        <w:t>„Garden Food Festival“</w:t>
      </w:r>
      <w:r w:rsidR="009201AB">
        <w:rPr>
          <w:noProof w:val="0"/>
          <w:lang w:val="cs-CZ"/>
        </w:rPr>
        <w:t xml:space="preserve"> v květnu příštího roku v Olomouci. Předpokládá se zapojení restaurací z iniciativy podpořené Olomouckým krajem „Ochutnejte Hanou“ a „Ochutnejte Jeseníky“. Záštitu této akci poskytnou mediálně známí kuchaři v ČR. </w:t>
      </w:r>
      <w:r w:rsidR="009201AB">
        <w:rPr>
          <w:noProof w:val="0"/>
          <w:lang w:val="cs-CZ"/>
        </w:rPr>
        <w:lastRenderedPageBreak/>
        <w:t xml:space="preserve">Pořadatelé požádali Olomoucký kraj o finanční podporu 300 tis. Kč a o záštitu hejtmana Olomouckého kraje. </w:t>
      </w:r>
      <w:r w:rsidR="009201AB" w:rsidRPr="00343D74">
        <w:rPr>
          <w:b/>
          <w:noProof w:val="0"/>
          <w:lang w:val="cs-CZ"/>
        </w:rPr>
        <w:t>Členové výboru v rámci diskuse doporučili spojit se s pořadateli a podat informaci s podrobným rozpočtem a obsahem.</w:t>
      </w:r>
    </w:p>
    <w:p w:rsidR="009201AB" w:rsidRPr="00865582" w:rsidRDefault="009201AB" w:rsidP="006C700D">
      <w:pPr>
        <w:pStyle w:val="Zkladntext"/>
        <w:spacing w:before="100" w:beforeAutospacing="1"/>
        <w:ind w:left="709"/>
        <w:rPr>
          <w:rFonts w:cs="Arial"/>
          <w:noProof w:val="0"/>
          <w:lang w:val="cs-CZ"/>
        </w:rPr>
      </w:pPr>
      <w:r>
        <w:rPr>
          <w:noProof w:val="0"/>
          <w:lang w:val="cs-CZ"/>
        </w:rPr>
        <w:t xml:space="preserve">V další části Různého Alena Křetínská informovala o nastávající účasti zástupců Olomouckého kraje na veletrhu „Salone del Gusto“ v Turíně, kde se budou společně prezentovat všechny moravské kraje jak gastronomickými specialitami, </w:t>
      </w:r>
      <w:r w:rsidR="00871385">
        <w:rPr>
          <w:noProof w:val="0"/>
          <w:lang w:val="cs-CZ"/>
        </w:rPr>
        <w:t xml:space="preserve">(za OK - Olomoucké tvarůžky, Staroměstské máslové trubičky, domácí konzervy a džemy Via Delicia) </w:t>
      </w:r>
      <w:r>
        <w:rPr>
          <w:noProof w:val="0"/>
          <w:lang w:val="cs-CZ"/>
        </w:rPr>
        <w:t xml:space="preserve">tak i turistickou nabídkou </w:t>
      </w:r>
      <w:r w:rsidR="00CE1D55">
        <w:rPr>
          <w:noProof w:val="0"/>
          <w:lang w:val="cs-CZ"/>
        </w:rPr>
        <w:t>v rámci společného projektu</w:t>
      </w:r>
      <w:r>
        <w:rPr>
          <w:noProof w:val="0"/>
          <w:lang w:val="cs-CZ"/>
        </w:rPr>
        <w:t xml:space="preserve"> </w:t>
      </w:r>
      <w:r w:rsidR="00CE1D55">
        <w:rPr>
          <w:noProof w:val="0"/>
          <w:lang w:val="cs-CZ"/>
        </w:rPr>
        <w:t>„Gastronomie a folklor Moravy a Slezska“.  Součástí projektu je i stejnojmenný propagační materiál (byl předán na jednání členům V-RCR) a zajištění tiskové konference na veletrhu cestovního ruchu Regiontour 2015 v Brně.</w:t>
      </w:r>
    </w:p>
    <w:p w:rsidR="00343D74" w:rsidRPr="007227EE" w:rsidRDefault="00343D74" w:rsidP="00343D74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7227EE">
        <w:rPr>
          <w:b/>
          <w:bCs w:val="0"/>
          <w:noProof w:val="0"/>
          <w:lang w:val="cs-CZ"/>
        </w:rPr>
        <w:t>Výb</w:t>
      </w:r>
      <w:r>
        <w:rPr>
          <w:b/>
          <w:bCs w:val="0"/>
          <w:noProof w:val="0"/>
          <w:lang w:val="cs-CZ"/>
        </w:rPr>
        <w:t>or doporučuje spojit se s pořadateli akce „Garden Food Festival“ a podat informaci s podrobným rozpočtem a obsahem.</w:t>
      </w:r>
    </w:p>
    <w:p w:rsidR="000769D0" w:rsidRDefault="000769D0" w:rsidP="00D333CE">
      <w:pPr>
        <w:pStyle w:val="Mstoadatumvlevo"/>
        <w:spacing w:before="240" w:after="0"/>
        <w:rPr>
          <w:noProof w:val="0"/>
          <w:szCs w:val="24"/>
        </w:rPr>
      </w:pPr>
    </w:p>
    <w:p w:rsidR="00343D74" w:rsidRDefault="00343D74" w:rsidP="00D333CE">
      <w:pPr>
        <w:pStyle w:val="Mstoadatumvlevo"/>
        <w:spacing w:before="240" w:after="0"/>
        <w:rPr>
          <w:noProof w:val="0"/>
          <w:szCs w:val="24"/>
        </w:rPr>
      </w:pPr>
    </w:p>
    <w:p w:rsidR="00D333CE" w:rsidRPr="004474B5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4474B5">
        <w:rPr>
          <w:noProof w:val="0"/>
          <w:szCs w:val="24"/>
        </w:rPr>
        <w:t xml:space="preserve">V Olomouci dne </w:t>
      </w:r>
      <w:r w:rsidR="004374FD">
        <w:rPr>
          <w:noProof w:val="0"/>
          <w:szCs w:val="24"/>
        </w:rPr>
        <w:t>29</w:t>
      </w:r>
      <w:r w:rsidRPr="004474B5">
        <w:rPr>
          <w:noProof w:val="0"/>
          <w:szCs w:val="24"/>
        </w:rPr>
        <w:t xml:space="preserve">. </w:t>
      </w:r>
      <w:r w:rsidR="004374FD">
        <w:rPr>
          <w:noProof w:val="0"/>
          <w:szCs w:val="24"/>
        </w:rPr>
        <w:t>10</w:t>
      </w:r>
      <w:r w:rsidR="004A0997" w:rsidRPr="004474B5">
        <w:rPr>
          <w:noProof w:val="0"/>
          <w:szCs w:val="24"/>
        </w:rPr>
        <w:t>.</w:t>
      </w:r>
      <w:r w:rsidRPr="004474B5">
        <w:rPr>
          <w:noProof w:val="0"/>
          <w:szCs w:val="24"/>
        </w:rPr>
        <w:t xml:space="preserve"> 201</w:t>
      </w:r>
      <w:r w:rsidR="009577E6" w:rsidRPr="004474B5">
        <w:rPr>
          <w:noProof w:val="0"/>
          <w:szCs w:val="24"/>
        </w:rPr>
        <w:t>4</w:t>
      </w:r>
    </w:p>
    <w:p w:rsidR="00D333CE" w:rsidRPr="004474B5" w:rsidRDefault="00D333CE" w:rsidP="00D333CE">
      <w:pPr>
        <w:pStyle w:val="Mstoadatumvlevo"/>
        <w:spacing w:before="0"/>
        <w:rPr>
          <w:noProof w:val="0"/>
          <w:szCs w:val="24"/>
        </w:rPr>
      </w:pPr>
      <w:r w:rsidRPr="004474B5">
        <w:rPr>
          <w:noProof w:val="0"/>
          <w:szCs w:val="24"/>
        </w:rPr>
        <w:t>Zapsal</w:t>
      </w:r>
      <w:r w:rsidR="00646AA0">
        <w:rPr>
          <w:noProof w:val="0"/>
          <w:szCs w:val="24"/>
        </w:rPr>
        <w:t>a: Alena Křetínská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>……………………………….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iCs/>
          <w:noProof w:val="0"/>
          <w:lang w:val="cs-CZ"/>
        </w:rPr>
        <w:t>Ing. Miroslav Marek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>předseda Výboru</w:t>
      </w: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  <w:r w:rsidRPr="004474B5">
        <w:rPr>
          <w:sz w:val="24"/>
          <w:szCs w:val="24"/>
        </w:rPr>
        <w:t>Přílohy: Prezenční listina</w:t>
      </w:r>
    </w:p>
    <w:p w:rsidR="000F5D4B" w:rsidRPr="004474B5" w:rsidRDefault="000F5D4B"/>
    <w:p w:rsidR="00822D2E" w:rsidRPr="004474B5" w:rsidRDefault="00822D2E"/>
    <w:sectPr w:rsidR="00822D2E" w:rsidRPr="004474B5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1" w:rsidRDefault="004D49F1">
      <w:r>
        <w:separator/>
      </w:r>
    </w:p>
  </w:endnote>
  <w:endnote w:type="continuationSeparator" w:id="0">
    <w:p w:rsidR="004D49F1" w:rsidRDefault="004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55B8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B955B8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1" w:rsidRDefault="004D49F1">
      <w:r>
        <w:separator/>
      </w:r>
    </w:p>
  </w:footnote>
  <w:footnote w:type="continuationSeparator" w:id="0">
    <w:p w:rsidR="004D49F1" w:rsidRDefault="004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339A6"/>
    <w:rsid w:val="00070188"/>
    <w:rsid w:val="00072AED"/>
    <w:rsid w:val="000769D0"/>
    <w:rsid w:val="00081F1D"/>
    <w:rsid w:val="000940D2"/>
    <w:rsid w:val="000A6DF6"/>
    <w:rsid w:val="000B02A7"/>
    <w:rsid w:val="000C1982"/>
    <w:rsid w:val="000D2F46"/>
    <w:rsid w:val="000E1031"/>
    <w:rsid w:val="000F5D4B"/>
    <w:rsid w:val="000F6DA5"/>
    <w:rsid w:val="00117B81"/>
    <w:rsid w:val="0012013B"/>
    <w:rsid w:val="0014460A"/>
    <w:rsid w:val="0015173F"/>
    <w:rsid w:val="00176687"/>
    <w:rsid w:val="001802F6"/>
    <w:rsid w:val="00180396"/>
    <w:rsid w:val="0018656B"/>
    <w:rsid w:val="00187456"/>
    <w:rsid w:val="001A427F"/>
    <w:rsid w:val="001C1AF6"/>
    <w:rsid w:val="001C5DB6"/>
    <w:rsid w:val="001E0D5E"/>
    <w:rsid w:val="00220699"/>
    <w:rsid w:val="00231053"/>
    <w:rsid w:val="00246CB3"/>
    <w:rsid w:val="00260F94"/>
    <w:rsid w:val="00286F66"/>
    <w:rsid w:val="002A5613"/>
    <w:rsid w:val="002B43F4"/>
    <w:rsid w:val="002C0470"/>
    <w:rsid w:val="002C63C3"/>
    <w:rsid w:val="002D2AF4"/>
    <w:rsid w:val="002D65DD"/>
    <w:rsid w:val="00317D59"/>
    <w:rsid w:val="00330337"/>
    <w:rsid w:val="00331742"/>
    <w:rsid w:val="0033505B"/>
    <w:rsid w:val="00343D74"/>
    <w:rsid w:val="00345531"/>
    <w:rsid w:val="00354B1D"/>
    <w:rsid w:val="003650B7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7E66"/>
    <w:rsid w:val="00430B8B"/>
    <w:rsid w:val="004374FD"/>
    <w:rsid w:val="0044258B"/>
    <w:rsid w:val="004474B5"/>
    <w:rsid w:val="00451703"/>
    <w:rsid w:val="00481BB0"/>
    <w:rsid w:val="004A0997"/>
    <w:rsid w:val="004B0731"/>
    <w:rsid w:val="004B4E5B"/>
    <w:rsid w:val="004B5E04"/>
    <w:rsid w:val="004D49F1"/>
    <w:rsid w:val="004F211A"/>
    <w:rsid w:val="00516F64"/>
    <w:rsid w:val="005208C7"/>
    <w:rsid w:val="00563B8D"/>
    <w:rsid w:val="00581B3F"/>
    <w:rsid w:val="005878D5"/>
    <w:rsid w:val="00591EA2"/>
    <w:rsid w:val="005A7140"/>
    <w:rsid w:val="005A773D"/>
    <w:rsid w:val="005E407A"/>
    <w:rsid w:val="005F6513"/>
    <w:rsid w:val="00617F47"/>
    <w:rsid w:val="006413AE"/>
    <w:rsid w:val="00643C1E"/>
    <w:rsid w:val="00646AA0"/>
    <w:rsid w:val="00681EEF"/>
    <w:rsid w:val="006A1D23"/>
    <w:rsid w:val="006A53A4"/>
    <w:rsid w:val="006B2A29"/>
    <w:rsid w:val="006C700D"/>
    <w:rsid w:val="006F78B4"/>
    <w:rsid w:val="00717C7E"/>
    <w:rsid w:val="007227EE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6D45"/>
    <w:rsid w:val="008F0C8A"/>
    <w:rsid w:val="00905D8C"/>
    <w:rsid w:val="009201AB"/>
    <w:rsid w:val="00925087"/>
    <w:rsid w:val="00941EEB"/>
    <w:rsid w:val="009577E6"/>
    <w:rsid w:val="00963689"/>
    <w:rsid w:val="00965E51"/>
    <w:rsid w:val="00970D9B"/>
    <w:rsid w:val="009734E9"/>
    <w:rsid w:val="009A55D0"/>
    <w:rsid w:val="009C2249"/>
    <w:rsid w:val="009C4444"/>
    <w:rsid w:val="00A07484"/>
    <w:rsid w:val="00A32F68"/>
    <w:rsid w:val="00A4311D"/>
    <w:rsid w:val="00A5072E"/>
    <w:rsid w:val="00A83B1C"/>
    <w:rsid w:val="00AD4038"/>
    <w:rsid w:val="00AE206F"/>
    <w:rsid w:val="00B01A0B"/>
    <w:rsid w:val="00B04122"/>
    <w:rsid w:val="00B10C40"/>
    <w:rsid w:val="00B213EA"/>
    <w:rsid w:val="00B23C4F"/>
    <w:rsid w:val="00B32EA0"/>
    <w:rsid w:val="00B404F3"/>
    <w:rsid w:val="00B45458"/>
    <w:rsid w:val="00B4569D"/>
    <w:rsid w:val="00B7471F"/>
    <w:rsid w:val="00B87026"/>
    <w:rsid w:val="00B955B8"/>
    <w:rsid w:val="00BB4B22"/>
    <w:rsid w:val="00BC4EF2"/>
    <w:rsid w:val="00C00166"/>
    <w:rsid w:val="00C20B2F"/>
    <w:rsid w:val="00C34C7A"/>
    <w:rsid w:val="00C35568"/>
    <w:rsid w:val="00C410C2"/>
    <w:rsid w:val="00C427C9"/>
    <w:rsid w:val="00C66039"/>
    <w:rsid w:val="00C866AA"/>
    <w:rsid w:val="00CA4D78"/>
    <w:rsid w:val="00CD299F"/>
    <w:rsid w:val="00CE1D55"/>
    <w:rsid w:val="00CF6624"/>
    <w:rsid w:val="00D048EF"/>
    <w:rsid w:val="00D12B6C"/>
    <w:rsid w:val="00D14AAC"/>
    <w:rsid w:val="00D2164E"/>
    <w:rsid w:val="00D333CE"/>
    <w:rsid w:val="00D37996"/>
    <w:rsid w:val="00D439D8"/>
    <w:rsid w:val="00D43CC2"/>
    <w:rsid w:val="00D8662D"/>
    <w:rsid w:val="00D95B3A"/>
    <w:rsid w:val="00DB4AA2"/>
    <w:rsid w:val="00DC6D3E"/>
    <w:rsid w:val="00DD489F"/>
    <w:rsid w:val="00E07F8A"/>
    <w:rsid w:val="00E2229B"/>
    <w:rsid w:val="00E27194"/>
    <w:rsid w:val="00E43FE0"/>
    <w:rsid w:val="00E90780"/>
    <w:rsid w:val="00ED5DD0"/>
    <w:rsid w:val="00EE3D3E"/>
    <w:rsid w:val="00F02448"/>
    <w:rsid w:val="00F13B4E"/>
    <w:rsid w:val="00F200B9"/>
    <w:rsid w:val="00F45965"/>
    <w:rsid w:val="00F536B5"/>
    <w:rsid w:val="00F57A20"/>
    <w:rsid w:val="00F74585"/>
    <w:rsid w:val="00F87AD2"/>
    <w:rsid w:val="00F95781"/>
    <w:rsid w:val="00F95A29"/>
    <w:rsid w:val="00FA714F"/>
    <w:rsid w:val="00FB76E4"/>
    <w:rsid w:val="00FC5733"/>
    <w:rsid w:val="00FC790D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9CBD-9A89-43D4-970D-F8E9695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9339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Trnková Zuzana</cp:lastModifiedBy>
  <cp:revision>2</cp:revision>
  <cp:lastPrinted>2014-10-01T13:30:00Z</cp:lastPrinted>
  <dcterms:created xsi:type="dcterms:W3CDTF">2014-11-10T10:10:00Z</dcterms:created>
  <dcterms:modified xsi:type="dcterms:W3CDTF">2014-11-10T10:10:00Z</dcterms:modified>
</cp:coreProperties>
</file>