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2F" w:rsidRDefault="0029232F" w:rsidP="00F3651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232F">
        <w:rPr>
          <w:rFonts w:ascii="Arial" w:hAnsi="Arial" w:cs="Arial"/>
          <w:b/>
          <w:caps/>
          <w:sz w:val="28"/>
          <w:szCs w:val="28"/>
        </w:rPr>
        <w:t>DOTAČ</w:t>
      </w:r>
      <w:r>
        <w:rPr>
          <w:rFonts w:ascii="Arial" w:hAnsi="Arial" w:cs="Arial"/>
          <w:b/>
          <w:caps/>
          <w:sz w:val="28"/>
          <w:szCs w:val="28"/>
        </w:rPr>
        <w:t xml:space="preserve">ní </w:t>
      </w:r>
      <w:r w:rsidR="00F36510" w:rsidRPr="0029232F">
        <w:rPr>
          <w:rFonts w:ascii="Arial" w:hAnsi="Arial" w:cs="Arial"/>
          <w:b/>
          <w:caps/>
          <w:sz w:val="28"/>
          <w:szCs w:val="28"/>
        </w:rPr>
        <w:t>PROGRAM</w:t>
      </w:r>
      <w:r w:rsidR="00F36510" w:rsidRPr="00D831FD">
        <w:rPr>
          <w:rFonts w:ascii="Arial" w:hAnsi="Arial" w:cs="Arial"/>
          <w:b/>
          <w:sz w:val="28"/>
          <w:szCs w:val="28"/>
        </w:rPr>
        <w:t xml:space="preserve"> </w:t>
      </w:r>
      <w:r w:rsidR="00144B1C">
        <w:rPr>
          <w:rFonts w:ascii="Arial" w:hAnsi="Arial" w:cs="Arial"/>
          <w:b/>
          <w:sz w:val="28"/>
          <w:szCs w:val="28"/>
        </w:rPr>
        <w:t xml:space="preserve">– </w:t>
      </w:r>
      <w:r w:rsidR="00144B1C">
        <w:rPr>
          <w:rFonts w:ascii="Arial" w:hAnsi="Arial" w:cs="Arial"/>
          <w:b/>
          <w:caps/>
          <w:sz w:val="28"/>
          <w:szCs w:val="28"/>
        </w:rPr>
        <w:t xml:space="preserve">program </w:t>
      </w:r>
      <w:r w:rsidR="003F09E6">
        <w:rPr>
          <w:rFonts w:ascii="Arial" w:hAnsi="Arial" w:cs="Arial"/>
          <w:b/>
          <w:sz w:val="28"/>
          <w:szCs w:val="28"/>
        </w:rPr>
        <w:t xml:space="preserve">NA </w:t>
      </w:r>
      <w:r w:rsidR="00F36510" w:rsidRPr="00D831FD">
        <w:rPr>
          <w:rFonts w:ascii="Arial" w:hAnsi="Arial" w:cs="Arial"/>
          <w:b/>
          <w:sz w:val="28"/>
          <w:szCs w:val="28"/>
        </w:rPr>
        <w:t>PODPOR</w:t>
      </w:r>
      <w:r>
        <w:rPr>
          <w:rFonts w:ascii="Arial" w:hAnsi="Arial" w:cs="Arial"/>
          <w:b/>
          <w:caps/>
          <w:sz w:val="28"/>
          <w:szCs w:val="28"/>
        </w:rPr>
        <w:t>u talentů</w:t>
      </w:r>
      <w:r w:rsidR="00F36510" w:rsidRPr="00D831FD">
        <w:rPr>
          <w:rFonts w:ascii="Arial" w:hAnsi="Arial" w:cs="Arial"/>
          <w:b/>
          <w:sz w:val="28"/>
          <w:szCs w:val="28"/>
        </w:rPr>
        <w:t xml:space="preserve"> </w:t>
      </w:r>
    </w:p>
    <w:p w:rsidR="00F36510" w:rsidRPr="00D831FD" w:rsidRDefault="00F36510" w:rsidP="00F3651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831FD">
        <w:rPr>
          <w:rFonts w:ascii="Arial" w:hAnsi="Arial" w:cs="Arial"/>
          <w:b/>
          <w:sz w:val="28"/>
          <w:szCs w:val="28"/>
        </w:rPr>
        <w:t>V OLOMOUCKÉM KRAJI V ROCE 2016</w:t>
      </w:r>
    </w:p>
    <w:p w:rsidR="0029232F" w:rsidRDefault="0029232F" w:rsidP="00F3651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0"/>
          <w:szCs w:val="28"/>
        </w:rPr>
      </w:pPr>
    </w:p>
    <w:p w:rsidR="00144B1C" w:rsidRDefault="00144B1C" w:rsidP="00144B1C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144B1C" w:rsidRPr="00144B1C" w:rsidRDefault="00144B1C" w:rsidP="00144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8"/>
          <w:szCs w:val="28"/>
        </w:rPr>
      </w:pPr>
      <w:r w:rsidRPr="00A4658F">
        <w:rPr>
          <w:rFonts w:ascii="Arial" w:hAnsi="Arial" w:cs="Arial"/>
          <w:b/>
          <w:caps/>
          <w:sz w:val="30"/>
          <w:szCs w:val="28"/>
        </w:rPr>
        <w:t xml:space="preserve">Podpora </w:t>
      </w:r>
      <w:r>
        <w:rPr>
          <w:rFonts w:ascii="Arial" w:hAnsi="Arial" w:cs="Arial"/>
          <w:b/>
          <w:caps/>
          <w:sz w:val="28"/>
          <w:szCs w:val="28"/>
        </w:rPr>
        <w:t>talentů v olomouckém kraji v roce 2016</w:t>
      </w:r>
    </w:p>
    <w:p w:rsidR="00144B1C" w:rsidRDefault="00144B1C" w:rsidP="00F3651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0"/>
          <w:szCs w:val="28"/>
        </w:rPr>
      </w:pPr>
    </w:p>
    <w:p w:rsidR="00144B1C" w:rsidRDefault="00144B1C" w:rsidP="00F3651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0"/>
          <w:szCs w:val="28"/>
        </w:rPr>
      </w:pPr>
    </w:p>
    <w:p w:rsidR="00B37243" w:rsidRPr="00B37243" w:rsidRDefault="00B37243" w:rsidP="00B37243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pacing w:val="40"/>
          <w:sz w:val="36"/>
          <w:szCs w:val="36"/>
        </w:rPr>
      </w:pPr>
      <w:r w:rsidRPr="00B37243">
        <w:rPr>
          <w:rFonts w:ascii="Arial" w:hAnsi="Arial" w:cs="Arial"/>
          <w:b/>
          <w:caps/>
          <w:spacing w:val="40"/>
          <w:sz w:val="36"/>
          <w:szCs w:val="36"/>
        </w:rPr>
        <w:t>pravidla</w:t>
      </w:r>
    </w:p>
    <w:p w:rsidR="00B37243" w:rsidRPr="00B37243" w:rsidRDefault="00B37243" w:rsidP="00B37243">
      <w:pPr>
        <w:autoSpaceDE w:val="0"/>
        <w:autoSpaceDN w:val="0"/>
        <w:adjustRightInd w:val="0"/>
        <w:ind w:left="851" w:hanging="85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 xml:space="preserve">Název dotačního programu a jeho vyhlašovatel </w:t>
      </w:r>
    </w:p>
    <w:p w:rsidR="00B37243" w:rsidRPr="00B37243" w:rsidRDefault="00B37243" w:rsidP="00B37243">
      <w:pPr>
        <w:autoSpaceDE w:val="0"/>
        <w:autoSpaceDN w:val="0"/>
        <w:adjustRightInd w:val="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Název programu: </w:t>
      </w:r>
      <w:r w:rsidRPr="00B37243">
        <w:rPr>
          <w:rFonts w:ascii="Arial" w:hAnsi="Arial" w:cs="Arial"/>
          <w:b/>
          <w:sz w:val="22"/>
          <w:szCs w:val="22"/>
        </w:rPr>
        <w:t>PROGRAM NA PODPORU TALENTŮ V OLOMOUCKÉM KRAJI V ROCE 2016</w:t>
      </w:r>
    </w:p>
    <w:p w:rsidR="00B37243" w:rsidRPr="00B37243" w:rsidRDefault="00B37243" w:rsidP="00B37243">
      <w:pPr>
        <w:autoSpaceDE w:val="0"/>
        <w:autoSpaceDN w:val="0"/>
        <w:adjustRightInd w:val="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Vyhlašovatel: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Olomoucký kraj </w:t>
      </w:r>
    </w:p>
    <w:p w:rsidR="00B37243" w:rsidRPr="00B37243" w:rsidRDefault="00B37243" w:rsidP="00B37243">
      <w:pPr>
        <w:ind w:left="720" w:hanging="85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Administrátorem dotačního programu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je Odbor školství, mládeže a tělovýchovy Krajského úřadu Olomouckého kraje, který také zajišťuje koordinaci, realizaci a zveřejnění dotačního programu. Kontaktní osoba:</w:t>
      </w:r>
    </w:p>
    <w:p w:rsidR="00B37243" w:rsidRPr="00B37243" w:rsidRDefault="00B37243" w:rsidP="00B37243">
      <w:pPr>
        <w:numPr>
          <w:ilvl w:val="0"/>
          <w:numId w:val="16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PhDr. Ladislav Spurný, </w:t>
      </w:r>
      <w:hyperlink r:id="rId9" w:history="1">
        <w:r w:rsidRPr="00B37243">
          <w:rPr>
            <w:rFonts w:ascii="Arial" w:eastAsiaTheme="minorHAnsi" w:hAnsi="Arial" w:cs="Arial"/>
            <w:sz w:val="22"/>
            <w:szCs w:val="22"/>
            <w:u w:val="single"/>
            <w:lang w:eastAsia="en-US"/>
          </w:rPr>
          <w:t>l.spurny@kr-olomoucky.cz</w:t>
        </w:r>
      </w:hyperlink>
      <w:r w:rsidRPr="00B37243">
        <w:rPr>
          <w:rFonts w:ascii="Arial" w:eastAsiaTheme="minorHAnsi" w:hAnsi="Arial" w:cs="Arial"/>
          <w:sz w:val="22"/>
          <w:szCs w:val="22"/>
          <w:lang w:eastAsia="en-US"/>
        </w:rPr>
        <w:t>, tel.: 585 508 545</w:t>
      </w:r>
    </w:p>
    <w:p w:rsidR="00B37243" w:rsidRPr="00B37243" w:rsidRDefault="00B37243" w:rsidP="00B37243">
      <w:pPr>
        <w:ind w:left="720" w:hanging="85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>Základní pojmy</w:t>
      </w:r>
    </w:p>
    <w:p w:rsidR="00B37243" w:rsidRPr="00B37243" w:rsidRDefault="00B37243" w:rsidP="00B37243">
      <w:pPr>
        <w:autoSpaceDE w:val="0"/>
        <w:autoSpaceDN w:val="0"/>
        <w:adjustRightInd w:val="0"/>
        <w:ind w:left="360" w:hanging="851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Administrátor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je věcně příslušný odbor Krajského úřadu Olomouckého kraje, který zejména připravuje podklady pro vyhlášení dotačního programu, zveřejňuje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br/>
        <w:t>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Akce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projekt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je žadatelem navrhovaný ucelený souhrn činností, jež mají být podpořeny z dotačního titulu.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Dotační program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Smlouva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>je veřejnoprávní smlouva, na jejímž základě poskytovatel poskytuje dotaci příjemci (dále jen „Smlouva“).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Poskytovatel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>dotace je Olomoucký kraj.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Příjemce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dotace je žadatel, v jehož prospěch příslušný orgán Olomouckého kraje schválil poskytnutí dotace.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Funkci </w:t>
      </w: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řídícího orgánu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a schvalujícího orgánu plní Rada Olomouckého kraje, případně Zastupitelstvo Olomouckého kraje, a to dle druhu žadatele a dle výše dotace poskytnuté ve stávajícím kalendářním roce jednomu žadateli. Řídící orgán rozhoduje zejména o přidělení dotace a její výši.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Účel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poskytované dotace je vždy specifikován ve vyhlášeném dotačním programu a ve Smlouvě. Účel dotace je specifikován dle definovaného cíle dotačního programu a s ohledem na důvody podpory dané oblasti.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Vyhlašovatel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je vždy Olomoucký kraj.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Žadatel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je právnická osoba, která může žádat o dotaci.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Poradní orgán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Uznatelný výdaj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výdaj, který není vymezen v bodě 9.3. těchto pravidel jako neuznatelný výdaj akce/projektu.</w:t>
      </w:r>
    </w:p>
    <w:p w:rsidR="00B37243" w:rsidRPr="00B37243" w:rsidRDefault="00B37243" w:rsidP="00B37243">
      <w:pPr>
        <w:numPr>
          <w:ilvl w:val="1"/>
          <w:numId w:val="14"/>
        </w:numPr>
        <w:spacing w:before="120" w:after="12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Závěrečná zpráva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>je popis a závěrečné zhodnocení akce/projektu.</w:t>
      </w:r>
    </w:p>
    <w:p w:rsidR="00B37243" w:rsidRPr="00B37243" w:rsidRDefault="00B37243" w:rsidP="00B37243">
      <w:pPr>
        <w:spacing w:before="120" w:after="120"/>
        <w:ind w:left="851"/>
        <w:jc w:val="both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 xml:space="preserve">Cíl dotačního programu a výchozí podmínky pro vytvoření dotačního programu </w:t>
      </w:r>
    </w:p>
    <w:p w:rsidR="00B37243" w:rsidRPr="00B37243" w:rsidRDefault="00B37243" w:rsidP="00B37243">
      <w:pPr>
        <w:autoSpaceDE w:val="0"/>
        <w:autoSpaceDN w:val="0"/>
        <w:adjustRightInd w:val="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Cílem dotačního programu je podpora škol a školských zařízení, jejichž žáci a studenti dosahují v systému olympiád, soutěží a přehlídek významných úspěchů ve veřejném zájmu a v souladu s cíli Olomouckého kraje. </w:t>
      </w: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Dotační program vychází z Dlouhodobého záměru vzdělávání a rozvoje vzdělávací soustavy v Olomouckém kraji.</w:t>
      </w:r>
      <w:r w:rsidRPr="00B37243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>Důvod, účel dotačního programu</w:t>
      </w:r>
    </w:p>
    <w:p w:rsidR="00B37243" w:rsidRPr="00B37243" w:rsidRDefault="00B37243" w:rsidP="00B37243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37243" w:rsidRPr="00B37243" w:rsidRDefault="00B37243" w:rsidP="00B37243">
      <w:pPr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Důvod: </w:t>
      </w:r>
    </w:p>
    <w:p w:rsidR="00B37243" w:rsidRPr="00B37243" w:rsidRDefault="00B37243" w:rsidP="00B37243">
      <w:pPr>
        <w:ind w:left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7"/>
        </w:numPr>
        <w:ind w:left="71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v souladu s Dlouhodobým záměrem vzdělávání a rozvoje vzdělávací soustavy v Olomouckém kraji, Kapitola 2.13 – Soutěže a přehlídky</w:t>
      </w:r>
    </w:p>
    <w:p w:rsidR="00B37243" w:rsidRPr="00B37243" w:rsidRDefault="00B37243" w:rsidP="00B37243">
      <w:pPr>
        <w:ind w:left="357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ind w:left="357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ab/>
        <w:t>Účel:</w:t>
      </w:r>
    </w:p>
    <w:p w:rsidR="00B37243" w:rsidRPr="00B37243" w:rsidRDefault="00B37243" w:rsidP="00B37243">
      <w:pPr>
        <w:ind w:left="357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7"/>
        </w:numPr>
        <w:ind w:left="71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podpora škol a školských zařízení, jejichž žáci a studenti v systému olympiád, soutěží a přehlídek docilují významných úspěchů.</w:t>
      </w:r>
    </w:p>
    <w:p w:rsidR="00B37243" w:rsidRPr="00B37243" w:rsidRDefault="00B37243" w:rsidP="00B37243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i/>
          <w:color w:val="0000FF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 xml:space="preserve">Okruh žadatelů </w:t>
      </w:r>
    </w:p>
    <w:p w:rsidR="00B37243" w:rsidRPr="00B37243" w:rsidRDefault="00B37243" w:rsidP="00B37243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Žadatelem může být pouze: právnická osoba, kterou je škola či školské zařízení vedené v rejstříku škol, jejichž sídlo se nachází v územním obvodu Olomouckého kraje.</w:t>
      </w:r>
    </w:p>
    <w:p w:rsidR="00B37243" w:rsidRPr="00B37243" w:rsidRDefault="00B37243" w:rsidP="00B37243">
      <w:pPr>
        <w:autoSpaceDE w:val="0"/>
        <w:autoSpaceDN w:val="0"/>
        <w:adjustRightInd w:val="0"/>
        <w:ind w:left="567"/>
        <w:contextualSpacing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Dotaci lze poskytnout jen tomu žadateli: </w:t>
      </w:r>
    </w:p>
    <w:p w:rsidR="00B37243" w:rsidRPr="00B37243" w:rsidRDefault="00B37243" w:rsidP="00B37243">
      <w:pPr>
        <w:numPr>
          <w:ilvl w:val="0"/>
          <w:numId w:val="6"/>
        </w:numPr>
        <w:ind w:hanging="7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 žadatel, jemuž byl povolen splátkový kalendář na úhradu závazků po lhůtě splatnosti vůči výše uvedeným subjektům, není považován za bezdlužného.</w:t>
      </w:r>
    </w:p>
    <w:p w:rsidR="00B37243" w:rsidRPr="00B37243" w:rsidRDefault="00B37243" w:rsidP="00B37243">
      <w:pPr>
        <w:numPr>
          <w:ilvl w:val="0"/>
          <w:numId w:val="6"/>
        </w:numPr>
        <w:ind w:hanging="7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lastRenderedPageBreak/>
        <w:t>který nemá neuhrazené závazky po lhůtě splatnosti vůči vyhlašovateli a jeho zřízeným organizacím,</w:t>
      </w:r>
    </w:p>
    <w:p w:rsidR="00B37243" w:rsidRPr="00B37243" w:rsidRDefault="00B37243" w:rsidP="00B37243">
      <w:pPr>
        <w:numPr>
          <w:ilvl w:val="0"/>
          <w:numId w:val="6"/>
        </w:numPr>
        <w:ind w:hanging="7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B37243" w:rsidRPr="00B37243" w:rsidRDefault="00B37243" w:rsidP="00B37243">
      <w:pPr>
        <w:numPr>
          <w:ilvl w:val="0"/>
          <w:numId w:val="6"/>
        </w:numPr>
        <w:ind w:hanging="7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který se nenachází v procesu zrušení bez právního nástupce (např. likvidace, zrušení nebo zánik živnostenského oprávnění), ani není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v procesu zrušení s právním nástupcem (např. sloučení, splynutí, rozdělení obchodní společnosti); </w:t>
      </w:r>
    </w:p>
    <w:p w:rsidR="00B37243" w:rsidRPr="00B37243" w:rsidRDefault="00B37243" w:rsidP="00B37243">
      <w:pPr>
        <w:numPr>
          <w:ilvl w:val="0"/>
          <w:numId w:val="6"/>
        </w:numPr>
        <w:ind w:hanging="7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B37243" w:rsidRPr="00B37243" w:rsidRDefault="00B37243" w:rsidP="00B37243">
      <w:pPr>
        <w:numPr>
          <w:ilvl w:val="0"/>
          <w:numId w:val="6"/>
        </w:numPr>
        <w:ind w:hanging="7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vůči kterému (případně, vůči jehož majetku) není navrhováno ani vedeno řízení o výkonu soudního či správního rozhodnutí ani navrhována či prováděna exekuce; </w:t>
      </w:r>
    </w:p>
    <w:p w:rsidR="00B37243" w:rsidRPr="00B37243" w:rsidRDefault="00B37243" w:rsidP="00B37243">
      <w:pPr>
        <w:numPr>
          <w:ilvl w:val="0"/>
          <w:numId w:val="6"/>
        </w:numPr>
        <w:ind w:hanging="7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:rsidR="00B37243" w:rsidRPr="00B37243" w:rsidRDefault="00B37243" w:rsidP="00B37243">
      <w:pPr>
        <w:ind w:left="851" w:hanging="851"/>
        <w:jc w:val="both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 xml:space="preserve">Výše celkové částky určené na dotační program </w:t>
      </w:r>
    </w:p>
    <w:p w:rsidR="00B37243" w:rsidRPr="00B37243" w:rsidRDefault="00B37243" w:rsidP="00B37243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37243" w:rsidRPr="00B37243" w:rsidRDefault="00B37243" w:rsidP="00B37243">
      <w:pPr>
        <w:autoSpaceDE w:val="0"/>
        <w:autoSpaceDN w:val="0"/>
        <w:adjustRightInd w:val="0"/>
        <w:spacing w:after="27"/>
        <w:ind w:left="851" w:hanging="851"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Na dotační program je předpokládaná výše celkové částky 165 000,- Kč.</w:t>
      </w:r>
    </w:p>
    <w:p w:rsidR="00B37243" w:rsidRPr="00B37243" w:rsidRDefault="00B37243" w:rsidP="00B37243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 xml:space="preserve">Lokalizace výstupů dotačního programu </w:t>
      </w:r>
    </w:p>
    <w:p w:rsidR="00B37243" w:rsidRPr="00B37243" w:rsidRDefault="00B37243" w:rsidP="00B37243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37243" w:rsidRPr="00B37243" w:rsidRDefault="00B37243" w:rsidP="00B372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Projekt žadatele musí být realizován v územním obvodu Olomouckého kraje. </w:t>
      </w:r>
    </w:p>
    <w:p w:rsidR="00B37243" w:rsidRPr="00B37243" w:rsidRDefault="00B37243" w:rsidP="00B372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>Pravidla pro poskytnutí dotace</w:t>
      </w:r>
    </w:p>
    <w:p w:rsidR="00B37243" w:rsidRPr="00B37243" w:rsidRDefault="00B37243" w:rsidP="00B37243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Pravidla dotačního programu:</w:t>
      </w: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8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ocenění je určeno pouze školám a školským zařízením se sídlem v Olomouckém kraji zapsaným v rejstříku škol a školských zařízení, jejichž žáci a studenti dosáhli významných úspěchů v olympiádách, soutěžích a přehlídkách, a to: libovolného umístění v mezinárodním kole (nutno specifikovat celkové pořadí, počet účastníků a počet zastoupených zemí) a 1. - 3. místa v ústředním (celostátním) kole. Pouze v případě věkové kategorie žáků druhého stupně základních škol a odpovídajících ročníků víceletých gymnázií lze podat žádost i v rámci libovolného umístění v ústředním kole (nutno specifikovat pořadí) a v rámci umístění na 1. – 3. místě krajského kola. Pořadí v ústředních kolech má v hodnocení žádostí přednost.</w:t>
      </w:r>
    </w:p>
    <w:p w:rsidR="00B37243" w:rsidRPr="00B37243" w:rsidRDefault="00B37243" w:rsidP="00B37243">
      <w:pPr>
        <w:ind w:left="121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8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Škola či školské zařízení může být v každém oboru oceněno pouze jedenkrát, a to nejvyšší příčkou, které jí v hodnocení přísluší.</w:t>
      </w:r>
    </w:p>
    <w:p w:rsidR="00B37243" w:rsidRPr="00B37243" w:rsidRDefault="00B37243" w:rsidP="00B37243">
      <w:pPr>
        <w:ind w:left="121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Školy jsou oceňovány v oborech:</w:t>
      </w:r>
    </w:p>
    <w:p w:rsidR="00B37243" w:rsidRPr="00B37243" w:rsidRDefault="00B37243" w:rsidP="00B37243">
      <w:pPr>
        <w:ind w:left="12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9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humanitním,</w:t>
      </w:r>
    </w:p>
    <w:p w:rsidR="00B37243" w:rsidRPr="00B37243" w:rsidRDefault="00B37243" w:rsidP="00B37243">
      <w:pPr>
        <w:numPr>
          <w:ilvl w:val="0"/>
          <w:numId w:val="19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přírodovědném,</w:t>
      </w:r>
    </w:p>
    <w:p w:rsidR="00B37243" w:rsidRPr="00B37243" w:rsidRDefault="00B37243" w:rsidP="00B37243">
      <w:pPr>
        <w:numPr>
          <w:ilvl w:val="0"/>
          <w:numId w:val="19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technickém a dovednostním,</w:t>
      </w:r>
    </w:p>
    <w:p w:rsidR="00B37243" w:rsidRPr="00B37243" w:rsidRDefault="00B37243" w:rsidP="00B37243">
      <w:pPr>
        <w:numPr>
          <w:ilvl w:val="0"/>
          <w:numId w:val="19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uměleckém,</w:t>
      </w:r>
    </w:p>
    <w:p w:rsidR="00B37243" w:rsidRPr="00B37243" w:rsidRDefault="00B37243" w:rsidP="00B37243">
      <w:pPr>
        <w:numPr>
          <w:ilvl w:val="0"/>
          <w:numId w:val="19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sportovním.</w:t>
      </w:r>
    </w:p>
    <w:p w:rsidR="00B37243" w:rsidRPr="00B37243" w:rsidRDefault="00B37243" w:rsidP="00B37243">
      <w:pPr>
        <w:ind w:left="12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8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Žádosti o dotaci mohou být předkládány pouze v souvislosti s předními umístěními žáků a studentů v systému olympiád, soutěží a přehlídek dosaženými v období </w:t>
      </w: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1. 9. 2015 – 30. 6. 2016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B37243" w:rsidRPr="00B37243" w:rsidRDefault="00B37243" w:rsidP="00B37243">
      <w:pPr>
        <w:ind w:left="121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8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Ocenění Talent Olomouckého kraje je prvořadě oceněním výrazně individuálním, soutěžní týmy se ho mohou účastnit pouze za předpokladu, že z charakteru soutěže či olympiády jiná nominace nepřichází v úvahu, přičemž k ocenění jsou přijímány pouze soutěžní týmy o velice malém počtu účastníků, většinou 2 jedinců (ocenění není určeno vícečlenným uměleckým tělesům, sportovním klubům, rovněž ani školním soutěžním družstvům apod.)</w:t>
      </w:r>
    </w:p>
    <w:p w:rsidR="00B37243" w:rsidRPr="00B37243" w:rsidRDefault="00B37243" w:rsidP="00B37243">
      <w:p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Žadatel může na tentýž účel vyhlá</w:t>
      </w:r>
      <w:r w:rsidR="00E7661D">
        <w:rPr>
          <w:rFonts w:ascii="Arial" w:eastAsiaTheme="minorHAnsi" w:hAnsi="Arial" w:cs="Arial"/>
          <w:sz w:val="22"/>
          <w:szCs w:val="22"/>
          <w:lang w:eastAsia="en-US"/>
        </w:rPr>
        <w:t>šeného dotačního programu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podat pouze jednu žádost o poskytnutí dotace v daném kalendářním roce (v rámci žádosti uvede všechny nominace žáků a studentů v souladu s pravidly uvedenými v bodu 8.1.). </w:t>
      </w: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Kritéria pro stanovení dotace:</w:t>
      </w: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Výše dotace je stanovena následovně dle porovnání úspěšnosti umístění žáků a studentů v olympiádách, soutěžích a přehlídkách:</w:t>
      </w: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1. místo – 13 000,- Kč.</w:t>
      </w: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2. místo – 11 000,- Kč.</w:t>
      </w: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3. místo –   9 000,- Kč.</w:t>
      </w:r>
    </w:p>
    <w:p w:rsidR="00B37243" w:rsidRPr="00B37243" w:rsidRDefault="00B37243" w:rsidP="00B37243">
      <w:pPr>
        <w:spacing w:line="276" w:lineRule="auto"/>
        <w:ind w:left="360"/>
        <w:contextualSpacing/>
        <w:jc w:val="both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</w:p>
    <w:p w:rsid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Platební podmínky: </w:t>
      </w:r>
    </w:p>
    <w:p w:rsidR="00B37243" w:rsidRPr="00B37243" w:rsidRDefault="00B37243" w:rsidP="00B37243">
      <w:pPr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5"/>
        </w:numPr>
        <w:ind w:left="170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Dotace bude žadateli poskytnuta</w:t>
      </w:r>
      <w:r w:rsidRPr="00B3724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>na základě a za podmínek ve Smlouvě.</w:t>
      </w:r>
    </w:p>
    <w:p w:rsidR="00B37243" w:rsidRPr="00B37243" w:rsidRDefault="00B37243" w:rsidP="00B37243">
      <w:pPr>
        <w:ind w:left="17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5"/>
        </w:numPr>
        <w:ind w:left="1701" w:hanging="851"/>
        <w:jc w:val="both"/>
        <w:rPr>
          <w:rFonts w:ascii="Arial" w:eastAsiaTheme="minorHAnsi" w:hAnsi="Arial" w:cs="Arial"/>
          <w:i/>
          <w:color w:val="0000FF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sz w:val="22"/>
          <w:szCs w:val="22"/>
          <w:lang w:eastAsia="en-US"/>
        </w:rPr>
        <w:t>Dotace je vyplácena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ve lhůtě do 21 dnů po podpisu Smlouvy všemi smluvními stranami, není-li ve Smlouvě uvedeno jinak.</w:t>
      </w:r>
    </w:p>
    <w:p w:rsidR="00B37243" w:rsidRPr="00B37243" w:rsidRDefault="00B37243" w:rsidP="00B37243">
      <w:pPr>
        <w:ind w:left="1701"/>
        <w:jc w:val="both"/>
        <w:rPr>
          <w:rFonts w:ascii="Arial" w:eastAsiaTheme="minorHAnsi" w:hAnsi="Arial" w:cs="Arial"/>
          <w:strike/>
          <w:color w:val="0000FF"/>
          <w:sz w:val="22"/>
          <w:szCs w:val="22"/>
          <w:highlight w:val="yellow"/>
          <w:lang w:eastAsia="en-US"/>
        </w:rPr>
      </w:pPr>
    </w:p>
    <w:p w:rsidR="00B37243" w:rsidRPr="00B37243" w:rsidRDefault="00B37243" w:rsidP="00B37243">
      <w:pPr>
        <w:numPr>
          <w:ilvl w:val="0"/>
          <w:numId w:val="5"/>
        </w:numPr>
        <w:ind w:left="170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Prostředky dotace je možné čerpat na uznatelné výdaje akce vzniklé od  1.1.2016 do 31.12.2016. </w:t>
      </w:r>
    </w:p>
    <w:p w:rsidR="00B37243" w:rsidRPr="00B37243" w:rsidRDefault="00B37243" w:rsidP="00B37243">
      <w:pPr>
        <w:ind w:left="17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5"/>
        </w:numPr>
        <w:spacing w:after="120"/>
        <w:ind w:left="1702" w:hanging="851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Příjemce dotace prokáže výši skutečně vynaložených uznatelných výdajů, které se vztahují k projektu nejpozději do 30. 1. 2017 v rámci finančního vyúčtování dotace, jež bude Olomouckému kraji předloženo spolu se závěrečnou zprávou v souladu se Smlouvou.</w:t>
      </w:r>
    </w:p>
    <w:p w:rsidR="00B37243" w:rsidRPr="00B37243" w:rsidRDefault="00B37243" w:rsidP="00B37243">
      <w:pPr>
        <w:numPr>
          <w:ilvl w:val="0"/>
          <w:numId w:val="5"/>
        </w:numPr>
        <w:spacing w:after="200"/>
        <w:ind w:left="1702" w:hanging="851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Příspěvkové organizaci Olomouckého kraje, jejíž žádosti bude vyhověno, budou poskytnuty finanční prostředky formou příspěvku dle § 28 odst. 4 zákona č. 250/2000 Sb., v platném znění. Veřejnoprávní smlouva nebude s příspěvkovou organizací uzavírána, poskytovatel při poskytnutí příspěvku stanoví  podmínky pro použití příspěvku shodné s podmínkami dle tohoto dotačního programu. </w:t>
      </w:r>
    </w:p>
    <w:p w:rsidR="00B37243" w:rsidRPr="00B37243" w:rsidRDefault="00B37243" w:rsidP="00B37243">
      <w:pPr>
        <w:numPr>
          <w:ilvl w:val="1"/>
          <w:numId w:val="14"/>
        </w:numPr>
        <w:spacing w:after="12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U právnických osob, které jsou oprávněny zastupovat jedna a více osob, odpovídá za pravdivost i správnost podání závěrečné zprávy a finančního vyúčtování dotace jedna z osob oprávněných zastupovat příjemce, která tuto skutečnost v závěrečné zprávě a ve finančním vyúčtování dotace písemně potvrdí.</w:t>
      </w:r>
    </w:p>
    <w:p w:rsidR="00B37243" w:rsidRDefault="00B37243" w:rsidP="00B37243">
      <w:pPr>
        <w:numPr>
          <w:ilvl w:val="1"/>
          <w:numId w:val="14"/>
        </w:numPr>
        <w:spacing w:after="12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:rsidR="00B37243" w:rsidRPr="00B37243" w:rsidRDefault="00B37243" w:rsidP="00B37243">
      <w:pPr>
        <w:spacing w:after="120"/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hanging="357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>Společná pravidla pro poskytnutí dotací</w:t>
      </w:r>
    </w:p>
    <w:p w:rsidR="00B37243" w:rsidRPr="00B37243" w:rsidRDefault="00B37243" w:rsidP="00B37243">
      <w:pPr>
        <w:autoSpaceDE w:val="0"/>
        <w:autoSpaceDN w:val="0"/>
        <w:adjustRightInd w:val="0"/>
        <w:spacing w:before="120" w:after="120"/>
        <w:ind w:left="360"/>
        <w:contextualSpacing/>
        <w:jc w:val="both"/>
        <w:rPr>
          <w:rFonts w:ascii="Arial" w:eastAsiaTheme="minorHAnsi" w:hAnsi="Arial" w:cs="Arial"/>
          <w:b/>
          <w:bCs/>
          <w:color w:val="00B050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Dotace je poskytována na nákup učebních pomůcek a učebních textů, případně specializovaného softwaru, na úhradu provozních a materiálních nákladů souvisejících s oblastí oceňované olympiády, soutěže či přehlídky, rovněž na úhradu mimořádných nákladů (cestovní náklady atd.) souvisejících s účastí žáka či studenta v mezinárodním či ústředním kole olympiády, soutěže či přehlídky.</w:t>
      </w:r>
    </w:p>
    <w:p w:rsidR="00B37243" w:rsidRPr="00B37243" w:rsidRDefault="00B37243" w:rsidP="00B37243">
      <w:pPr>
        <w:ind w:left="851" w:hanging="851"/>
        <w:jc w:val="both"/>
        <w:rPr>
          <w:rFonts w:ascii="Arial" w:eastAsiaTheme="minorHAnsi" w:hAnsi="Arial" w:cs="Arial"/>
          <w:b/>
          <w:strike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Změna účelu dotace je možná pouze s předchozím písemným souhlasem vyhlašovatele (uzavřením dodatku ke Smlouvě).</w:t>
      </w:r>
    </w:p>
    <w:p w:rsidR="00B37243" w:rsidRPr="00B37243" w:rsidRDefault="00B37243" w:rsidP="00B37243">
      <w:pPr>
        <w:ind w:left="851" w:hanging="851"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Příjemce je povinen uskutečňovat propagaci akce v souladu se Smlouvou.</w:t>
      </w:r>
    </w:p>
    <w:p w:rsidR="00B37243" w:rsidRPr="00B37243" w:rsidRDefault="00B37243" w:rsidP="00B37243">
      <w:pPr>
        <w:ind w:left="851" w:hanging="851"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Příjemce musí při čerpání dotace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B37243" w:rsidRPr="00B37243" w:rsidRDefault="00B37243" w:rsidP="00B37243">
      <w:pPr>
        <w:ind w:left="851"/>
        <w:jc w:val="both"/>
        <w:rPr>
          <w:rFonts w:asciiTheme="minorHAnsi" w:eastAsiaTheme="minorHAnsi" w:hAnsiTheme="minorHAnsi" w:cstheme="minorBidi"/>
          <w:i/>
          <w:strike/>
          <w:color w:val="00B050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Příslušné orgány poskytovatele jsou oprávněny v souladu se zvláštním právním předpisem zákonem č. 320/2001 Sb., o finanční kontrole ve veřejné správě a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B37243" w:rsidRPr="00B37243" w:rsidRDefault="00B37243" w:rsidP="00B37243">
      <w:p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V případě, že příjemce nepoužije dotaci k účelu, na který mu byla poskytnuta nebo se dopustí jakéhokoliv jiného porušení rozpočtové kázně, vystavuje se sankcím podle zákona č. 250/2000 Sb., o rozpočtových pravidlech územních rozpočtů, ve znění pozdějších předpisů. </w:t>
      </w:r>
    </w:p>
    <w:p w:rsidR="00B37243" w:rsidRPr="00B37243" w:rsidRDefault="00B37243" w:rsidP="00B37243">
      <w:pPr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V souladu se zákonem č. 250/2000 Sb., o rozpočtových pravidlech územních rozpočtů, v platném znění, mohou být výše odvodů za porušení rozpočtové kázně ve Smlouvě stanoveny u porušení souvisejících s účelem ve snížené výši odvodu,</w:t>
      </w:r>
      <w:r w:rsidRPr="00B37243">
        <w:rPr>
          <w:rFonts w:eastAsiaTheme="minorHAnsi" w:cstheme="minorBidi"/>
          <w:sz w:val="20"/>
          <w:szCs w:val="20"/>
          <w:vertAlign w:val="superscript"/>
          <w:lang w:eastAsia="en-US"/>
        </w:rPr>
        <w:t xml:space="preserve">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>které budou podrobně specifikovány ve Smlouvě.</w:t>
      </w:r>
    </w:p>
    <w:p w:rsidR="00B37243" w:rsidRPr="00B37243" w:rsidRDefault="00B37243" w:rsidP="00B37243">
      <w:pPr>
        <w:ind w:left="720" w:hanging="851"/>
        <w:contextualSpacing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:rsidR="00B37243" w:rsidRDefault="00B37243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:rsidR="00144B1C" w:rsidRDefault="00144B1C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:rsidR="00144B1C" w:rsidRDefault="00144B1C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:rsidR="00144B1C" w:rsidRPr="00B37243" w:rsidRDefault="00144B1C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24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 xml:space="preserve">Pravidla pro předkládání žádostí o dotace </w:t>
      </w:r>
    </w:p>
    <w:p w:rsidR="00B37243" w:rsidRPr="00B37243" w:rsidRDefault="00B37243" w:rsidP="00B37243">
      <w:pPr>
        <w:autoSpaceDE w:val="0"/>
        <w:autoSpaceDN w:val="0"/>
        <w:adjustRightInd w:val="0"/>
        <w:spacing w:before="120" w:after="24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spacing w:before="240"/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Dotační program je zveřejněn na úřední desce od 1. 3. 2016 do 8. 7. 2016 v souladu se zákonem č. 250/2000 Sb., o rozpočtových pravidlech územních rozpočtů. Jeho zveřejnění nemá vliv na dobu, po kterou jsou přijímány žádosti o dotace. </w:t>
      </w:r>
    </w:p>
    <w:p w:rsidR="00B37243" w:rsidRPr="00B37243" w:rsidRDefault="00B37243" w:rsidP="00B37243">
      <w:pPr>
        <w:tabs>
          <w:tab w:val="left" w:pos="851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Lhůta pro podávání žádostí o dotace je stanovena od 1. 4. 2016 do 8. 7. 2016 do 12:00 hod. Rozhodující pro doručení žádosti o dotaci je okamžik</w:t>
      </w:r>
      <w:r w:rsidRPr="00B3724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předání k poštovnímu doručení, osobní převzetí žádosti o dotaci na podatelně Olomouckého kraje ve výše uvedeném termínu do 12.00 hod.,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>nebo převzetí originálu žádosti o dotaci vyhlašovatelem jiným způsobem přípustným podle zvláštních právních předpisů.</w:t>
      </w:r>
      <w:r w:rsidRPr="00B3724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t>Sběr žádostí bude zahájen nejdříve 30 dnů od zveřejnění.</w:t>
      </w:r>
    </w:p>
    <w:p w:rsidR="00B37243" w:rsidRPr="00B37243" w:rsidRDefault="00B37243" w:rsidP="00B37243">
      <w:pPr>
        <w:ind w:left="720" w:hanging="851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 lze žádost vytisknout nebo uložit. Žádost je možno podat ve stanovené lhůtě:</w:t>
      </w:r>
    </w:p>
    <w:p w:rsidR="00B37243" w:rsidRPr="00B37243" w:rsidRDefault="00B37243" w:rsidP="00B37243">
      <w:pPr>
        <w:numPr>
          <w:ilvl w:val="0"/>
          <w:numId w:val="4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písemně – zasláním 1 originálu adresu Olomoucký kraj, Jeremenkova 40a, 779 11 Olomouc (obálka označena nápisem „TALENT“ – nerozlepovat, k rukám PhDr. Ladislava Spurného, OŠMT) nebo</w:t>
      </w:r>
    </w:p>
    <w:p w:rsidR="00B37243" w:rsidRPr="00B37243" w:rsidRDefault="00B37243" w:rsidP="00B37243">
      <w:pPr>
        <w:numPr>
          <w:ilvl w:val="0"/>
          <w:numId w:val="4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písemně – osobním doručením 1 originálu na podatelnu Krajského úřadu Olomouckého kraje, Jeremenkova 40a (obálka označena nápisem „TALENT“ – nerozlepovat, k rukám PhDr. Ladislava Spurného, OŠMT), nebo</w:t>
      </w:r>
    </w:p>
    <w:p w:rsidR="00B37243" w:rsidRPr="00B37243" w:rsidRDefault="00B37243" w:rsidP="00B37243">
      <w:pPr>
        <w:numPr>
          <w:ilvl w:val="0"/>
          <w:numId w:val="4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jiným způsobem přípustným podle zvláštních právních předpisů (např. emailem se zaručeným elektronickým podpisem na adresu </w:t>
      </w:r>
      <w:hyperlink r:id="rId10" w:history="1">
        <w:r w:rsidRPr="00B37243">
          <w:rPr>
            <w:rFonts w:ascii="Arial" w:eastAsiaTheme="minorHAnsi" w:hAnsi="Arial" w:cs="Arial"/>
            <w:sz w:val="22"/>
            <w:szCs w:val="22"/>
            <w:u w:val="single"/>
            <w:lang w:eastAsia="en-US"/>
          </w:rPr>
          <w:t>e-podatelna@kr-olomoucky.cz</w:t>
        </w:r>
      </w:hyperlink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 nebo datovou zprávou do datové schránky ID: qiabfmf).</w:t>
      </w:r>
    </w:p>
    <w:p w:rsidR="00B37243" w:rsidRPr="00B37243" w:rsidRDefault="00B37243" w:rsidP="00B37243">
      <w:pPr>
        <w:ind w:left="851" w:hanging="851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K vyplněné žádosti o dotaci budou připojeny následující povinné přílohy:</w:t>
      </w:r>
    </w:p>
    <w:p w:rsidR="00B37243" w:rsidRPr="00B37243" w:rsidRDefault="00B37243" w:rsidP="00B37243">
      <w:pPr>
        <w:tabs>
          <w:tab w:val="left" w:pos="0"/>
        </w:tabs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3"/>
        </w:numPr>
        <w:contextualSpacing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Prostá kopie výpisu z rejstříku škol a školských zařízení.</w:t>
      </w:r>
    </w:p>
    <w:p w:rsidR="00B37243" w:rsidRPr="00B37243" w:rsidRDefault="00B37243" w:rsidP="00B37243">
      <w:pPr>
        <w:ind w:left="1353"/>
        <w:contextualSpacing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3"/>
        </w:numPr>
        <w:contextualSpacing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Prostá kopie dokladu o zřízení běžného účtu žadatele (např. prostá kopie smlouvy o zřízení běžného účtu či potvrzení banky o zřízení účtu). </w:t>
      </w:r>
    </w:p>
    <w:p w:rsidR="00B37243" w:rsidRPr="00B37243" w:rsidRDefault="00B37243" w:rsidP="00B37243">
      <w:pPr>
        <w:ind w:left="1353"/>
        <w:contextualSpacing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3"/>
        </w:numPr>
        <w:contextualSpacing/>
        <w:jc w:val="both"/>
        <w:rPr>
          <w:rFonts w:ascii="Arial" w:eastAsiaTheme="minorHAnsi" w:hAnsi="Arial" w:cs="Arial"/>
          <w:strike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Kopie diplomů za každou nominaci žáka či studenta v rámci příslušného umístění v olympiádě, soutěži či přehlídce. V případě absence diplomů nutno doložit čestné prohlášení o dosažených výsledcích. </w:t>
      </w:r>
    </w:p>
    <w:p w:rsidR="00B37243" w:rsidRPr="00B37243" w:rsidRDefault="00B37243" w:rsidP="00B37243">
      <w:pPr>
        <w:ind w:left="1353"/>
        <w:contextualSpacing/>
        <w:jc w:val="both"/>
        <w:rPr>
          <w:rFonts w:ascii="Arial" w:eastAsiaTheme="minorHAnsi" w:hAnsi="Arial" w:cs="Arial"/>
          <w:strike/>
          <w:color w:val="0070C0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(případně e-mailem) vyrozuměn administrátorem.</w:t>
      </w:r>
    </w:p>
    <w:p w:rsidR="00B37243" w:rsidRPr="00B37243" w:rsidRDefault="00B37243" w:rsidP="00B37243">
      <w:pPr>
        <w:ind w:left="907" w:hanging="851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sz w:val="22"/>
          <w:szCs w:val="22"/>
          <w:lang w:eastAsia="en-US"/>
        </w:rPr>
        <w:t xml:space="preserve">Předložené žádosti o dotace (včetně vyřazených žádostí o dotace) se zakládají </w:t>
      </w:r>
      <w:r w:rsidRPr="00B37243">
        <w:rPr>
          <w:rFonts w:ascii="Arial" w:eastAsiaTheme="minorHAnsi" w:hAnsi="Arial" w:cs="Arial"/>
          <w:sz w:val="22"/>
          <w:szCs w:val="22"/>
          <w:lang w:eastAsia="en-US"/>
        </w:rPr>
        <w:br/>
        <w:t>u vyhlašovatele, žadatelům se nevracejí. Olomoucký kraj žadatelům nehradí případné náklady spojené s vypracováním a podáním žádosti o dotaci.</w:t>
      </w:r>
    </w:p>
    <w:p w:rsidR="00B37243" w:rsidRPr="00B37243" w:rsidRDefault="00B37243" w:rsidP="00B37243">
      <w:pPr>
        <w:ind w:left="907" w:hanging="851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 xml:space="preserve">Administrace žádostí o dotace a kritéria hodnocení žádostí </w:t>
      </w:r>
    </w:p>
    <w:p w:rsidR="00B37243" w:rsidRPr="00B37243" w:rsidRDefault="00B37243" w:rsidP="00B37243">
      <w:pPr>
        <w:ind w:left="360" w:hanging="851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spacing w:before="120"/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spacing w:before="120"/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Administrátor si vyhrazuje právo vyžádat si doplnění předložené žádosti o dotaci. </w:t>
      </w: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spacing w:before="120"/>
        <w:ind w:left="851" w:hanging="851"/>
        <w:jc w:val="both"/>
        <w:rPr>
          <w:rFonts w:ascii="Arial" w:eastAsiaTheme="minorHAnsi" w:hAnsi="Arial" w:cs="Arial"/>
          <w:bCs/>
          <w:i/>
          <w:color w:val="FF0000"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Kritéria hodnocení žádostí o dotace</w:t>
      </w:r>
    </w:p>
    <w:p w:rsidR="00B37243" w:rsidRPr="00B37243" w:rsidRDefault="00B37243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Pr="00B3724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</w:p>
    <w:p w:rsidR="00B37243" w:rsidRPr="00B37243" w:rsidRDefault="00B37243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Význam olympiád a soutěží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B37243" w:rsidRPr="00B37243" w:rsidTr="00FD2679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Olympiády a soutěže vyhlašované MŠMT ČR pro školy a školská zařízení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Ostatní olympiády a soutěže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Význam postupové hierarchie olympiád a soutěží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Olympiády a soutěže s kontinuální postupovou hierarchií (okresní, krajské, ústřední a mezinárodní kolo).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Olympiády a soutěže s nekompletní postupovou hierarchií (např. pouze školní kolo a následně účast v celostátním kole)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Olympiády a soutěže bez postupové hierarchie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Význam umístění v olympiádách a soutěžích</w:t>
            </w:r>
            <w:r w:rsidRPr="00B37243"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bodů: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1. místo v mezinárodním kole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2. místo v mezinárodním kole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3. místo v mezinárodním kole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účast v mezinárodním kole (mimo 1. – 3. místo)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1. místo v ústředním kole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2. místo v ústředním kole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3. místo v ústředním kole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1. místo v krajském kole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2. místo v krajském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3. místo v krajském kole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Individuální výsledek jednotlivce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Výsledek jednotlivce jako součásti týmu (v ojedinělých případech a v souladu s pravidly)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Sportovní věkové kategorie (specificky pro obor sportu)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bodů: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umístění v kategorii dospělých (profesionálové)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umístění v kategorii juniorů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umístění v kategorii dorostenců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umístění v kategorii kadetů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umístění v kategorii žáků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10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8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6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4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Rozdělení sportů (specificky pro obor sportu)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olympijské sporty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neolympijské sporty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10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Význam uměleckých oborů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soutěže v tradičních uměleckých oborech vyučovaných na ZUŠ</w:t>
            </w:r>
          </w:p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ostatní umělecké soutěže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10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Reprezentační význam pro Olomoucký kraj z odborného pohledu vyhlašovatele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Velký význam – vysoká úspěšnost umístění v systému olympiád a soutěží s dopadem na vysoký reprezentační význam pro Olomoucký kraj.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Střední význam – střední úspěšnost v systému olympiád a soutěží se středním reprezentačním významem pro Olomoucký kraj.</w:t>
            </w:r>
          </w:p>
          <w:p w:rsidR="00B37243" w:rsidRPr="00B37243" w:rsidRDefault="00B37243" w:rsidP="00B37243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Malý význam – nižší úspěšnost umístění v systému olympiád a soutěží s nizkým reprezentačním dopadem na Olomoucký kraj.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10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5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B37243" w:rsidRPr="00B37243" w:rsidTr="00FD267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Potřebnost a návaznost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highlight w:val="yellow"/>
                <w:lang w:eastAsia="en-US"/>
              </w:rPr>
            </w:pPr>
            <w:r w:rsidRPr="00B37243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B37243" w:rsidRPr="00B37243" w:rsidTr="00FD2679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Míra potřebnosti realizace ocenění v návaznosti na strategické dokumenty je z charakteru ocenění a z hlediska rovného přístupu pro všechny žadatele o dotaci shodná.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43" w:rsidRPr="00B37243" w:rsidRDefault="00B37243" w:rsidP="00B3724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B37243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10</w:t>
            </w: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:rsidR="00B37243" w:rsidRPr="00B37243" w:rsidRDefault="00B37243" w:rsidP="00B3724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B37243" w:rsidRPr="00B37243" w:rsidRDefault="00B37243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/>
          <w:bCs/>
          <w:strike/>
          <w:sz w:val="22"/>
          <w:szCs w:val="22"/>
          <w:lang w:eastAsia="en-US"/>
        </w:rPr>
      </w:pPr>
    </w:p>
    <w:p w:rsidR="00B37243" w:rsidRPr="00B37243" w:rsidRDefault="00B37243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268"/>
        <w:gridCol w:w="2835"/>
        <w:gridCol w:w="1560"/>
        <w:gridCol w:w="816"/>
      </w:tblGrid>
      <w:tr w:rsidR="00B37243" w:rsidRPr="00B37243" w:rsidTr="00FD2679">
        <w:trPr>
          <w:trHeight w:val="39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7243" w:rsidRPr="00B37243" w:rsidRDefault="00B37243" w:rsidP="00B37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</w:p>
        </w:tc>
      </w:tr>
      <w:tr w:rsidR="00B37243" w:rsidRPr="00B37243" w:rsidTr="00FD2679">
        <w:trPr>
          <w:cantSplit/>
          <w:trHeight w:val="1134"/>
        </w:trPr>
        <w:tc>
          <w:tcPr>
            <w:tcW w:w="1276" w:type="dxa"/>
            <w:shd w:val="pct10" w:color="auto" w:fill="auto"/>
          </w:tcPr>
          <w:p w:rsidR="00B37243" w:rsidRPr="00B37243" w:rsidRDefault="00B37243" w:rsidP="00B3724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B37243" w:rsidRPr="00B37243" w:rsidRDefault="00B37243" w:rsidP="00B3724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shd w:val="pct10" w:color="auto" w:fill="auto"/>
          </w:tcPr>
          <w:p w:rsidR="00B37243" w:rsidRPr="00B37243" w:rsidRDefault="00B37243" w:rsidP="00B37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2835" w:type="dxa"/>
            <w:shd w:val="pct10" w:color="auto" w:fill="auto"/>
          </w:tcPr>
          <w:p w:rsidR="00B37243" w:rsidRPr="00B37243" w:rsidRDefault="00B37243" w:rsidP="00B37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:rsidR="00B37243" w:rsidRPr="00B37243" w:rsidRDefault="00B37243" w:rsidP="00B37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:rsidR="00B37243" w:rsidRPr="00B37243" w:rsidRDefault="00B37243" w:rsidP="00B37243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B37243" w:rsidRPr="00B37243" w:rsidRDefault="00B37243" w:rsidP="00B37243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B37243" w:rsidRPr="00B37243" w:rsidTr="00FD2679">
        <w:tc>
          <w:tcPr>
            <w:tcW w:w="1276" w:type="dxa"/>
          </w:tcPr>
          <w:p w:rsidR="00B37243" w:rsidRPr="00B37243" w:rsidRDefault="00B37243" w:rsidP="00B37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</w:p>
        </w:tc>
        <w:tc>
          <w:tcPr>
            <w:tcW w:w="425" w:type="dxa"/>
          </w:tcPr>
          <w:p w:rsidR="00B37243" w:rsidRPr="00B37243" w:rsidRDefault="00B37243" w:rsidP="00B37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Neměnné kritérium – platí pro všechny dotační programy</w:t>
            </w:r>
          </w:p>
        </w:tc>
        <w:tc>
          <w:tcPr>
            <w:tcW w:w="2835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</w:tc>
        <w:tc>
          <w:tcPr>
            <w:tcW w:w="1560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10 - 1</w:t>
            </w:r>
          </w:p>
        </w:tc>
      </w:tr>
      <w:tr w:rsidR="00B37243" w:rsidRPr="00B37243" w:rsidTr="00FD2679">
        <w:tc>
          <w:tcPr>
            <w:tcW w:w="1276" w:type="dxa"/>
          </w:tcPr>
          <w:p w:rsidR="00B37243" w:rsidRPr="00B37243" w:rsidRDefault="00B37243" w:rsidP="00B37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Specifické</w:t>
            </w:r>
          </w:p>
        </w:tc>
        <w:tc>
          <w:tcPr>
            <w:tcW w:w="425" w:type="dxa"/>
          </w:tcPr>
          <w:p w:rsidR="00B37243" w:rsidRPr="00B37243" w:rsidRDefault="00B37243" w:rsidP="00B37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Specifické kritérium – provádí se konkrétní specifika</w:t>
            </w:r>
            <w:r w:rsidR="00862471">
              <w:rPr>
                <w:rFonts w:ascii="Arial" w:hAnsi="Arial" w:cs="Arial"/>
                <w:sz w:val="20"/>
                <w:szCs w:val="20"/>
              </w:rPr>
              <w:t>ce dle dotačního programu</w:t>
            </w:r>
          </w:p>
        </w:tc>
        <w:tc>
          <w:tcPr>
            <w:tcW w:w="2835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Schválením konkr</w:t>
            </w:r>
            <w:r w:rsidR="00AC1730">
              <w:rPr>
                <w:rFonts w:ascii="Arial" w:hAnsi="Arial" w:cs="Arial"/>
                <w:sz w:val="20"/>
                <w:szCs w:val="20"/>
              </w:rPr>
              <w:t>étního dotačního programu</w:t>
            </w:r>
          </w:p>
        </w:tc>
        <w:tc>
          <w:tcPr>
            <w:tcW w:w="1560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10 - 1</w:t>
            </w:r>
          </w:p>
        </w:tc>
      </w:tr>
      <w:tr w:rsidR="00B37243" w:rsidRPr="00B37243" w:rsidTr="00FD2679">
        <w:tc>
          <w:tcPr>
            <w:tcW w:w="1276" w:type="dxa"/>
          </w:tcPr>
          <w:p w:rsidR="00B37243" w:rsidRPr="00B37243" w:rsidRDefault="00B37243" w:rsidP="00B372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Pevné s doplněním</w:t>
            </w:r>
          </w:p>
        </w:tc>
        <w:tc>
          <w:tcPr>
            <w:tcW w:w="425" w:type="dxa"/>
          </w:tcPr>
          <w:p w:rsidR="00B37243" w:rsidRPr="00B37243" w:rsidRDefault="00B37243" w:rsidP="00B37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43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Pevné kritérium s doplněním bližší specifika</w:t>
            </w:r>
            <w:r w:rsidR="00862471">
              <w:rPr>
                <w:rFonts w:ascii="Arial" w:hAnsi="Arial" w:cs="Arial"/>
                <w:sz w:val="20"/>
                <w:szCs w:val="20"/>
              </w:rPr>
              <w:t>ce dle dotačního programu</w:t>
            </w:r>
          </w:p>
        </w:tc>
        <w:tc>
          <w:tcPr>
            <w:tcW w:w="2835" w:type="dxa"/>
          </w:tcPr>
          <w:p w:rsidR="00B37243" w:rsidRPr="00B37243" w:rsidRDefault="00B37243" w:rsidP="00B37243">
            <w:pPr>
              <w:rPr>
                <w:rFonts w:ascii="Arial" w:hAnsi="Arial" w:cs="Arial"/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(A) Schválením vzoru dotačního programu – pevná část</w:t>
            </w:r>
          </w:p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(B) Schválením konkr</w:t>
            </w:r>
            <w:r w:rsidR="00AC1730">
              <w:rPr>
                <w:rFonts w:ascii="Arial" w:hAnsi="Arial" w:cs="Arial"/>
                <w:sz w:val="20"/>
                <w:szCs w:val="20"/>
              </w:rPr>
              <w:t>étního dotačního programu</w:t>
            </w:r>
            <w:r w:rsidRPr="00B37243">
              <w:rPr>
                <w:rFonts w:ascii="Arial" w:hAnsi="Arial" w:cs="Arial"/>
                <w:sz w:val="20"/>
                <w:szCs w:val="20"/>
              </w:rPr>
              <w:t xml:space="preserve"> – specifická část</w:t>
            </w:r>
          </w:p>
        </w:tc>
        <w:tc>
          <w:tcPr>
            <w:tcW w:w="1560" w:type="dxa"/>
          </w:tcPr>
          <w:p w:rsidR="00B37243" w:rsidRPr="00B37243" w:rsidRDefault="00B37243" w:rsidP="00B37243">
            <w:pPr>
              <w:rPr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:rsidR="00B37243" w:rsidRPr="00B37243" w:rsidRDefault="00B37243" w:rsidP="00B37243">
            <w:pPr>
              <w:rPr>
                <w:rFonts w:ascii="Arial" w:hAnsi="Arial" w:cs="Arial"/>
                <w:sz w:val="20"/>
                <w:szCs w:val="20"/>
              </w:rPr>
            </w:pPr>
            <w:r w:rsidRPr="00B3724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B37243" w:rsidRPr="00B37243" w:rsidRDefault="00B37243" w:rsidP="00B3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43" w:rsidRPr="00B37243" w:rsidRDefault="00B37243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Administrátor předloží přijaté žádosti i s bodovým hodnocením formálních kritérií (A, B) příslušnému poradnímu orgánu – Výboru pro výchovu, vzdělávání a zaměstnanost ZOK. </w:t>
      </w:r>
    </w:p>
    <w:p w:rsidR="00B37243" w:rsidRPr="00B37243" w:rsidRDefault="00B37243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Poradní orgán provede hodnocení žádostí z odborného pohledu </w:t>
      </w: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br/>
        <w:t>(C – potřebnost, rozsah, význam).</w:t>
      </w:r>
    </w:p>
    <w:p w:rsidR="00B37243" w:rsidRPr="00B37243" w:rsidRDefault="00B37243" w:rsidP="00B37243">
      <w:pPr>
        <w:tabs>
          <w:tab w:val="left" w:pos="851"/>
          <w:tab w:val="left" w:pos="7500"/>
        </w:tabs>
        <w:ind w:left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ab/>
      </w: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Po vyhodnocení v poradním orgánu budou přijaté žá</w:t>
      </w:r>
      <w:r w:rsidR="00AC1730">
        <w:rPr>
          <w:rFonts w:ascii="Arial" w:eastAsiaTheme="minorHAnsi" w:hAnsi="Arial" w:cs="Arial"/>
          <w:bCs/>
          <w:sz w:val="22"/>
          <w:szCs w:val="22"/>
          <w:lang w:eastAsia="en-US"/>
        </w:rPr>
        <w:t>dosti o dotace v dotačním programu</w:t>
      </w: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seřazeny dle dosaženého bodového zisku. Rada Olomouckého kraje projedná schválení předloženého návrhu hodnocení. </w:t>
      </w:r>
    </w:p>
    <w:p w:rsidR="00B37243" w:rsidRPr="00B37243" w:rsidRDefault="00B37243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Řídící orgán rozhodne o poskytnutí dotace posouzením kritérií uvedených v žádosti, zejména pak vzhledem k dosaženému bodovému hodnocení žádosti, k popisu účelu a cíle projektu, očekávaných přínosů akce, účelu vynaložení dotačních prostředků. Lhůta pro rozhodnutí o žádostech činí 90 dnů od ukončení lhůty pro podávání žádostí.</w:t>
      </w:r>
    </w:p>
    <w:p w:rsidR="00B37243" w:rsidRPr="00B37243" w:rsidRDefault="00B37243" w:rsidP="00B37243">
      <w:pPr>
        <w:tabs>
          <w:tab w:val="left" w:pos="851"/>
        </w:tabs>
        <w:jc w:val="both"/>
        <w:rPr>
          <w:rFonts w:ascii="Arial" w:eastAsiaTheme="minorHAnsi" w:hAnsi="Arial" w:cs="Arial"/>
          <w:bCs/>
          <w:color w:val="FF0000"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V případě</w:t>
      </w:r>
      <w:r w:rsidR="00AC173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že v dotačním programu </w:t>
      </w: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dojde k nedočerpání finančních prostředků, může řídící orgán rozhodnout o převodu těchto finančních prostředků do j</w:t>
      </w:r>
      <w:r w:rsidR="00AC1730">
        <w:rPr>
          <w:rFonts w:ascii="Arial" w:eastAsiaTheme="minorHAnsi" w:hAnsi="Arial" w:cs="Arial"/>
          <w:bCs/>
          <w:sz w:val="22"/>
          <w:szCs w:val="22"/>
          <w:lang w:eastAsia="en-US"/>
        </w:rPr>
        <w:t>iného dotačního programu</w:t>
      </w: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B37243" w:rsidRPr="00B37243" w:rsidRDefault="00B37243" w:rsidP="00B37243">
      <w:pPr>
        <w:tabs>
          <w:tab w:val="left" w:pos="851"/>
        </w:tabs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B37243" w:rsidRPr="00B37243" w:rsidRDefault="00B37243" w:rsidP="00B37243">
      <w:pPr>
        <w:ind w:left="907" w:hanging="851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Informace o poskytnutí či neposkytnutí dotace zašle administrátor žadatelům nejpozději do 30 dnů po rozhodnutí řídícího orgánu.</w:t>
      </w:r>
    </w:p>
    <w:p w:rsidR="00B37243" w:rsidRPr="00B37243" w:rsidRDefault="00B37243" w:rsidP="00B37243">
      <w:pPr>
        <w:ind w:left="720" w:hanging="851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Cs/>
          <w:strike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4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B37243">
        <w:rPr>
          <w:rFonts w:ascii="Arial" w:eastAsiaTheme="minorHAnsi" w:hAnsi="Arial" w:cs="Arial"/>
          <w:b/>
          <w:bCs/>
          <w:lang w:eastAsia="en-US"/>
        </w:rPr>
        <w:t xml:space="preserve">Ostatní ustanovení </w:t>
      </w:r>
    </w:p>
    <w:p w:rsidR="00B37243" w:rsidRPr="00B37243" w:rsidRDefault="00B37243" w:rsidP="00B37243">
      <w:pPr>
        <w:ind w:left="360" w:hanging="851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Dotační program bude vyhlášen vyvěšením oznámení na úřední desce Olomouckého kraje a na internetových stránkách Olomouckého kraje.</w:t>
      </w:r>
    </w:p>
    <w:p w:rsidR="00B37243" w:rsidRPr="00B37243" w:rsidRDefault="00B37243" w:rsidP="00B37243">
      <w:pPr>
        <w:ind w:left="907" w:hanging="851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Poskytnutá dotace nesmí být v průběhu realizace převedena na jiného nositele akce.</w:t>
      </w:r>
    </w:p>
    <w:p w:rsidR="00B37243" w:rsidRPr="00B37243" w:rsidRDefault="00B37243" w:rsidP="00B37243">
      <w:pPr>
        <w:ind w:left="720"/>
        <w:contextualSpacing/>
        <w:jc w:val="both"/>
        <w:rPr>
          <w:rFonts w:ascii="Arial" w:eastAsiaTheme="minorHAnsi" w:hAnsi="Arial" w:cs="Arial"/>
          <w:bCs/>
          <w:strike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B37243" w:rsidRPr="00B37243" w:rsidRDefault="00B37243" w:rsidP="00B37243">
      <w:pPr>
        <w:ind w:left="907" w:hanging="851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1"/>
          <w:numId w:val="14"/>
        </w:numPr>
        <w:tabs>
          <w:tab w:val="left" w:pos="851"/>
        </w:tabs>
        <w:ind w:left="0" w:firstLine="0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Přílohy dotačního programu:</w:t>
      </w:r>
    </w:p>
    <w:p w:rsidR="00B37243" w:rsidRPr="00B37243" w:rsidRDefault="00B37243" w:rsidP="00B37243">
      <w:pPr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Vzor žádosti o poskytnutí dotace z rozpočtu Olomouckého kraje.</w:t>
      </w:r>
    </w:p>
    <w:p w:rsidR="00B37243" w:rsidRPr="00B37243" w:rsidRDefault="00B37243" w:rsidP="00B37243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Vzorová smlouva o poskytnutí dotace.</w:t>
      </w:r>
    </w:p>
    <w:p w:rsidR="00B37243" w:rsidRPr="00B37243" w:rsidRDefault="00B37243" w:rsidP="00B37243">
      <w:p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Doložka podle § 23 zákona č. 129/2000 Sb., o krajích (krajské zřízení), ve znění pozdějších předpisů:</w:t>
      </w:r>
    </w:p>
    <w:p w:rsidR="00B37243" w:rsidRPr="00B37243" w:rsidRDefault="00B37243" w:rsidP="00B37243">
      <w:p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B37243" w:rsidRPr="00B37243" w:rsidRDefault="00B37243" w:rsidP="00B37243">
      <w:p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37243">
        <w:rPr>
          <w:rFonts w:ascii="Arial" w:eastAsiaTheme="minorHAnsi" w:hAnsi="Arial" w:cs="Arial"/>
          <w:bCs/>
          <w:sz w:val="22"/>
          <w:szCs w:val="22"/>
          <w:lang w:eastAsia="en-US"/>
        </w:rPr>
        <w:t>Tento dotační program byl schválen Zastupitelstvem kraje dne xx. xx. 2015 usnesením č. UZ/UR/x/x.</w:t>
      </w:r>
    </w:p>
    <w:p w:rsidR="00B37243" w:rsidRPr="00B37243" w:rsidRDefault="00B37243" w:rsidP="00B37243">
      <w:pPr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F36510" w:rsidRDefault="00F36510" w:rsidP="00F36510">
      <w:pPr>
        <w:tabs>
          <w:tab w:val="left" w:pos="2430"/>
        </w:tabs>
        <w:jc w:val="both"/>
        <w:rPr>
          <w:rFonts w:ascii="Arial" w:hAnsi="Arial" w:cs="Arial"/>
        </w:rPr>
      </w:pPr>
    </w:p>
    <w:sectPr w:rsidR="00F36510" w:rsidSect="00B379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75" w:rsidRDefault="001E5075" w:rsidP="00F36510">
      <w:r>
        <w:separator/>
      </w:r>
    </w:p>
  </w:endnote>
  <w:endnote w:type="continuationSeparator" w:id="0">
    <w:p w:rsidR="001E5075" w:rsidRDefault="001E5075" w:rsidP="00F3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Pr="00A3539E" w:rsidRDefault="00F52BE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36510">
      <w:rPr>
        <w:rFonts w:ascii="Arial" w:hAnsi="Arial" w:cs="Arial"/>
        <w:i/>
        <w:iCs/>
        <w:sz w:val="20"/>
        <w:szCs w:val="20"/>
      </w:rPr>
      <w:t xml:space="preserve"> </w:t>
    </w:r>
    <w:r w:rsidR="00F36510"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</w:t>
    </w:r>
    <w:r w:rsidR="00F36510">
      <w:rPr>
        <w:rFonts w:ascii="Arial" w:hAnsi="Arial" w:cs="Arial"/>
        <w:i/>
        <w:iCs/>
        <w:sz w:val="20"/>
        <w:szCs w:val="20"/>
      </w:rPr>
      <w:t>.</w:t>
    </w:r>
    <w:r w:rsidR="00A75F97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2</w:t>
    </w:r>
    <w:r w:rsidR="00F36510">
      <w:rPr>
        <w:rFonts w:ascii="Arial" w:hAnsi="Arial" w:cs="Arial"/>
        <w:i/>
        <w:iCs/>
        <w:sz w:val="20"/>
        <w:szCs w:val="20"/>
      </w:rPr>
      <w:t>.</w:t>
    </w:r>
    <w:r w:rsidR="00A75F97">
      <w:rPr>
        <w:rFonts w:ascii="Arial" w:hAnsi="Arial" w:cs="Arial"/>
        <w:i/>
        <w:iCs/>
        <w:sz w:val="20"/>
        <w:szCs w:val="20"/>
      </w:rPr>
      <w:t xml:space="preserve"> </w:t>
    </w:r>
    <w:r w:rsidR="00FA6453">
      <w:rPr>
        <w:rFonts w:ascii="Arial" w:hAnsi="Arial" w:cs="Arial"/>
        <w:i/>
        <w:iCs/>
        <w:sz w:val="20"/>
        <w:szCs w:val="20"/>
      </w:rPr>
      <w:t>2016</w:t>
    </w:r>
    <w:r w:rsidR="00F36510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F36510" w:rsidRPr="00A3539E">
      <w:rPr>
        <w:rFonts w:ascii="Arial" w:hAnsi="Arial" w:cs="Arial"/>
        <w:i/>
        <w:iCs/>
        <w:sz w:val="20"/>
        <w:szCs w:val="20"/>
      </w:rPr>
      <w:tab/>
    </w:r>
    <w:r w:rsidR="00F36510" w:rsidRPr="00A3539E">
      <w:rPr>
        <w:rFonts w:ascii="Arial" w:hAnsi="Arial" w:cs="Arial"/>
        <w:i/>
        <w:iCs/>
        <w:sz w:val="20"/>
        <w:szCs w:val="20"/>
      </w:rPr>
      <w:tab/>
    </w:r>
    <w:r w:rsidR="00F36510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84BB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B705C">
      <w:rPr>
        <w:rStyle w:val="slostrnky"/>
        <w:rFonts w:ascii="Arial" w:hAnsi="Arial" w:cs="Arial"/>
        <w:i/>
        <w:iCs/>
        <w:sz w:val="20"/>
        <w:szCs w:val="20"/>
      </w:rPr>
      <w:t>21</w:t>
    </w:r>
    <w:r w:rsidR="00F3651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925DA" w:rsidRDefault="00D927E5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14.</w:t>
    </w:r>
    <w:r w:rsidR="00F3651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3A1008">
      <w:rPr>
        <w:rFonts w:ascii="Arial" w:hAnsi="Arial" w:cs="Arial"/>
        <w:i/>
        <w:iCs/>
        <w:sz w:val="20"/>
        <w:szCs w:val="20"/>
      </w:rPr>
      <w:t>P</w:t>
    </w:r>
    <w:r w:rsidR="00FA6453">
      <w:rPr>
        <w:rFonts w:ascii="Arial" w:hAnsi="Arial" w:cs="Arial"/>
        <w:i/>
        <w:iCs/>
        <w:sz w:val="20"/>
        <w:szCs w:val="20"/>
      </w:rPr>
      <w:t xml:space="preserve">rogram na podporu talentů </w:t>
    </w:r>
    <w:r w:rsidR="00F36510">
      <w:rPr>
        <w:rFonts w:ascii="Arial" w:hAnsi="Arial" w:cs="Arial"/>
        <w:i/>
        <w:iCs/>
        <w:sz w:val="20"/>
        <w:szCs w:val="20"/>
      </w:rPr>
      <w:t>v Olomouckém kraji v roce 2016</w:t>
    </w:r>
    <w:r w:rsidR="00AA5E13">
      <w:rPr>
        <w:rFonts w:ascii="Arial" w:hAnsi="Arial" w:cs="Arial"/>
        <w:i/>
        <w:iCs/>
        <w:sz w:val="20"/>
        <w:szCs w:val="20"/>
      </w:rPr>
      <w:t xml:space="preserve"> – vyhlášení </w:t>
    </w:r>
  </w:p>
  <w:p w:rsidR="008925DA" w:rsidRPr="00A3539E" w:rsidRDefault="00F3651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</w:t>
    </w:r>
    <w:r w:rsidR="005E336D">
      <w:rPr>
        <w:rFonts w:ascii="Arial" w:hAnsi="Arial" w:cs="Arial"/>
        <w:i/>
        <w:iCs/>
        <w:sz w:val="20"/>
        <w:szCs w:val="20"/>
      </w:rPr>
      <w:t xml:space="preserve">č. 1 – </w:t>
    </w:r>
    <w:r w:rsidR="00FA6453">
      <w:rPr>
        <w:rFonts w:ascii="Arial" w:hAnsi="Arial" w:cs="Arial"/>
        <w:i/>
        <w:iCs/>
        <w:sz w:val="20"/>
        <w:szCs w:val="20"/>
      </w:rPr>
      <w:t xml:space="preserve">Pravidla </w:t>
    </w:r>
    <w:r w:rsidR="005E336D">
      <w:rPr>
        <w:rFonts w:ascii="Arial" w:hAnsi="Arial" w:cs="Arial"/>
        <w:i/>
        <w:iCs/>
        <w:sz w:val="20"/>
        <w:szCs w:val="20"/>
      </w:rPr>
      <w:t>Program</w:t>
    </w:r>
    <w:r w:rsidR="00FA6453">
      <w:rPr>
        <w:rFonts w:ascii="Arial" w:hAnsi="Arial" w:cs="Arial"/>
        <w:i/>
        <w:iCs/>
        <w:sz w:val="20"/>
        <w:szCs w:val="20"/>
      </w:rPr>
      <w:t xml:space="preserve">u na podporu talentů </w:t>
    </w:r>
    <w:r>
      <w:rPr>
        <w:rFonts w:ascii="Arial" w:hAnsi="Arial" w:cs="Arial"/>
        <w:i/>
        <w:iCs/>
        <w:sz w:val="20"/>
        <w:szCs w:val="20"/>
      </w:rPr>
      <w:t>v Olomouckém kraji v roce 2016</w:t>
    </w:r>
  </w:p>
  <w:p w:rsidR="008925DA" w:rsidRDefault="00384B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75" w:rsidRDefault="001E5075" w:rsidP="00F36510">
      <w:r>
        <w:separator/>
      </w:r>
    </w:p>
  </w:footnote>
  <w:footnote w:type="continuationSeparator" w:id="0">
    <w:p w:rsidR="001E5075" w:rsidRDefault="001E5075" w:rsidP="00F3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A" w:rsidRPr="00A04F1D" w:rsidRDefault="00F36510" w:rsidP="00A04F1D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>P</w:t>
    </w:r>
    <w:r>
      <w:rPr>
        <w:rFonts w:ascii="Arial" w:hAnsi="Arial" w:cs="Arial"/>
      </w:rPr>
      <w:t>říloha č. 1</w:t>
    </w:r>
    <w:r w:rsidR="005E336D">
      <w:rPr>
        <w:rFonts w:ascii="Arial" w:hAnsi="Arial" w:cs="Arial"/>
      </w:rPr>
      <w:t xml:space="preserve"> – </w:t>
    </w:r>
    <w:r w:rsidR="00FA6453">
      <w:rPr>
        <w:rFonts w:ascii="Arial" w:hAnsi="Arial" w:cs="Arial"/>
      </w:rPr>
      <w:t xml:space="preserve">Pravidla </w:t>
    </w:r>
    <w:r>
      <w:rPr>
        <w:rFonts w:ascii="Arial" w:hAnsi="Arial" w:cs="Arial"/>
      </w:rPr>
      <w:t>P</w:t>
    </w:r>
    <w:r w:rsidR="005E336D">
      <w:rPr>
        <w:rFonts w:ascii="Arial" w:hAnsi="Arial" w:cs="Arial"/>
      </w:rPr>
      <w:t>rogram</w:t>
    </w:r>
    <w:r w:rsidR="00FA6453">
      <w:rPr>
        <w:rFonts w:ascii="Arial" w:hAnsi="Arial" w:cs="Arial"/>
      </w:rPr>
      <w:t>u</w:t>
    </w:r>
    <w:r w:rsidRPr="00444BA2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na </w:t>
    </w:r>
    <w:r w:rsidRPr="00444BA2">
      <w:rPr>
        <w:rFonts w:ascii="Arial" w:hAnsi="Arial" w:cs="Arial"/>
      </w:rPr>
      <w:t>podpor</w:t>
    </w:r>
    <w:r>
      <w:rPr>
        <w:rFonts w:ascii="Arial" w:hAnsi="Arial" w:cs="Arial"/>
      </w:rPr>
      <w:t>u</w:t>
    </w:r>
    <w:r w:rsidRPr="00444BA2">
      <w:rPr>
        <w:rFonts w:ascii="Arial" w:hAnsi="Arial" w:cs="Arial"/>
      </w:rPr>
      <w:t xml:space="preserve"> </w:t>
    </w:r>
    <w:r w:rsidR="00FA6453">
      <w:rPr>
        <w:rFonts w:ascii="Arial" w:hAnsi="Arial" w:cs="Arial"/>
      </w:rPr>
      <w:t xml:space="preserve">talentů </w:t>
    </w:r>
    <w:r w:rsidRPr="00444BA2">
      <w:rPr>
        <w:rFonts w:ascii="Arial" w:hAnsi="Arial" w:cs="Arial"/>
      </w:rPr>
      <w:t>v Olomouckém kraji</w:t>
    </w:r>
    <w:r>
      <w:rPr>
        <w:rFonts w:ascii="Arial" w:hAnsi="Arial" w:cs="Arial"/>
      </w:rPr>
      <w:t xml:space="preserve"> v roce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256CE8D6"/>
    <w:lvl w:ilvl="0" w:tplc="1662F17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3D2A"/>
    <w:multiLevelType w:val="hybridMultilevel"/>
    <w:tmpl w:val="11761B2E"/>
    <w:lvl w:ilvl="0" w:tplc="1EC83906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763A2"/>
    <w:multiLevelType w:val="hybridMultilevel"/>
    <w:tmpl w:val="1AEC5246"/>
    <w:lvl w:ilvl="0" w:tplc="0405001B">
      <w:numFmt w:val="bullet"/>
      <w:lvlText w:val="–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F61B1"/>
    <w:multiLevelType w:val="hybridMultilevel"/>
    <w:tmpl w:val="D278D7CC"/>
    <w:lvl w:ilvl="0" w:tplc="0405001B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>
    <w:nsid w:val="3FE7335D"/>
    <w:multiLevelType w:val="hybridMultilevel"/>
    <w:tmpl w:val="5E4AA8E2"/>
    <w:lvl w:ilvl="0" w:tplc="6A74772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43E54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>
    <w:nsid w:val="60347FE8"/>
    <w:multiLevelType w:val="hybridMultilevel"/>
    <w:tmpl w:val="52A28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>
    <w:nsid w:val="685C5E81"/>
    <w:multiLevelType w:val="hybridMultilevel"/>
    <w:tmpl w:val="1DFA62D6"/>
    <w:lvl w:ilvl="0" w:tplc="0405001B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1B">
      <w:numFmt w:val="bullet"/>
      <w:lvlText w:val="–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630604D"/>
    <w:multiLevelType w:val="hybridMultilevel"/>
    <w:tmpl w:val="31864E0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A8F1159"/>
    <w:multiLevelType w:val="multilevel"/>
    <w:tmpl w:val="9A565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D4A4085"/>
    <w:multiLevelType w:val="multilevel"/>
    <w:tmpl w:val="39747E1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9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3"/>
  </w:num>
  <w:num w:numId="12">
    <w:abstractNumId w:val="11"/>
  </w:num>
  <w:num w:numId="13">
    <w:abstractNumId w:val="3"/>
  </w:num>
  <w:num w:numId="14">
    <w:abstractNumId w:val="17"/>
  </w:num>
  <w:num w:numId="15">
    <w:abstractNumId w:val="12"/>
  </w:num>
  <w:num w:numId="16">
    <w:abstractNumId w:val="6"/>
  </w:num>
  <w:num w:numId="17">
    <w:abstractNumId w:val="15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0"/>
    <w:rsid w:val="0001222F"/>
    <w:rsid w:val="000442CC"/>
    <w:rsid w:val="00077C33"/>
    <w:rsid w:val="000B0BEF"/>
    <w:rsid w:val="000B1D0E"/>
    <w:rsid w:val="000B34D1"/>
    <w:rsid w:val="000E5661"/>
    <w:rsid w:val="0012058F"/>
    <w:rsid w:val="00144B1C"/>
    <w:rsid w:val="0018293B"/>
    <w:rsid w:val="0018412E"/>
    <w:rsid w:val="00190A49"/>
    <w:rsid w:val="001D744B"/>
    <w:rsid w:val="001E5075"/>
    <w:rsid w:val="001F084F"/>
    <w:rsid w:val="00252B94"/>
    <w:rsid w:val="00262087"/>
    <w:rsid w:val="002739D0"/>
    <w:rsid w:val="0029232F"/>
    <w:rsid w:val="00294393"/>
    <w:rsid w:val="002A4508"/>
    <w:rsid w:val="002C2150"/>
    <w:rsid w:val="002D3A79"/>
    <w:rsid w:val="002E176E"/>
    <w:rsid w:val="002E43EC"/>
    <w:rsid w:val="00317EEE"/>
    <w:rsid w:val="003217EF"/>
    <w:rsid w:val="003248F1"/>
    <w:rsid w:val="003355C7"/>
    <w:rsid w:val="003779E2"/>
    <w:rsid w:val="0038089A"/>
    <w:rsid w:val="00384BB0"/>
    <w:rsid w:val="00397A9A"/>
    <w:rsid w:val="003A1008"/>
    <w:rsid w:val="003E37DC"/>
    <w:rsid w:val="003E4AE2"/>
    <w:rsid w:val="003F09E6"/>
    <w:rsid w:val="004038A1"/>
    <w:rsid w:val="004178C6"/>
    <w:rsid w:val="00423587"/>
    <w:rsid w:val="00443860"/>
    <w:rsid w:val="00471D9B"/>
    <w:rsid w:val="00490A30"/>
    <w:rsid w:val="004A4A15"/>
    <w:rsid w:val="004C341C"/>
    <w:rsid w:val="00524C3C"/>
    <w:rsid w:val="00546FBA"/>
    <w:rsid w:val="0055157B"/>
    <w:rsid w:val="005B4B66"/>
    <w:rsid w:val="005B5BD3"/>
    <w:rsid w:val="005C6E50"/>
    <w:rsid w:val="005E336D"/>
    <w:rsid w:val="005E6250"/>
    <w:rsid w:val="006274DC"/>
    <w:rsid w:val="00671410"/>
    <w:rsid w:val="00680800"/>
    <w:rsid w:val="006A6CDF"/>
    <w:rsid w:val="006D5697"/>
    <w:rsid w:val="006E3E4F"/>
    <w:rsid w:val="006E3FC7"/>
    <w:rsid w:val="007145A3"/>
    <w:rsid w:val="00751FC2"/>
    <w:rsid w:val="0075275D"/>
    <w:rsid w:val="00761F1E"/>
    <w:rsid w:val="007A03F1"/>
    <w:rsid w:val="007D7DE1"/>
    <w:rsid w:val="00814984"/>
    <w:rsid w:val="00846586"/>
    <w:rsid w:val="00855CB0"/>
    <w:rsid w:val="00862471"/>
    <w:rsid w:val="008815F4"/>
    <w:rsid w:val="008A0109"/>
    <w:rsid w:val="008B705C"/>
    <w:rsid w:val="008C5282"/>
    <w:rsid w:val="008F0982"/>
    <w:rsid w:val="008F4D9D"/>
    <w:rsid w:val="0090547B"/>
    <w:rsid w:val="00953C5F"/>
    <w:rsid w:val="00971B11"/>
    <w:rsid w:val="009B36D6"/>
    <w:rsid w:val="009B4F3B"/>
    <w:rsid w:val="009D4D9E"/>
    <w:rsid w:val="009E5281"/>
    <w:rsid w:val="00A75F97"/>
    <w:rsid w:val="00A849A9"/>
    <w:rsid w:val="00AA03C4"/>
    <w:rsid w:val="00AA5E13"/>
    <w:rsid w:val="00AC1730"/>
    <w:rsid w:val="00AE55D3"/>
    <w:rsid w:val="00AE6E76"/>
    <w:rsid w:val="00AF7F37"/>
    <w:rsid w:val="00B22BCC"/>
    <w:rsid w:val="00B24B63"/>
    <w:rsid w:val="00B37243"/>
    <w:rsid w:val="00B379F1"/>
    <w:rsid w:val="00B7054E"/>
    <w:rsid w:val="00B8029B"/>
    <w:rsid w:val="00BA2BBE"/>
    <w:rsid w:val="00BA5537"/>
    <w:rsid w:val="00BB0612"/>
    <w:rsid w:val="00BB385B"/>
    <w:rsid w:val="00BB6E3D"/>
    <w:rsid w:val="00BD00C3"/>
    <w:rsid w:val="00C24DDD"/>
    <w:rsid w:val="00C749F0"/>
    <w:rsid w:val="00CA221F"/>
    <w:rsid w:val="00CA67B8"/>
    <w:rsid w:val="00CC07D1"/>
    <w:rsid w:val="00CE4687"/>
    <w:rsid w:val="00D07BF2"/>
    <w:rsid w:val="00D215B7"/>
    <w:rsid w:val="00D24172"/>
    <w:rsid w:val="00D40ECC"/>
    <w:rsid w:val="00D54EEF"/>
    <w:rsid w:val="00D927E5"/>
    <w:rsid w:val="00D933A2"/>
    <w:rsid w:val="00DB0CE2"/>
    <w:rsid w:val="00DD1356"/>
    <w:rsid w:val="00DE3E7A"/>
    <w:rsid w:val="00E30135"/>
    <w:rsid w:val="00E707A1"/>
    <w:rsid w:val="00E7661D"/>
    <w:rsid w:val="00E82D9B"/>
    <w:rsid w:val="00EA0235"/>
    <w:rsid w:val="00ED3542"/>
    <w:rsid w:val="00F079A2"/>
    <w:rsid w:val="00F24C54"/>
    <w:rsid w:val="00F34811"/>
    <w:rsid w:val="00F36510"/>
    <w:rsid w:val="00F52BE9"/>
    <w:rsid w:val="00F60258"/>
    <w:rsid w:val="00F70821"/>
    <w:rsid w:val="00F84C64"/>
    <w:rsid w:val="00F90FB7"/>
    <w:rsid w:val="00FA6453"/>
    <w:rsid w:val="00FB0A1E"/>
    <w:rsid w:val="00FB6280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5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Siln">
    <w:name w:val="Strong"/>
    <w:uiPriority w:val="22"/>
    <w:qFormat/>
    <w:rsid w:val="00F36510"/>
    <w:rPr>
      <w:b/>
      <w:bCs/>
    </w:rPr>
  </w:style>
  <w:style w:type="character" w:styleId="Znakapoznpodarou">
    <w:name w:val="footnote reference"/>
    <w:rsid w:val="00F36510"/>
    <w:rPr>
      <w:vertAlign w:val="superscript"/>
    </w:rPr>
  </w:style>
  <w:style w:type="paragraph" w:styleId="Zhlav">
    <w:name w:val="header"/>
    <w:basedOn w:val="Normln"/>
    <w:link w:val="Zhlav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5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510"/>
    <w:rPr>
      <w:sz w:val="24"/>
      <w:szCs w:val="24"/>
    </w:rPr>
  </w:style>
  <w:style w:type="character" w:styleId="slostrnky">
    <w:name w:val="page number"/>
    <w:basedOn w:val="Standardnpsmoodstavce"/>
    <w:rsid w:val="00F36510"/>
  </w:style>
  <w:style w:type="character" w:styleId="Hypertextovodkaz">
    <w:name w:val="Hyperlink"/>
    <w:rsid w:val="00F365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72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5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character" w:styleId="Siln">
    <w:name w:val="Strong"/>
    <w:uiPriority w:val="22"/>
    <w:qFormat/>
    <w:rsid w:val="00F36510"/>
    <w:rPr>
      <w:b/>
      <w:bCs/>
    </w:rPr>
  </w:style>
  <w:style w:type="character" w:styleId="Znakapoznpodarou">
    <w:name w:val="footnote reference"/>
    <w:rsid w:val="00F36510"/>
    <w:rPr>
      <w:vertAlign w:val="superscript"/>
    </w:rPr>
  </w:style>
  <w:style w:type="paragraph" w:styleId="Zhlav">
    <w:name w:val="header"/>
    <w:basedOn w:val="Normln"/>
    <w:link w:val="Zhlav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5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365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510"/>
    <w:rPr>
      <w:sz w:val="24"/>
      <w:szCs w:val="24"/>
    </w:rPr>
  </w:style>
  <w:style w:type="character" w:styleId="slostrnky">
    <w:name w:val="page number"/>
    <w:basedOn w:val="Standardnpsmoodstavce"/>
    <w:rsid w:val="00F36510"/>
  </w:style>
  <w:style w:type="character" w:styleId="Hypertextovodkaz">
    <w:name w:val="Hyperlink"/>
    <w:rsid w:val="00F365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9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9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72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-podatelna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spurny@kr-olomouc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B2EB-1682-48AC-9605-D4FA641B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2894</Words>
  <Characters>17080</Characters>
  <Application>Microsoft Office Word</Application>
  <DocSecurity>4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Vrbová Jitka</cp:lastModifiedBy>
  <cp:revision>2</cp:revision>
  <cp:lastPrinted>2015-11-03T06:48:00Z</cp:lastPrinted>
  <dcterms:created xsi:type="dcterms:W3CDTF">2016-01-25T15:17:00Z</dcterms:created>
  <dcterms:modified xsi:type="dcterms:W3CDTF">2016-01-25T15:17:00Z</dcterms:modified>
</cp:coreProperties>
</file>