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04" w:rsidRDefault="00D73D04" w:rsidP="00D73D04">
      <w:pPr>
        <w:spacing w:after="0" w:line="240" w:lineRule="auto"/>
        <w:ind w:right="48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73D04" w:rsidRDefault="00D73D04" w:rsidP="00D73D04">
      <w:pPr>
        <w:spacing w:after="0" w:line="240" w:lineRule="auto"/>
        <w:ind w:right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Vyhlášení dotačního programu Ministerstva školství, mládeže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a tělovýchovy na rok 2016 </w:t>
      </w:r>
    </w:p>
    <w:p w:rsidR="00D73D04" w:rsidRPr="00CC2186" w:rsidRDefault="00D73D04" w:rsidP="00D73D04">
      <w:pPr>
        <w:spacing w:after="0" w:line="240" w:lineRule="auto"/>
        <w:ind w:right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3D04" w:rsidRPr="00A360C3" w:rsidRDefault="00D73D04" w:rsidP="00D73D04">
      <w:pPr>
        <w:spacing w:after="0" w:line="240" w:lineRule="auto"/>
        <w:ind w:right="48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A360C3">
        <w:rPr>
          <w:rFonts w:ascii="Times New Roman" w:hAnsi="Times New Roman" w:cs="Times New Roman"/>
          <w:b/>
          <w:color w:val="000000"/>
          <w:sz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</w:rPr>
        <w:t>Naplňování Koncepce podpory mládeže na krajské úrovni</w:t>
      </w:r>
      <w:r w:rsidRPr="00A360C3">
        <w:rPr>
          <w:rFonts w:ascii="Times New Roman" w:hAnsi="Times New Roman" w:cs="Times New Roman"/>
          <w:b/>
          <w:color w:val="000000"/>
          <w:sz w:val="24"/>
        </w:rPr>
        <w:t>“</w:t>
      </w:r>
    </w:p>
    <w:p w:rsidR="00D73D04" w:rsidRPr="00C45664" w:rsidRDefault="00D73D04" w:rsidP="00D73D04">
      <w:pPr>
        <w:pStyle w:val="Nadpis1"/>
        <w:numPr>
          <w:ilvl w:val="0"/>
          <w:numId w:val="0"/>
        </w:numPr>
        <w:tabs>
          <w:tab w:val="left" w:pos="-142"/>
        </w:tabs>
        <w:ind w:right="480"/>
        <w:rPr>
          <w:rFonts w:ascii="Times New Roman" w:hAnsi="Times New Roman"/>
          <w:b w:val="0"/>
          <w:smallCaps w:val="0"/>
          <w:sz w:val="24"/>
          <w:szCs w:val="24"/>
          <w:lang w:val="cs-CZ"/>
        </w:rPr>
      </w:pPr>
      <w:r w:rsidRPr="0047403C">
        <w:rPr>
          <w:rFonts w:ascii="Times New Roman" w:hAnsi="Times New Roman"/>
          <w:b w:val="0"/>
          <w:smallCaps w:val="0"/>
          <w:sz w:val="24"/>
          <w:szCs w:val="24"/>
          <w:lang w:val="cs-CZ"/>
        </w:rPr>
        <w:tab/>
      </w:r>
      <w:r w:rsidRPr="00C45664">
        <w:rPr>
          <w:rFonts w:ascii="Times New Roman" w:hAnsi="Times New Roman"/>
          <w:b w:val="0"/>
          <w:smallCaps w:val="0"/>
          <w:sz w:val="24"/>
          <w:szCs w:val="24"/>
          <w:lang w:val="cs-CZ"/>
        </w:rPr>
        <w:t xml:space="preserve">Ministerstvo školství, mládeže a tělovýchovy (dále jen „MŠMT“) podle zákona č. 218/2000 Sb., o rozpočtových pravidlech a o změně některých souvisejících zákonů (rozpočtová pravidla), ve znění pozdějších předpisů, vyhlašuje na rok 2016 dotační program „Naplňování Koncepce podpory mládeže na krajské úrovni“ (dále jen „program“). </w:t>
      </w:r>
    </w:p>
    <w:p w:rsidR="00D73D04" w:rsidRPr="00C45664" w:rsidRDefault="00D73D04" w:rsidP="00D73D04">
      <w:pPr>
        <w:rPr>
          <w:rFonts w:ascii="Times New Roman" w:hAnsi="Times New Roman" w:cs="Times New Roman"/>
          <w:sz w:val="24"/>
          <w:lang w:eastAsia="x-none"/>
        </w:rPr>
      </w:pPr>
    </w:p>
    <w:p w:rsidR="00D73D04" w:rsidRPr="00C45664" w:rsidRDefault="00D73D04" w:rsidP="00D73D04">
      <w:pPr>
        <w:spacing w:after="0"/>
        <w:ind w:left="0" w:right="480" w:firstLine="0"/>
        <w:jc w:val="center"/>
        <w:rPr>
          <w:rFonts w:ascii="Times New Roman" w:hAnsi="Times New Roman" w:cs="Times New Roman"/>
          <w:b/>
          <w:sz w:val="24"/>
          <w:lang w:eastAsia="x-none"/>
        </w:rPr>
      </w:pPr>
      <w:r w:rsidRPr="00C45664">
        <w:rPr>
          <w:rFonts w:ascii="Times New Roman" w:hAnsi="Times New Roman" w:cs="Times New Roman"/>
          <w:b/>
          <w:sz w:val="24"/>
          <w:lang w:eastAsia="x-none"/>
        </w:rPr>
        <w:t>Článek 1</w:t>
      </w:r>
    </w:p>
    <w:p w:rsidR="00D73D04" w:rsidRPr="00C45664" w:rsidRDefault="00D73D04" w:rsidP="00D73D04">
      <w:pPr>
        <w:spacing w:before="240" w:after="0"/>
        <w:ind w:left="0" w:right="480" w:firstLine="0"/>
        <w:jc w:val="center"/>
        <w:rPr>
          <w:rFonts w:ascii="Times New Roman" w:hAnsi="Times New Roman" w:cs="Times New Roman"/>
          <w:b/>
          <w:sz w:val="24"/>
          <w:lang w:eastAsia="x-none"/>
        </w:rPr>
      </w:pPr>
      <w:r w:rsidRPr="00C45664">
        <w:rPr>
          <w:rFonts w:ascii="Times New Roman" w:hAnsi="Times New Roman" w:cs="Times New Roman"/>
          <w:b/>
          <w:sz w:val="24"/>
          <w:lang w:eastAsia="x-none"/>
        </w:rPr>
        <w:t>Základní vymezení a cíl programu</w:t>
      </w:r>
    </w:p>
    <w:p w:rsidR="00D73D04" w:rsidRPr="00C45664" w:rsidRDefault="00D73D04" w:rsidP="00D73D04">
      <w:pPr>
        <w:numPr>
          <w:ilvl w:val="0"/>
          <w:numId w:val="2"/>
        </w:numPr>
        <w:spacing w:before="240"/>
        <w:ind w:left="708" w:right="480" w:hanging="351"/>
        <w:jc w:val="left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Na základě tohoto programu se poskytují finanční prostředky státního rozpočtu pouze krajům. Kraje následně vyhlásí a realizují jednotlivé krajské výzvy podle </w:t>
      </w:r>
      <w:r>
        <w:rPr>
          <w:rFonts w:ascii="Times New Roman" w:hAnsi="Times New Roman" w:cs="Times New Roman"/>
          <w:sz w:val="24"/>
        </w:rPr>
        <w:t>uvedených</w:t>
      </w:r>
      <w:r w:rsidRPr="00C45664">
        <w:rPr>
          <w:rFonts w:ascii="Times New Roman" w:hAnsi="Times New Roman" w:cs="Times New Roman"/>
          <w:sz w:val="24"/>
        </w:rPr>
        <w:t xml:space="preserve"> kritérií</w:t>
      </w:r>
      <w:r>
        <w:rPr>
          <w:rFonts w:ascii="Times New Roman" w:hAnsi="Times New Roman" w:cs="Times New Roman"/>
          <w:sz w:val="24"/>
        </w:rPr>
        <w:t xml:space="preserve"> </w:t>
      </w:r>
    </w:p>
    <w:p w:rsidR="00D73D04" w:rsidRPr="00C45664" w:rsidRDefault="00D73D04" w:rsidP="00D73D04">
      <w:pPr>
        <w:numPr>
          <w:ilvl w:val="0"/>
          <w:numId w:val="2"/>
        </w:numPr>
        <w:spacing w:before="120"/>
        <w:ind w:left="708" w:right="480" w:hanging="351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Cílem programu je:</w:t>
      </w:r>
    </w:p>
    <w:p w:rsidR="00D73D04" w:rsidRPr="00F64500" w:rsidRDefault="00D73D04" w:rsidP="00D73D04">
      <w:pPr>
        <w:numPr>
          <w:ilvl w:val="0"/>
          <w:numId w:val="18"/>
        </w:numPr>
        <w:spacing w:after="0"/>
        <w:ind w:right="480"/>
        <w:rPr>
          <w:rFonts w:ascii="Times New Roman" w:hAnsi="Times New Roman" w:cs="Times New Roman"/>
          <w:sz w:val="24"/>
        </w:rPr>
      </w:pPr>
      <w:r w:rsidRPr="00F64500">
        <w:rPr>
          <w:rFonts w:ascii="Times New Roman" w:hAnsi="Times New Roman" w:cs="Times New Roman"/>
          <w:sz w:val="24"/>
        </w:rPr>
        <w:t>podpořit naplňování cílů Koncepce podpory mládeže na období 2014</w:t>
      </w:r>
      <w:r>
        <w:rPr>
          <w:rFonts w:ascii="Times New Roman" w:hAnsi="Times New Roman" w:cs="Times New Roman"/>
          <w:sz w:val="24"/>
        </w:rPr>
        <w:t xml:space="preserve"> </w:t>
      </w:r>
      <w:r w:rsidRPr="00F6450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F64500">
        <w:rPr>
          <w:rFonts w:ascii="Times New Roman" w:hAnsi="Times New Roman" w:cs="Times New Roman"/>
          <w:sz w:val="24"/>
        </w:rPr>
        <w:t xml:space="preserve">2020, </w:t>
      </w:r>
    </w:p>
    <w:p w:rsidR="00D73D04" w:rsidRPr="00F64500" w:rsidRDefault="00D73D04" w:rsidP="00D73D04">
      <w:pPr>
        <w:numPr>
          <w:ilvl w:val="0"/>
          <w:numId w:val="18"/>
        </w:numPr>
        <w:spacing w:after="0"/>
        <w:ind w:right="480"/>
        <w:rPr>
          <w:rFonts w:ascii="Times New Roman" w:hAnsi="Times New Roman" w:cs="Times New Roman"/>
          <w:sz w:val="24"/>
        </w:rPr>
      </w:pPr>
      <w:r w:rsidRPr="00F64500">
        <w:rPr>
          <w:rFonts w:ascii="Times New Roman" w:hAnsi="Times New Roman" w:cs="Times New Roman"/>
          <w:sz w:val="24"/>
        </w:rPr>
        <w:t>podpořit rozvoj práce s mládeží a neformálního vzdělávání na krajské úrovni,</w:t>
      </w:r>
    </w:p>
    <w:p w:rsidR="00D73D04" w:rsidRPr="00F64500" w:rsidRDefault="00D73D04" w:rsidP="00D73D04">
      <w:pPr>
        <w:numPr>
          <w:ilvl w:val="0"/>
          <w:numId w:val="18"/>
        </w:numPr>
        <w:spacing w:after="0"/>
        <w:ind w:right="480"/>
        <w:rPr>
          <w:rFonts w:ascii="Times New Roman" w:hAnsi="Times New Roman" w:cs="Times New Roman"/>
          <w:sz w:val="24"/>
        </w:rPr>
      </w:pPr>
      <w:r w:rsidRPr="00F64500">
        <w:rPr>
          <w:rFonts w:ascii="Times New Roman" w:hAnsi="Times New Roman" w:cs="Times New Roman"/>
          <w:sz w:val="24"/>
        </w:rPr>
        <w:t>podpořit dialog mladých lidí se zástupci krajů,</w:t>
      </w:r>
    </w:p>
    <w:p w:rsidR="00D73D04" w:rsidRPr="00F64500" w:rsidRDefault="00D73D04" w:rsidP="00D73D04">
      <w:pPr>
        <w:numPr>
          <w:ilvl w:val="0"/>
          <w:numId w:val="18"/>
        </w:numPr>
        <w:tabs>
          <w:tab w:val="left" w:pos="720"/>
        </w:tabs>
        <w:suppressAutoHyphens/>
        <w:spacing w:after="0"/>
        <w:ind w:right="480"/>
        <w:rPr>
          <w:rFonts w:ascii="Times New Roman" w:hAnsi="Times New Roman" w:cs="Times New Roman"/>
          <w:sz w:val="24"/>
        </w:rPr>
      </w:pPr>
      <w:r w:rsidRPr="00F64500">
        <w:rPr>
          <w:rFonts w:ascii="Times New Roman" w:hAnsi="Times New Roman" w:cs="Times New Roman"/>
          <w:sz w:val="24"/>
        </w:rPr>
        <w:t>vytvářet a rozšiřovat stávající nabídku volnočasových a dalších vybraných aktivit jak v rámci členské základny jednotlivých NNO, tak určených pro neorganizované děti a mládež v jednotlivých krajích,</w:t>
      </w:r>
    </w:p>
    <w:p w:rsidR="00D73D04" w:rsidRPr="00F64500" w:rsidRDefault="00D73D04" w:rsidP="00D73D04">
      <w:pPr>
        <w:numPr>
          <w:ilvl w:val="0"/>
          <w:numId w:val="18"/>
        </w:numPr>
        <w:tabs>
          <w:tab w:val="left" w:pos="720"/>
        </w:tabs>
        <w:suppressAutoHyphens/>
        <w:spacing w:after="0"/>
        <w:ind w:right="480"/>
        <w:rPr>
          <w:rFonts w:ascii="Times New Roman" w:hAnsi="Times New Roman" w:cs="Times New Roman"/>
          <w:sz w:val="24"/>
        </w:rPr>
      </w:pPr>
      <w:r w:rsidRPr="00F64500">
        <w:rPr>
          <w:rFonts w:ascii="Times New Roman" w:hAnsi="Times New Roman" w:cs="Times New Roman"/>
          <w:sz w:val="24"/>
        </w:rPr>
        <w:t>navýšit objem finančních prostředků určených na podporu mládeže,</w:t>
      </w:r>
    </w:p>
    <w:p w:rsidR="00D73D04" w:rsidRPr="00F64500" w:rsidRDefault="00D73D04" w:rsidP="00D73D04">
      <w:pPr>
        <w:numPr>
          <w:ilvl w:val="0"/>
          <w:numId w:val="18"/>
        </w:numPr>
        <w:tabs>
          <w:tab w:val="left" w:pos="720"/>
        </w:tabs>
        <w:suppressAutoHyphens/>
        <w:spacing w:after="0"/>
        <w:ind w:right="480"/>
        <w:rPr>
          <w:rFonts w:ascii="Times New Roman" w:hAnsi="Times New Roman" w:cs="Times New Roman"/>
          <w:sz w:val="24"/>
        </w:rPr>
      </w:pPr>
      <w:r w:rsidRPr="00F64500">
        <w:rPr>
          <w:rFonts w:ascii="Times New Roman" w:hAnsi="Times New Roman" w:cs="Times New Roman"/>
          <w:sz w:val="24"/>
        </w:rPr>
        <w:t>rozvíjet dobrovolnictví a dobrovolnou práci s dětmi a mládeží,</w:t>
      </w:r>
    </w:p>
    <w:p w:rsidR="00D73D04" w:rsidRPr="00F64500" w:rsidRDefault="00D73D04" w:rsidP="00D73D04">
      <w:pPr>
        <w:numPr>
          <w:ilvl w:val="0"/>
          <w:numId w:val="18"/>
        </w:numPr>
        <w:tabs>
          <w:tab w:val="left" w:pos="720"/>
        </w:tabs>
        <w:suppressAutoHyphens/>
        <w:spacing w:after="0"/>
        <w:ind w:right="480"/>
        <w:rPr>
          <w:rFonts w:ascii="Times New Roman" w:hAnsi="Times New Roman" w:cs="Times New Roman"/>
          <w:sz w:val="24"/>
        </w:rPr>
      </w:pPr>
      <w:r w:rsidRPr="00F64500">
        <w:rPr>
          <w:rFonts w:ascii="Times New Roman" w:hAnsi="Times New Roman" w:cs="Times New Roman"/>
          <w:sz w:val="24"/>
        </w:rPr>
        <w:t>podpořit výchovu dětí a mládeže v dalších vybraných oblastech, zejména k participaci, ke vzájemné toleranci a respektu.</w:t>
      </w:r>
    </w:p>
    <w:p w:rsidR="00D73D04" w:rsidRPr="00C45664" w:rsidRDefault="00D73D04" w:rsidP="00D73D04">
      <w:pPr>
        <w:spacing w:after="0"/>
        <w:ind w:left="1068" w:right="480" w:firstLine="0"/>
        <w:rPr>
          <w:rFonts w:ascii="Times New Roman" w:hAnsi="Times New Roman" w:cs="Times New Roman"/>
          <w:sz w:val="24"/>
        </w:rPr>
      </w:pPr>
    </w:p>
    <w:p w:rsidR="00D73D04" w:rsidRPr="00C45664" w:rsidRDefault="00D73D04" w:rsidP="00D73D04">
      <w:pPr>
        <w:spacing w:after="0"/>
        <w:ind w:right="480"/>
        <w:rPr>
          <w:rFonts w:ascii="Times New Roman" w:hAnsi="Times New Roman" w:cs="Times New Roman"/>
          <w:sz w:val="24"/>
        </w:rPr>
      </w:pPr>
    </w:p>
    <w:p w:rsidR="00D73D04" w:rsidRPr="00C45664" w:rsidRDefault="00D73D04" w:rsidP="00D73D04">
      <w:pPr>
        <w:spacing w:after="0"/>
        <w:ind w:left="0" w:right="480" w:firstLine="0"/>
        <w:jc w:val="center"/>
        <w:rPr>
          <w:rFonts w:ascii="Times New Roman" w:hAnsi="Times New Roman" w:cs="Times New Roman"/>
          <w:b/>
          <w:sz w:val="24"/>
          <w:lang w:eastAsia="x-none"/>
        </w:rPr>
      </w:pPr>
      <w:r w:rsidRPr="00C45664">
        <w:rPr>
          <w:rFonts w:ascii="Times New Roman" w:hAnsi="Times New Roman" w:cs="Times New Roman"/>
          <w:b/>
          <w:sz w:val="24"/>
          <w:lang w:eastAsia="x-none"/>
        </w:rPr>
        <w:t>Článek 2</w:t>
      </w:r>
    </w:p>
    <w:p w:rsidR="00D73D04" w:rsidRPr="00C45664" w:rsidRDefault="00D73D04" w:rsidP="00D73D04">
      <w:pPr>
        <w:spacing w:after="0"/>
        <w:ind w:left="0" w:right="480" w:firstLine="0"/>
        <w:jc w:val="center"/>
        <w:rPr>
          <w:rFonts w:ascii="Times New Roman" w:hAnsi="Times New Roman" w:cs="Times New Roman"/>
          <w:b/>
          <w:sz w:val="24"/>
          <w:lang w:eastAsia="x-none"/>
        </w:rPr>
      </w:pPr>
      <w:r w:rsidRPr="00C45664">
        <w:rPr>
          <w:rFonts w:ascii="Times New Roman" w:hAnsi="Times New Roman" w:cs="Times New Roman"/>
          <w:b/>
          <w:sz w:val="24"/>
          <w:lang w:eastAsia="x-none"/>
        </w:rPr>
        <w:t>Popis programu</w:t>
      </w:r>
    </w:p>
    <w:p w:rsidR="00D73D04" w:rsidRPr="00C45664" w:rsidRDefault="00D73D04" w:rsidP="00D73D04">
      <w:pPr>
        <w:spacing w:after="0"/>
        <w:ind w:left="0" w:right="480" w:firstLine="0"/>
        <w:jc w:val="center"/>
        <w:rPr>
          <w:rFonts w:ascii="Times New Roman" w:hAnsi="Times New Roman" w:cs="Times New Roman"/>
          <w:b/>
          <w:sz w:val="24"/>
          <w:lang w:eastAsia="x-none"/>
        </w:rPr>
      </w:pPr>
    </w:p>
    <w:p w:rsidR="00D73D04" w:rsidRPr="00C45664" w:rsidRDefault="00D73D04" w:rsidP="00D73D04">
      <w:pPr>
        <w:numPr>
          <w:ilvl w:val="0"/>
          <w:numId w:val="7"/>
        </w:numPr>
        <w:spacing w:before="120"/>
        <w:ind w:left="709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Koncepce podpory mládeže na období 2014 – 2020 je základním strategickým dokumentem České republiky pro realizaci státní politiky mládeže. Návrh tohoto strategického dokumentu byl projednán vládou České republiky (usnesení vlády ze dne 12. 5. 2014 č. 342). </w:t>
      </w:r>
      <w:r w:rsidRPr="00C45664">
        <w:rPr>
          <w:rFonts w:ascii="Times New Roman" w:hAnsi="Times New Roman" w:cs="Times New Roman"/>
          <w:bCs/>
          <w:sz w:val="24"/>
        </w:rPr>
        <w:t>Koncepce podpory mládeže</w:t>
      </w:r>
      <w:r w:rsidRPr="00C45664">
        <w:rPr>
          <w:rFonts w:ascii="Times New Roman" w:hAnsi="Times New Roman" w:cs="Times New Roman"/>
          <w:sz w:val="24"/>
        </w:rPr>
        <w:t xml:space="preserve"> </w:t>
      </w:r>
      <w:r w:rsidRPr="00C45664">
        <w:rPr>
          <w:rFonts w:ascii="Times New Roman" w:hAnsi="Times New Roman" w:cs="Times New Roman"/>
          <w:bCs/>
          <w:sz w:val="24"/>
        </w:rPr>
        <w:t xml:space="preserve">na období 2014 – 2020 </w:t>
      </w:r>
      <w:r w:rsidRPr="00C45664">
        <w:rPr>
          <w:rFonts w:ascii="Times New Roman" w:hAnsi="Times New Roman" w:cs="Times New Roman"/>
          <w:sz w:val="24"/>
        </w:rPr>
        <w:t xml:space="preserve">určuje strategické cíle státní politiky ve vztahu k mládeži, které dále rozpracovává do dílčích cílů a jejich konkrétních opatření k naplnění těchto cílů. </w:t>
      </w:r>
      <w:r w:rsidRPr="00C45664">
        <w:rPr>
          <w:rFonts w:ascii="Times New Roman" w:hAnsi="Times New Roman" w:cs="Times New Roman"/>
          <w:sz w:val="24"/>
        </w:rPr>
        <w:lastRenderedPageBreak/>
        <w:t xml:space="preserve">Reflektuje potřeby mládeže </w:t>
      </w:r>
      <w:r>
        <w:rPr>
          <w:rFonts w:ascii="Times New Roman" w:hAnsi="Times New Roman" w:cs="Times New Roman"/>
          <w:sz w:val="24"/>
        </w:rPr>
        <w:t xml:space="preserve">do 30 let </w:t>
      </w:r>
      <w:r w:rsidRPr="00C45664">
        <w:rPr>
          <w:rFonts w:ascii="Times New Roman" w:hAnsi="Times New Roman" w:cs="Times New Roman"/>
          <w:sz w:val="24"/>
        </w:rPr>
        <w:t xml:space="preserve">zejména v oblasti vzdělávání, zaměstnanosti a podnikání mladých lidí, kultury a tvořivosti, jejich participace, zdraví </w:t>
      </w:r>
      <w:r>
        <w:rPr>
          <w:rFonts w:ascii="Times New Roman" w:hAnsi="Times New Roman" w:cs="Times New Roman"/>
          <w:sz w:val="24"/>
        </w:rPr>
        <w:br/>
      </w:r>
      <w:r w:rsidRPr="00C45664">
        <w:rPr>
          <w:rFonts w:ascii="Times New Roman" w:hAnsi="Times New Roman" w:cs="Times New Roman"/>
          <w:sz w:val="24"/>
        </w:rPr>
        <w:t>a zdravého životního stylu, sociálního začleňování a dobrovolnictví. Cílem Koncepce podpory mládeže na období 2014 – 2020 je přispět ke zvyšování kvality života mladých lidí, zejména prostřednictvím rozvoje jejich osobnosti tak, aby dokázali své potřeby přizpůsobovat neustále se měnícímu demokratickému prostředí a využívat svůj tvůrčí a inovativní potenciál v praxi i v aktivní participaci ve společnosti.</w:t>
      </w:r>
    </w:p>
    <w:p w:rsidR="00D73D04" w:rsidRPr="00F64500" w:rsidRDefault="00D73D04" w:rsidP="00D73D04">
      <w:pPr>
        <w:numPr>
          <w:ilvl w:val="0"/>
          <w:numId w:val="7"/>
        </w:numPr>
        <w:spacing w:before="120"/>
        <w:ind w:left="708" w:right="480" w:hanging="351"/>
        <w:rPr>
          <w:rFonts w:ascii="Times New Roman" w:hAnsi="Times New Roman" w:cs="Times New Roman"/>
          <w:sz w:val="24"/>
        </w:rPr>
      </w:pPr>
      <w:r w:rsidRPr="00F64500">
        <w:rPr>
          <w:rFonts w:ascii="Times New Roman" w:hAnsi="Times New Roman" w:cs="Times New Roman"/>
          <w:sz w:val="24"/>
        </w:rPr>
        <w:t xml:space="preserve">Pro efektivnější podporu mládeže je třeba úzká spolupráce na všech úrovních (národní, regionální i místní). V Koncepci podpory mládeže na období 2014 – 2020  se krajským a obecním samosprávám a Národní síti Místních akčních skupin (MAS) doporučuje, aby promítly zájmy mladé generace do svých vlastních plánů aktivit a strategií a aby spolupracovaly na věcných úkolech s jednotlivými resorty. </w:t>
      </w:r>
    </w:p>
    <w:p w:rsidR="00D73D04" w:rsidRPr="00C45664" w:rsidRDefault="00D73D04" w:rsidP="00D73D04">
      <w:pPr>
        <w:numPr>
          <w:ilvl w:val="0"/>
          <w:numId w:val="7"/>
        </w:numPr>
        <w:spacing w:before="120"/>
        <w:ind w:left="708" w:right="480" w:hanging="351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V rámci vyhlášeného programu mohou získat kraje finanční prostředky </w:t>
      </w:r>
      <w:r>
        <w:rPr>
          <w:rFonts w:ascii="Times New Roman" w:hAnsi="Times New Roman" w:cs="Times New Roman"/>
          <w:sz w:val="24"/>
        </w:rPr>
        <w:br/>
      </w:r>
      <w:r w:rsidRPr="00C45664">
        <w:rPr>
          <w:rFonts w:ascii="Times New Roman" w:hAnsi="Times New Roman" w:cs="Times New Roman"/>
          <w:sz w:val="24"/>
        </w:rPr>
        <w:t>na vyhlášení krajských výzev pro NNO pracujících s dětmi a mládeží, ve kterých by se realizovaly projekty naplňující cíle Koncepce podpory mládeže na období 2014 – 2020.</w:t>
      </w:r>
    </w:p>
    <w:p w:rsidR="00D73D04" w:rsidRPr="00C45664" w:rsidRDefault="00D73D04" w:rsidP="00D73D04">
      <w:pPr>
        <w:numPr>
          <w:ilvl w:val="0"/>
          <w:numId w:val="7"/>
        </w:numPr>
        <w:spacing w:before="120"/>
        <w:ind w:left="708" w:right="480" w:hanging="351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Priority programu jsou:</w:t>
      </w:r>
    </w:p>
    <w:p w:rsidR="00D73D04" w:rsidRPr="00F64500" w:rsidRDefault="00D73D04" w:rsidP="00D73D04">
      <w:pPr>
        <w:pStyle w:val="Odstavecseseznamem"/>
        <w:numPr>
          <w:ilvl w:val="0"/>
          <w:numId w:val="16"/>
        </w:numPr>
        <w:spacing w:after="0"/>
        <w:ind w:left="1276" w:right="425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F64500">
        <w:rPr>
          <w:rFonts w:ascii="Times New Roman" w:hAnsi="Times New Roman"/>
          <w:i/>
          <w:sz w:val="24"/>
          <w:szCs w:val="24"/>
        </w:rPr>
        <w:t>podpora participace</w:t>
      </w:r>
      <w:r w:rsidRPr="00F64500">
        <w:rPr>
          <w:rFonts w:ascii="Times New Roman" w:hAnsi="Times New Roman"/>
          <w:sz w:val="24"/>
          <w:szCs w:val="24"/>
        </w:rPr>
        <w:t xml:space="preserve"> – podpora aktivit, které budou posilovat zájem dětí </w:t>
      </w:r>
      <w:r>
        <w:rPr>
          <w:rFonts w:ascii="Times New Roman" w:hAnsi="Times New Roman"/>
          <w:sz w:val="24"/>
          <w:szCs w:val="24"/>
        </w:rPr>
        <w:br/>
      </w:r>
      <w:r w:rsidRPr="00F64500">
        <w:rPr>
          <w:rFonts w:ascii="Times New Roman" w:hAnsi="Times New Roman"/>
          <w:sz w:val="24"/>
          <w:szCs w:val="24"/>
        </w:rPr>
        <w:t>a mládeže o to, co se okolo nich děje, a budou děti a mládež podporovat k jejich aktivní účasti na společenském dění,</w:t>
      </w:r>
    </w:p>
    <w:p w:rsidR="00D73D04" w:rsidRPr="00F64500" w:rsidRDefault="00D73D04" w:rsidP="00D73D04">
      <w:pPr>
        <w:pStyle w:val="Odstavecseseznamem"/>
        <w:numPr>
          <w:ilvl w:val="0"/>
          <w:numId w:val="16"/>
        </w:numPr>
        <w:spacing w:after="0"/>
        <w:ind w:left="1276" w:right="425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F64500">
        <w:rPr>
          <w:rFonts w:ascii="Times New Roman" w:hAnsi="Times New Roman"/>
          <w:i/>
          <w:sz w:val="24"/>
          <w:szCs w:val="24"/>
        </w:rPr>
        <w:t>podpora tvořivosti</w:t>
      </w:r>
      <w:r w:rsidRPr="00F64500">
        <w:rPr>
          <w:rFonts w:ascii="Times New Roman" w:hAnsi="Times New Roman"/>
          <w:sz w:val="24"/>
          <w:szCs w:val="24"/>
        </w:rPr>
        <w:t xml:space="preserve"> – podpora aktivit podněcujících tvořivost, rozvíjejících manuální zručnost a využívání nových technologií.</w:t>
      </w:r>
    </w:p>
    <w:p w:rsidR="00D73D04" w:rsidRPr="00C45664" w:rsidRDefault="00D73D04" w:rsidP="00D73D04">
      <w:pPr>
        <w:pStyle w:val="Odstavecseseznamem"/>
        <w:spacing w:after="0"/>
        <w:ind w:left="1779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73D04" w:rsidRPr="00C45664" w:rsidRDefault="00D73D04" w:rsidP="00D73D04">
      <w:pPr>
        <w:numPr>
          <w:ilvl w:val="0"/>
          <w:numId w:val="7"/>
        </w:numPr>
        <w:spacing w:before="120"/>
        <w:ind w:left="708" w:right="480" w:hanging="351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Krajská výzva se může týkat naplňování buď obou výše uvedených priorit</w:t>
      </w:r>
      <w:r>
        <w:rPr>
          <w:rFonts w:ascii="Times New Roman" w:hAnsi="Times New Roman" w:cs="Times New Roman"/>
          <w:sz w:val="24"/>
        </w:rPr>
        <w:t xml:space="preserve"> a</w:t>
      </w:r>
      <w:r w:rsidRPr="00C45664">
        <w:rPr>
          <w:rFonts w:ascii="Times New Roman" w:hAnsi="Times New Roman" w:cs="Times New Roman"/>
          <w:sz w:val="24"/>
        </w:rPr>
        <w:t>nebo pouze jedné z výše uvedených priorit.</w:t>
      </w:r>
    </w:p>
    <w:p w:rsidR="00D73D04" w:rsidRPr="00C45664" w:rsidRDefault="00D73D04" w:rsidP="00D73D04">
      <w:pPr>
        <w:spacing w:before="120"/>
        <w:ind w:left="708" w:right="480" w:firstLine="0"/>
        <w:rPr>
          <w:rFonts w:ascii="Times New Roman" w:hAnsi="Times New Roman" w:cs="Times New Roman"/>
          <w:sz w:val="24"/>
        </w:rPr>
      </w:pPr>
    </w:p>
    <w:p w:rsidR="00D73D04" w:rsidRPr="00C45664" w:rsidRDefault="00D73D04" w:rsidP="00D73D04">
      <w:pPr>
        <w:spacing w:after="0"/>
        <w:ind w:left="0" w:right="480" w:firstLine="0"/>
        <w:jc w:val="center"/>
        <w:rPr>
          <w:rFonts w:ascii="Times New Roman" w:hAnsi="Times New Roman" w:cs="Times New Roman"/>
          <w:b/>
          <w:sz w:val="24"/>
          <w:lang w:eastAsia="x-none"/>
        </w:rPr>
      </w:pPr>
      <w:r w:rsidRPr="00C45664">
        <w:rPr>
          <w:rFonts w:ascii="Times New Roman" w:hAnsi="Times New Roman" w:cs="Times New Roman"/>
          <w:b/>
          <w:sz w:val="24"/>
          <w:lang w:eastAsia="x-none"/>
        </w:rPr>
        <w:t>Článek 3</w:t>
      </w:r>
    </w:p>
    <w:p w:rsidR="00D73D04" w:rsidRDefault="00D73D04" w:rsidP="00D73D04">
      <w:pPr>
        <w:spacing w:after="0"/>
        <w:ind w:left="0" w:right="480" w:firstLine="0"/>
        <w:jc w:val="center"/>
        <w:rPr>
          <w:rFonts w:ascii="Times New Roman" w:hAnsi="Times New Roman" w:cs="Times New Roman"/>
          <w:b/>
          <w:sz w:val="24"/>
          <w:lang w:eastAsia="x-none"/>
        </w:rPr>
      </w:pPr>
      <w:r w:rsidRPr="00C45664">
        <w:rPr>
          <w:rFonts w:ascii="Times New Roman" w:hAnsi="Times New Roman" w:cs="Times New Roman"/>
          <w:b/>
          <w:sz w:val="24"/>
          <w:lang w:eastAsia="x-none"/>
        </w:rPr>
        <w:t>Cílové skupiny příjemců podpory a způsob poskytování finančních prostředků</w:t>
      </w:r>
    </w:p>
    <w:p w:rsidR="00D73D04" w:rsidRPr="00C45664" w:rsidRDefault="00D73D04" w:rsidP="00D73D04">
      <w:pPr>
        <w:spacing w:after="0"/>
        <w:ind w:left="0" w:right="480" w:firstLine="0"/>
        <w:jc w:val="center"/>
        <w:rPr>
          <w:rFonts w:ascii="Times New Roman" w:hAnsi="Times New Roman" w:cs="Times New Roman"/>
          <w:b/>
          <w:sz w:val="24"/>
          <w:lang w:eastAsia="x-none"/>
        </w:rPr>
      </w:pPr>
    </w:p>
    <w:p w:rsidR="00D73D04" w:rsidRPr="00F929F1" w:rsidRDefault="00D73D04" w:rsidP="00D73D04">
      <w:pPr>
        <w:numPr>
          <w:ilvl w:val="0"/>
          <w:numId w:val="3"/>
        </w:numPr>
        <w:spacing w:before="120"/>
        <w:ind w:left="708" w:right="480" w:hanging="351"/>
        <w:rPr>
          <w:rFonts w:ascii="Times New Roman" w:hAnsi="Times New Roman" w:cs="Times New Roman"/>
          <w:sz w:val="24"/>
        </w:rPr>
      </w:pPr>
      <w:r w:rsidRPr="00F929F1">
        <w:rPr>
          <w:rFonts w:ascii="Times New Roman" w:hAnsi="Times New Roman" w:cs="Times New Roman"/>
          <w:sz w:val="24"/>
        </w:rPr>
        <w:t>Žádat MŠMT o dotaci mohou kraje.</w:t>
      </w:r>
    </w:p>
    <w:p w:rsidR="00D73D04" w:rsidRPr="00F929F1" w:rsidRDefault="00D73D04" w:rsidP="00D73D04">
      <w:pPr>
        <w:numPr>
          <w:ilvl w:val="0"/>
          <w:numId w:val="3"/>
        </w:numPr>
        <w:spacing w:before="120"/>
        <w:ind w:left="708" w:right="480" w:hanging="351"/>
        <w:rPr>
          <w:rFonts w:ascii="Times New Roman" w:hAnsi="Times New Roman" w:cs="Times New Roman"/>
          <w:sz w:val="24"/>
        </w:rPr>
      </w:pPr>
      <w:r w:rsidRPr="00F929F1">
        <w:rPr>
          <w:rFonts w:ascii="Times New Roman" w:hAnsi="Times New Roman" w:cs="Times New Roman"/>
          <w:sz w:val="24"/>
        </w:rPr>
        <w:t xml:space="preserve">Dotace ze strany MŠMT může dosáhnout max. 70 % celkových nákladů projektu. Dotace se poskytuje na základě rozhodnutí. Rozhodnutí obsahuje mj. účel dotace, povinnosti žadatele při čerpání a vyúčtování dotace a při kontrolní činnosti. </w:t>
      </w:r>
    </w:p>
    <w:p w:rsidR="00D73D04" w:rsidRPr="00C45664" w:rsidRDefault="00D73D04" w:rsidP="00D73D04">
      <w:pPr>
        <w:numPr>
          <w:ilvl w:val="0"/>
          <w:numId w:val="3"/>
        </w:numPr>
        <w:spacing w:before="120"/>
        <w:ind w:left="708" w:right="480" w:hanging="351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Žádost se předává MŠMT písemně na předepsaném formuláři (příloha č. 1) </w:t>
      </w:r>
      <w:r>
        <w:rPr>
          <w:rFonts w:ascii="Times New Roman" w:hAnsi="Times New Roman" w:cs="Times New Roman"/>
          <w:sz w:val="24"/>
        </w:rPr>
        <w:br/>
      </w:r>
      <w:r w:rsidRPr="00C45664">
        <w:rPr>
          <w:rFonts w:ascii="Times New Roman" w:hAnsi="Times New Roman" w:cs="Times New Roman"/>
          <w:sz w:val="24"/>
        </w:rPr>
        <w:t>a obsahuje náležitosti stanovené v čl. 5 tohoto programu.</w:t>
      </w:r>
    </w:p>
    <w:p w:rsidR="00D73D04" w:rsidRPr="00C45664" w:rsidRDefault="00D73D04" w:rsidP="00D73D04">
      <w:pPr>
        <w:numPr>
          <w:ilvl w:val="0"/>
          <w:numId w:val="3"/>
        </w:numPr>
        <w:spacing w:before="120"/>
        <w:ind w:left="708" w:right="480" w:hanging="351"/>
        <w:jc w:val="left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lastRenderedPageBreak/>
        <w:t>Součástí žádosti musí být také návrh krajské výzvy pro NNO, která musí splňovat následující podmínky:</w:t>
      </w:r>
    </w:p>
    <w:p w:rsidR="00D73D04" w:rsidRPr="00C45664" w:rsidRDefault="00D73D04" w:rsidP="00D73D04">
      <w:pPr>
        <w:numPr>
          <w:ilvl w:val="0"/>
          <w:numId w:val="4"/>
        </w:numPr>
        <w:spacing w:after="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Krajská výzva musí být určena pouze pro NNO které mají ve svých stanovách zakotvenu práci s dětmi a mládeží a patří k některému z níže uvedených typů: </w:t>
      </w:r>
    </w:p>
    <w:p w:rsidR="00D73D04" w:rsidRPr="00C45664" w:rsidRDefault="00D73D04" w:rsidP="00D73D04">
      <w:pPr>
        <w:numPr>
          <w:ilvl w:val="0"/>
          <w:numId w:val="17"/>
        </w:numPr>
        <w:spacing w:after="0"/>
        <w:ind w:left="1428" w:right="3"/>
        <w:rPr>
          <w:rFonts w:ascii="Times New Roman" w:hAnsi="Times New Roman" w:cs="Times New Roman"/>
          <w:bCs/>
          <w:sz w:val="24"/>
        </w:rPr>
      </w:pPr>
      <w:r w:rsidRPr="00C45664">
        <w:rPr>
          <w:rFonts w:ascii="Times New Roman" w:hAnsi="Times New Roman" w:cs="Times New Roman"/>
          <w:bCs/>
          <w:sz w:val="24"/>
        </w:rPr>
        <w:t xml:space="preserve">podle § 7 odst. 1 písm. e) zákona č. 218/2000 Sb. </w:t>
      </w:r>
      <w:r w:rsidRPr="00C45664">
        <w:rPr>
          <w:rFonts w:ascii="Times New Roman" w:hAnsi="Times New Roman" w:cs="Times New Roman"/>
          <w:b/>
          <w:bCs/>
          <w:sz w:val="24"/>
        </w:rPr>
        <w:t>spolkům</w:t>
      </w:r>
      <w:r w:rsidRPr="00C45664">
        <w:rPr>
          <w:rFonts w:ascii="Times New Roman" w:hAnsi="Times New Roman" w:cs="Times New Roman"/>
          <w:bCs/>
          <w:sz w:val="24"/>
        </w:rPr>
        <w:t>, zřízeným podle zákona č. 89/2012 Sb., občanský zákoník,</w:t>
      </w:r>
    </w:p>
    <w:p w:rsidR="00D73D04" w:rsidRPr="00C45664" w:rsidRDefault="00D73D04" w:rsidP="00D73D04">
      <w:pPr>
        <w:numPr>
          <w:ilvl w:val="0"/>
          <w:numId w:val="17"/>
        </w:numPr>
        <w:spacing w:after="0"/>
        <w:ind w:left="1428" w:right="3"/>
        <w:rPr>
          <w:rFonts w:ascii="Times New Roman" w:hAnsi="Times New Roman" w:cs="Times New Roman"/>
          <w:bCs/>
          <w:sz w:val="24"/>
        </w:rPr>
      </w:pPr>
      <w:r w:rsidRPr="00C45664">
        <w:rPr>
          <w:rFonts w:ascii="Times New Roman" w:hAnsi="Times New Roman" w:cs="Times New Roman"/>
          <w:bCs/>
          <w:sz w:val="24"/>
        </w:rPr>
        <w:t>podle § 7 odst. 1 písm. i) zákona č. 218/2000 Sb.</w:t>
      </w:r>
      <w:r w:rsidRPr="00C45664">
        <w:rPr>
          <w:rFonts w:ascii="Times New Roman" w:hAnsi="Times New Roman" w:cs="Times New Roman"/>
          <w:b/>
          <w:bCs/>
          <w:sz w:val="24"/>
        </w:rPr>
        <w:t xml:space="preserve"> ústavům</w:t>
      </w:r>
      <w:r w:rsidRPr="00C45664">
        <w:rPr>
          <w:rFonts w:ascii="Times New Roman" w:hAnsi="Times New Roman" w:cs="Times New Roman"/>
          <w:bCs/>
          <w:sz w:val="24"/>
        </w:rPr>
        <w:t>, zřízeným podle zákona č. 89/2012 Sb., občanský zákoník,</w:t>
      </w:r>
    </w:p>
    <w:p w:rsidR="00D73D04" w:rsidRPr="00C45664" w:rsidRDefault="00D73D04" w:rsidP="00D73D04">
      <w:pPr>
        <w:numPr>
          <w:ilvl w:val="0"/>
          <w:numId w:val="17"/>
        </w:numPr>
        <w:spacing w:after="0"/>
        <w:ind w:left="1428" w:right="3"/>
        <w:rPr>
          <w:rFonts w:ascii="Times New Roman" w:hAnsi="Times New Roman" w:cs="Times New Roman"/>
          <w:bCs/>
          <w:sz w:val="24"/>
        </w:rPr>
      </w:pPr>
      <w:r w:rsidRPr="00C45664">
        <w:rPr>
          <w:rFonts w:ascii="Times New Roman" w:hAnsi="Times New Roman" w:cs="Times New Roman"/>
          <w:bCs/>
          <w:sz w:val="24"/>
        </w:rPr>
        <w:t xml:space="preserve">podle § 7 odst. 1 písm. i) zákona č. 218/2000 Sb. </w:t>
      </w:r>
      <w:r w:rsidRPr="00C45664">
        <w:rPr>
          <w:rFonts w:ascii="Times New Roman" w:hAnsi="Times New Roman" w:cs="Times New Roman"/>
          <w:b/>
          <w:bCs/>
          <w:sz w:val="24"/>
        </w:rPr>
        <w:t>obecně prospěšným společnostem</w:t>
      </w:r>
      <w:r w:rsidRPr="00C45664">
        <w:rPr>
          <w:rFonts w:ascii="Times New Roman" w:hAnsi="Times New Roman" w:cs="Times New Roman"/>
          <w:bCs/>
          <w:sz w:val="24"/>
        </w:rPr>
        <w:t>, zřízeným podle zákona č. 248/1995 Sb., o obecně prospěšných společnostech a o změně a doplnění některých zákonů, ve zněn</w:t>
      </w:r>
      <w:r>
        <w:rPr>
          <w:rFonts w:ascii="Times New Roman" w:hAnsi="Times New Roman" w:cs="Times New Roman"/>
          <w:bCs/>
          <w:sz w:val="24"/>
        </w:rPr>
        <w:t>í pozdějších předpisů.</w:t>
      </w:r>
    </w:p>
    <w:p w:rsidR="00D73D04" w:rsidRDefault="00D73D04" w:rsidP="00D73D04">
      <w:pPr>
        <w:numPr>
          <w:ilvl w:val="0"/>
          <w:numId w:val="4"/>
        </w:numPr>
        <w:spacing w:after="0"/>
        <w:ind w:right="480"/>
        <w:jc w:val="left"/>
        <w:rPr>
          <w:rFonts w:ascii="Times New Roman" w:hAnsi="Times New Roman" w:cs="Times New Roman"/>
          <w:sz w:val="24"/>
        </w:rPr>
      </w:pPr>
      <w:r w:rsidRPr="00F929F1">
        <w:rPr>
          <w:rFonts w:ascii="Times New Roman" w:hAnsi="Times New Roman" w:cs="Times New Roman"/>
          <w:sz w:val="24"/>
        </w:rPr>
        <w:t>Žadatelem může být právnická osoba vzniklá nejméně 1 rok před datem uzávěrky přijímání žádostí.</w:t>
      </w:r>
    </w:p>
    <w:p w:rsidR="00D73D04" w:rsidRPr="00F929F1" w:rsidRDefault="00D73D04" w:rsidP="00D73D04">
      <w:pPr>
        <w:spacing w:after="0"/>
        <w:ind w:left="1068" w:right="480" w:firstLine="0"/>
        <w:jc w:val="left"/>
        <w:rPr>
          <w:rFonts w:ascii="Times New Roman" w:hAnsi="Times New Roman" w:cs="Times New Roman"/>
          <w:sz w:val="24"/>
        </w:rPr>
      </w:pPr>
    </w:p>
    <w:p w:rsidR="00D73D04" w:rsidRPr="00E74AC3" w:rsidRDefault="00D73D04" w:rsidP="00D73D04">
      <w:pPr>
        <w:numPr>
          <w:ilvl w:val="0"/>
          <w:numId w:val="4"/>
        </w:numPr>
        <w:spacing w:after="0"/>
        <w:ind w:right="480"/>
        <w:jc w:val="left"/>
        <w:rPr>
          <w:rFonts w:ascii="Times New Roman" w:hAnsi="Times New Roman" w:cs="Times New Roman"/>
          <w:sz w:val="24"/>
        </w:rPr>
      </w:pPr>
      <w:r w:rsidRPr="00F929F1">
        <w:rPr>
          <w:rFonts w:ascii="Times New Roman" w:hAnsi="Times New Roman" w:cs="Times New Roman"/>
          <w:b/>
          <w:sz w:val="24"/>
        </w:rPr>
        <w:t>Výše dotace od kraje na jednoho žadatele je maximálně 100 000 Kč.</w:t>
      </w:r>
    </w:p>
    <w:p w:rsidR="00D73D04" w:rsidRPr="00F929F1" w:rsidRDefault="00D73D04" w:rsidP="00D73D04">
      <w:pPr>
        <w:spacing w:after="0"/>
        <w:ind w:left="0" w:right="480" w:firstLine="0"/>
        <w:jc w:val="left"/>
        <w:rPr>
          <w:rFonts w:ascii="Times New Roman" w:hAnsi="Times New Roman" w:cs="Times New Roman"/>
          <w:sz w:val="24"/>
        </w:rPr>
      </w:pPr>
    </w:p>
    <w:p w:rsidR="00D73D04" w:rsidRPr="00F929F1" w:rsidRDefault="00D73D04" w:rsidP="00D73D04">
      <w:pPr>
        <w:numPr>
          <w:ilvl w:val="0"/>
          <w:numId w:val="4"/>
        </w:numPr>
        <w:spacing w:after="0"/>
        <w:ind w:right="480"/>
        <w:jc w:val="left"/>
        <w:rPr>
          <w:rFonts w:ascii="Times New Roman" w:hAnsi="Times New Roman" w:cs="Times New Roman"/>
          <w:sz w:val="24"/>
        </w:rPr>
      </w:pPr>
      <w:r w:rsidRPr="00F929F1">
        <w:rPr>
          <w:rFonts w:ascii="Times New Roman" w:hAnsi="Times New Roman" w:cs="Times New Roman"/>
          <w:sz w:val="24"/>
        </w:rPr>
        <w:t xml:space="preserve">Uznatelné náklady pro úspěšné žadatele jsou od data </w:t>
      </w:r>
      <w:r>
        <w:rPr>
          <w:rFonts w:ascii="Times New Roman" w:hAnsi="Times New Roman" w:cs="Times New Roman"/>
          <w:sz w:val="24"/>
        </w:rPr>
        <w:t>vydání rozhodnutí</w:t>
      </w:r>
      <w:r w:rsidRPr="00F929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F929F1">
        <w:rPr>
          <w:rFonts w:ascii="Times New Roman" w:hAnsi="Times New Roman" w:cs="Times New Roman"/>
          <w:sz w:val="24"/>
        </w:rPr>
        <w:t>do 31. prosince 2016.</w:t>
      </w:r>
    </w:p>
    <w:p w:rsidR="00D73D04" w:rsidRPr="00C45664" w:rsidRDefault="00D73D04" w:rsidP="00D73D04">
      <w:pPr>
        <w:spacing w:after="0"/>
        <w:ind w:left="1068" w:right="480" w:firstLine="0"/>
        <w:jc w:val="left"/>
        <w:rPr>
          <w:rFonts w:ascii="Times New Roman" w:hAnsi="Times New Roman" w:cs="Times New Roman"/>
          <w:sz w:val="24"/>
        </w:rPr>
      </w:pPr>
    </w:p>
    <w:p w:rsidR="00D73D04" w:rsidRPr="00C45664" w:rsidRDefault="00D73D04" w:rsidP="00D73D04">
      <w:pPr>
        <w:numPr>
          <w:ilvl w:val="0"/>
          <w:numId w:val="4"/>
        </w:numPr>
        <w:spacing w:after="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Dotaci od kraje nelze použít na</w:t>
      </w:r>
      <w:r>
        <w:rPr>
          <w:rFonts w:ascii="Times New Roman" w:hAnsi="Times New Roman" w:cs="Times New Roman"/>
          <w:sz w:val="24"/>
        </w:rPr>
        <w:t xml:space="preserve"> následující výdaje</w:t>
      </w:r>
      <w:r w:rsidRPr="00C45664">
        <w:rPr>
          <w:rFonts w:ascii="Times New Roman" w:hAnsi="Times New Roman" w:cs="Times New Roman"/>
          <w:sz w:val="24"/>
        </w:rPr>
        <w:t>: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úhradu výdajů na pohoštění, 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dary a ceny (neplatí na drobné odměny pro děti v rámci pořádaných akcí)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úhradu pořízení investičního majetku,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platby fyzickým nebo právnickým osobám, pokud se nejedná o úhradu spojenou s realizací projektu. 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výrobu, tisk a distribuci časopisů, brožur a tiskovin veřejně distribuovaných za úplatu komerčními prodejci,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nákup předplatných jízdenek městské hromadné dopravy,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nákup věcí osobní potřeby, které nesouvisejí s vlastním posláním nebo činností NNO,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leasing,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financování podnikatelských aktivit a výdělečnou činnost NNO,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úhradu členských příspěvků střešním organizacím působícím v ČR,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úhradu nákladů zahraničních cest a stáží,</w:t>
      </w:r>
    </w:p>
    <w:p w:rsidR="00D73D04" w:rsidRPr="00C45664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úhradu mezinárodních aktivit rekreačního a turistického charakteru,</w:t>
      </w:r>
    </w:p>
    <w:p w:rsidR="00D73D04" w:rsidRPr="00AA03E0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úhradu mezd, dohod o provedení práce či pracovní činnosti a odvodů </w:t>
      </w:r>
      <w:r>
        <w:rPr>
          <w:rFonts w:ascii="Times New Roman" w:hAnsi="Times New Roman" w:cs="Times New Roman"/>
          <w:sz w:val="24"/>
        </w:rPr>
        <w:br/>
      </w:r>
      <w:r w:rsidRPr="00C45664">
        <w:rPr>
          <w:rFonts w:ascii="Times New Roman" w:hAnsi="Times New Roman" w:cs="Times New Roman"/>
          <w:sz w:val="24"/>
        </w:rPr>
        <w:t xml:space="preserve">na sociální a zdravotní pojištění funkcionářů a zaměstnanců NNO, kteří </w:t>
      </w:r>
      <w:r>
        <w:rPr>
          <w:rFonts w:ascii="Times New Roman" w:hAnsi="Times New Roman" w:cs="Times New Roman"/>
          <w:sz w:val="24"/>
        </w:rPr>
        <w:br/>
      </w:r>
      <w:r w:rsidRPr="00C45664">
        <w:rPr>
          <w:rFonts w:ascii="Times New Roman" w:hAnsi="Times New Roman" w:cs="Times New Roman"/>
          <w:sz w:val="24"/>
        </w:rPr>
        <w:t xml:space="preserve">se </w:t>
      </w:r>
      <w:r w:rsidRPr="00AA03E0">
        <w:rPr>
          <w:rFonts w:ascii="Times New Roman" w:hAnsi="Times New Roman" w:cs="Times New Roman"/>
          <w:sz w:val="24"/>
        </w:rPr>
        <w:t>nepodílejí na realizaci projektu,</w:t>
      </w:r>
    </w:p>
    <w:p w:rsidR="00D73D04" w:rsidRPr="00AA03E0" w:rsidRDefault="00D73D04" w:rsidP="00D73D04">
      <w:pPr>
        <w:numPr>
          <w:ilvl w:val="0"/>
          <w:numId w:val="5"/>
        </w:numPr>
        <w:suppressAutoHyphens/>
        <w:spacing w:after="0"/>
        <w:ind w:left="1418" w:right="480"/>
        <w:rPr>
          <w:rFonts w:ascii="Times New Roman" w:hAnsi="Times New Roman" w:cs="Times New Roman"/>
          <w:sz w:val="24"/>
        </w:rPr>
      </w:pPr>
      <w:r w:rsidRPr="00AA03E0">
        <w:rPr>
          <w:rFonts w:ascii="Times New Roman" w:hAnsi="Times New Roman" w:cs="Times New Roman"/>
          <w:sz w:val="24"/>
        </w:rPr>
        <w:t xml:space="preserve">vzdělávání, které nesouvisí s činností NNO v oblasti práce s dětmi </w:t>
      </w:r>
      <w:r w:rsidRPr="00AA03E0">
        <w:rPr>
          <w:rFonts w:ascii="Times New Roman" w:hAnsi="Times New Roman" w:cs="Times New Roman"/>
          <w:sz w:val="24"/>
        </w:rPr>
        <w:br/>
        <w:t>a mládeží.</w:t>
      </w:r>
    </w:p>
    <w:p w:rsidR="00D73D04" w:rsidRPr="00EA76C7" w:rsidRDefault="00D73D04" w:rsidP="00D73D04">
      <w:pPr>
        <w:pStyle w:val="Odstavecseseznamem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A03E0">
        <w:rPr>
          <w:rFonts w:ascii="Times New Roman" w:hAnsi="Times New Roman"/>
          <w:sz w:val="24"/>
          <w:szCs w:val="24"/>
        </w:rPr>
        <w:t xml:space="preserve">V případě poskytnutí dotace pro NNO na tábory, konané v termínech prázdnin vyhlašovaných MŠMT nebo krajskými úřady a jejichž délka trvání je 7 až 21 dnů včetně dne příjezdu a odjezdu, lze použít finanční prostředky </w:t>
      </w:r>
      <w:r w:rsidRPr="00EA76C7">
        <w:rPr>
          <w:rFonts w:ascii="Times New Roman" w:hAnsi="Times New Roman"/>
          <w:sz w:val="24"/>
          <w:szCs w:val="24"/>
        </w:rPr>
        <w:t xml:space="preserve">ve výši max. 80 Kč na dítě (do 18 let) a den. U zimních táborů probíhajících v období od 1. 12. </w:t>
      </w:r>
      <w:r>
        <w:rPr>
          <w:rFonts w:ascii="Times New Roman" w:hAnsi="Times New Roman"/>
          <w:sz w:val="24"/>
          <w:szCs w:val="24"/>
        </w:rPr>
        <w:br/>
      </w:r>
      <w:r w:rsidRPr="00EA76C7">
        <w:rPr>
          <w:rFonts w:ascii="Times New Roman" w:hAnsi="Times New Roman"/>
          <w:sz w:val="24"/>
          <w:szCs w:val="24"/>
        </w:rPr>
        <w:t xml:space="preserve">do 31. 3. lze použít finanční prostředky ve výši max. 150 Kč na dítě (do 18 let) </w:t>
      </w:r>
      <w:r>
        <w:rPr>
          <w:rFonts w:ascii="Times New Roman" w:hAnsi="Times New Roman"/>
          <w:sz w:val="24"/>
          <w:szCs w:val="24"/>
        </w:rPr>
        <w:br/>
      </w:r>
      <w:r w:rsidRPr="00EA76C7">
        <w:rPr>
          <w:rFonts w:ascii="Times New Roman" w:hAnsi="Times New Roman"/>
          <w:sz w:val="24"/>
          <w:szCs w:val="24"/>
        </w:rPr>
        <w:t xml:space="preserve">a den. U táborů určených pro znevýhodněné děti do 18 let se závažným zdravotním postižením, lze použít finanční prostředky ve výši max. 250 Kč na dítě a den (stejný limit platí pro mládež do 26 let, pokud je držitelem průkazu ZTP). </w:t>
      </w:r>
    </w:p>
    <w:p w:rsidR="00D73D04" w:rsidRDefault="00D73D04" w:rsidP="00D73D04">
      <w:pPr>
        <w:pStyle w:val="Odstavecseseznamem"/>
        <w:suppressAutoHyphens/>
        <w:spacing w:after="0"/>
        <w:ind w:left="1008" w:firstLine="0"/>
        <w:jc w:val="both"/>
        <w:rPr>
          <w:rFonts w:ascii="Times New Roman" w:hAnsi="Times New Roman"/>
          <w:sz w:val="24"/>
          <w:szCs w:val="24"/>
        </w:rPr>
      </w:pPr>
      <w:r w:rsidRPr="00E74AC3">
        <w:rPr>
          <w:rFonts w:ascii="Times New Roman" w:hAnsi="Times New Roman"/>
          <w:b/>
          <w:sz w:val="24"/>
          <w:szCs w:val="24"/>
        </w:rPr>
        <w:t>Hlavní vedoucí tábora musí splňovat kvalifikační předpoklad</w:t>
      </w:r>
      <w:r w:rsidRPr="00AA03E0">
        <w:rPr>
          <w:rFonts w:ascii="Times New Roman" w:hAnsi="Times New Roman"/>
          <w:sz w:val="24"/>
          <w:szCs w:val="24"/>
        </w:rPr>
        <w:t xml:space="preserve"> pro výkon této funkce (školení hlavních vedoucích dětských táborů </w:t>
      </w:r>
      <w:r>
        <w:rPr>
          <w:rFonts w:ascii="Times New Roman" w:hAnsi="Times New Roman"/>
          <w:sz w:val="24"/>
          <w:szCs w:val="24"/>
        </w:rPr>
        <w:t>definované ve vyhlášených Programech státní podpory práce s dětmi a mládeží pro NNO na rok 2016</w:t>
      </w:r>
      <w:r w:rsidRPr="00AA03E0">
        <w:rPr>
          <w:rFonts w:ascii="Times New Roman" w:hAnsi="Times New Roman"/>
          <w:sz w:val="24"/>
          <w:szCs w:val="24"/>
        </w:rPr>
        <w:t>)</w:t>
      </w:r>
      <w:r w:rsidRPr="00AA03E0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AA03E0">
        <w:rPr>
          <w:rFonts w:ascii="Times New Roman" w:hAnsi="Times New Roman"/>
          <w:sz w:val="24"/>
          <w:szCs w:val="24"/>
        </w:rPr>
        <w:t>.</w:t>
      </w:r>
    </w:p>
    <w:p w:rsidR="00D73D04" w:rsidRPr="00AA03E0" w:rsidRDefault="00D73D04" w:rsidP="00D73D04">
      <w:pPr>
        <w:pStyle w:val="Odstavecseseznamem"/>
        <w:suppressAutoHyphens/>
        <w:spacing w:after="0"/>
        <w:ind w:left="1008" w:firstLine="0"/>
        <w:jc w:val="both"/>
        <w:rPr>
          <w:rFonts w:ascii="Times New Roman" w:hAnsi="Times New Roman"/>
          <w:sz w:val="24"/>
          <w:szCs w:val="24"/>
        </w:rPr>
      </w:pPr>
    </w:p>
    <w:p w:rsidR="00D73D04" w:rsidRPr="00AA03E0" w:rsidRDefault="00D73D04" w:rsidP="00D73D04">
      <w:pPr>
        <w:numPr>
          <w:ilvl w:val="0"/>
          <w:numId w:val="4"/>
        </w:numPr>
        <w:spacing w:after="0"/>
        <w:ind w:right="480"/>
        <w:jc w:val="left"/>
        <w:rPr>
          <w:rFonts w:ascii="Times New Roman" w:hAnsi="Times New Roman" w:cs="Times New Roman"/>
          <w:sz w:val="24"/>
        </w:rPr>
      </w:pPr>
      <w:r w:rsidRPr="00AA03E0">
        <w:rPr>
          <w:rFonts w:ascii="Times New Roman" w:hAnsi="Times New Roman" w:cs="Times New Roman"/>
          <w:sz w:val="24"/>
        </w:rPr>
        <w:t xml:space="preserve">Krajská výzva není určena: </w:t>
      </w:r>
    </w:p>
    <w:p w:rsidR="00D73D04" w:rsidRPr="00AA03E0" w:rsidRDefault="00D73D04" w:rsidP="00D73D04">
      <w:pPr>
        <w:pStyle w:val="Odstavecseseznamem"/>
        <w:numPr>
          <w:ilvl w:val="0"/>
          <w:numId w:val="9"/>
        </w:numPr>
        <w:spacing w:after="0"/>
        <w:ind w:right="480"/>
        <w:rPr>
          <w:rFonts w:ascii="Times New Roman" w:hAnsi="Times New Roman"/>
          <w:sz w:val="24"/>
          <w:szCs w:val="24"/>
        </w:rPr>
      </w:pPr>
      <w:r w:rsidRPr="00AA03E0">
        <w:rPr>
          <w:rFonts w:ascii="Times New Roman" w:hAnsi="Times New Roman"/>
          <w:sz w:val="24"/>
          <w:szCs w:val="24"/>
        </w:rPr>
        <w:t xml:space="preserve">pro  NNO mající jako hlavní oblast činnosti tělovýchovu nebo sport,  </w:t>
      </w:r>
    </w:p>
    <w:p w:rsidR="00D73D04" w:rsidRPr="00AA03E0" w:rsidRDefault="00D73D04" w:rsidP="00D73D04">
      <w:pPr>
        <w:pStyle w:val="Odstavecseseznamem"/>
        <w:numPr>
          <w:ilvl w:val="0"/>
          <w:numId w:val="9"/>
        </w:numPr>
        <w:spacing w:after="0"/>
        <w:ind w:right="480"/>
        <w:rPr>
          <w:rFonts w:ascii="Times New Roman" w:hAnsi="Times New Roman"/>
          <w:sz w:val="24"/>
          <w:szCs w:val="24"/>
        </w:rPr>
      </w:pPr>
      <w:r w:rsidRPr="00AA03E0">
        <w:rPr>
          <w:rFonts w:ascii="Times New Roman" w:hAnsi="Times New Roman"/>
          <w:sz w:val="24"/>
          <w:szCs w:val="24"/>
        </w:rPr>
        <w:t>pro NNO zaměřené na podporu a integraci příslušníků romské komunity a národnostních menšin,</w:t>
      </w:r>
    </w:p>
    <w:p w:rsidR="00D73D04" w:rsidRPr="00AA03E0" w:rsidRDefault="00D73D04" w:rsidP="00D73D04">
      <w:pPr>
        <w:pStyle w:val="Odstavecseseznamem"/>
        <w:numPr>
          <w:ilvl w:val="0"/>
          <w:numId w:val="9"/>
        </w:numPr>
        <w:spacing w:after="0"/>
        <w:ind w:right="480"/>
        <w:rPr>
          <w:rFonts w:ascii="Times New Roman" w:hAnsi="Times New Roman"/>
          <w:sz w:val="24"/>
          <w:szCs w:val="24"/>
        </w:rPr>
      </w:pPr>
      <w:r w:rsidRPr="00AA03E0">
        <w:rPr>
          <w:rFonts w:ascii="Times New Roman" w:hAnsi="Times New Roman"/>
          <w:sz w:val="24"/>
          <w:szCs w:val="24"/>
        </w:rPr>
        <w:t>pro  NNO zaměřené na prevenci drog, kriminality a dalších negativních jevů,</w:t>
      </w:r>
    </w:p>
    <w:p w:rsidR="00D73D04" w:rsidRPr="00AA03E0" w:rsidRDefault="00D73D04" w:rsidP="00D73D04">
      <w:pPr>
        <w:pStyle w:val="Odstavecseseznamem"/>
        <w:numPr>
          <w:ilvl w:val="0"/>
          <w:numId w:val="9"/>
        </w:numPr>
        <w:spacing w:after="0"/>
        <w:ind w:right="480"/>
        <w:rPr>
          <w:rFonts w:ascii="Times New Roman" w:hAnsi="Times New Roman"/>
          <w:sz w:val="24"/>
          <w:szCs w:val="24"/>
        </w:rPr>
      </w:pPr>
      <w:r w:rsidRPr="00AA03E0">
        <w:rPr>
          <w:rFonts w:ascii="Times New Roman" w:hAnsi="Times New Roman"/>
          <w:sz w:val="24"/>
          <w:szCs w:val="24"/>
        </w:rPr>
        <w:t>na projekty zaměřené na poskytování sociálních služeb dle zákona č. 108/2006 Sb., o sociálních službách.</w:t>
      </w:r>
    </w:p>
    <w:p w:rsidR="00D73D04" w:rsidRPr="00C45664" w:rsidRDefault="00D73D04" w:rsidP="00D73D04">
      <w:pPr>
        <w:spacing w:after="0"/>
        <w:ind w:left="1068" w:right="480" w:firstLine="0"/>
        <w:rPr>
          <w:rFonts w:ascii="Times New Roman" w:hAnsi="Times New Roman" w:cs="Times New Roman"/>
          <w:sz w:val="24"/>
        </w:rPr>
      </w:pPr>
    </w:p>
    <w:p w:rsidR="00D73D04" w:rsidRPr="00C45664" w:rsidRDefault="00D73D04" w:rsidP="00D73D04">
      <w:pPr>
        <w:spacing w:after="0"/>
        <w:ind w:left="0" w:right="480" w:firstLine="0"/>
        <w:rPr>
          <w:rFonts w:ascii="Times New Roman" w:hAnsi="Times New Roman" w:cs="Times New Roman"/>
          <w:sz w:val="24"/>
        </w:rPr>
      </w:pP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Článek 4</w:t>
      </w:r>
    </w:p>
    <w:p w:rsidR="00D73D04" w:rsidRPr="00AA03E0" w:rsidRDefault="00D73D04" w:rsidP="00D73D04">
      <w:pPr>
        <w:spacing w:before="240" w:after="0"/>
        <w:ind w:left="0" w:right="480" w:firstLine="0"/>
        <w:jc w:val="center"/>
        <w:rPr>
          <w:rFonts w:ascii="Times New Roman" w:hAnsi="Times New Roman" w:cs="Times New Roman"/>
          <w:b/>
          <w:sz w:val="24"/>
          <w:lang w:eastAsia="x-none"/>
        </w:rPr>
      </w:pPr>
      <w:r w:rsidRPr="00C45664">
        <w:rPr>
          <w:rFonts w:ascii="Times New Roman" w:hAnsi="Times New Roman" w:cs="Times New Roman"/>
          <w:b/>
          <w:sz w:val="24"/>
          <w:lang w:eastAsia="x-none"/>
        </w:rPr>
        <w:t xml:space="preserve">Účelové a </w:t>
      </w:r>
      <w:r w:rsidRPr="00AA03E0">
        <w:rPr>
          <w:rFonts w:ascii="Times New Roman" w:hAnsi="Times New Roman" w:cs="Times New Roman"/>
          <w:b/>
          <w:sz w:val="24"/>
          <w:lang w:eastAsia="x-none"/>
        </w:rPr>
        <w:t>časové vymezení vynaložených prostředků</w:t>
      </w:r>
    </w:p>
    <w:p w:rsidR="00D73D04" w:rsidRPr="00AA03E0" w:rsidRDefault="00D73D04" w:rsidP="00D73D04">
      <w:pPr>
        <w:numPr>
          <w:ilvl w:val="0"/>
          <w:numId w:val="6"/>
        </w:numPr>
        <w:spacing w:before="240"/>
        <w:ind w:left="709" w:right="480"/>
        <w:rPr>
          <w:rFonts w:ascii="Times New Roman" w:hAnsi="Times New Roman" w:cs="Times New Roman"/>
          <w:b/>
          <w:sz w:val="24"/>
        </w:rPr>
      </w:pPr>
      <w:r w:rsidRPr="00AA03E0">
        <w:rPr>
          <w:rFonts w:ascii="Times New Roman" w:hAnsi="Times New Roman" w:cs="Times New Roman"/>
          <w:sz w:val="24"/>
        </w:rPr>
        <w:tab/>
        <w:t>Uznatelné náklady využití dotace pro kraje jsou za období od data přidělení dotace na krajské úrovni do 31. prosince 2016.</w:t>
      </w:r>
    </w:p>
    <w:p w:rsidR="00D73D04" w:rsidRPr="00AA03E0" w:rsidRDefault="00D73D04" w:rsidP="00D73D04">
      <w:pPr>
        <w:numPr>
          <w:ilvl w:val="0"/>
          <w:numId w:val="6"/>
        </w:numPr>
        <w:spacing w:before="120" w:after="0"/>
        <w:ind w:left="709" w:right="480"/>
        <w:rPr>
          <w:rFonts w:ascii="Times New Roman" w:hAnsi="Times New Roman" w:cs="Times New Roman"/>
          <w:sz w:val="24"/>
        </w:rPr>
      </w:pPr>
      <w:r w:rsidRPr="00AA03E0">
        <w:rPr>
          <w:rFonts w:ascii="Times New Roman" w:hAnsi="Times New Roman" w:cs="Times New Roman"/>
          <w:sz w:val="24"/>
        </w:rPr>
        <w:tab/>
        <w:t xml:space="preserve">Dotace může být využita pouze v souladu s obsahem projektu a na účely vymezené v rozhodnutí (mzdové prostředky, ostatní neinvestiční výdaje). Dotace se poskytuje na úhradu nezbytně nutných nákladů realizovaného projektu, </w:t>
      </w:r>
      <w:r>
        <w:rPr>
          <w:rFonts w:ascii="Times New Roman" w:hAnsi="Times New Roman" w:cs="Times New Roman"/>
          <w:sz w:val="24"/>
        </w:rPr>
        <w:br/>
      </w:r>
      <w:r w:rsidRPr="00AA03E0">
        <w:rPr>
          <w:rFonts w:ascii="Times New Roman" w:hAnsi="Times New Roman" w:cs="Times New Roman"/>
          <w:sz w:val="24"/>
        </w:rPr>
        <w:t>což znamená, že do rozpočtu nesmí být zakalkulován zisk.</w:t>
      </w:r>
    </w:p>
    <w:p w:rsidR="00D73D04" w:rsidRPr="00AA03E0" w:rsidRDefault="00D73D04" w:rsidP="00D73D04">
      <w:pPr>
        <w:numPr>
          <w:ilvl w:val="0"/>
          <w:numId w:val="6"/>
        </w:numPr>
        <w:spacing w:before="120" w:after="0"/>
        <w:ind w:left="709" w:right="480"/>
        <w:rPr>
          <w:rFonts w:ascii="Times New Roman" w:hAnsi="Times New Roman" w:cs="Times New Roman"/>
          <w:sz w:val="24"/>
        </w:rPr>
      </w:pPr>
      <w:r w:rsidRPr="00AA03E0">
        <w:rPr>
          <w:rFonts w:ascii="Times New Roman" w:hAnsi="Times New Roman" w:cs="Times New Roman"/>
          <w:sz w:val="24"/>
        </w:rPr>
        <w:t xml:space="preserve">Změny v rozhodnutí a projektech se povolují výjimečně v odůvodněných případech na základě písemné žádosti předložené nejpozději do 31. října příslušného kalendářního roku odboru pro mládež MŠMT (Karmelitská 7, </w:t>
      </w:r>
      <w:r>
        <w:rPr>
          <w:rFonts w:ascii="Times New Roman" w:hAnsi="Times New Roman" w:cs="Times New Roman"/>
          <w:sz w:val="24"/>
        </w:rPr>
        <w:br/>
      </w:r>
      <w:r w:rsidRPr="00AA03E0">
        <w:rPr>
          <w:rFonts w:ascii="Times New Roman" w:hAnsi="Times New Roman" w:cs="Times New Roman"/>
          <w:sz w:val="24"/>
        </w:rPr>
        <w:t>118 12</w:t>
      </w:r>
      <w:r>
        <w:rPr>
          <w:rFonts w:ascii="Times New Roman" w:hAnsi="Times New Roman" w:cs="Times New Roman"/>
          <w:sz w:val="24"/>
        </w:rPr>
        <w:t>,</w:t>
      </w:r>
      <w:r w:rsidRPr="00AA03E0">
        <w:rPr>
          <w:rFonts w:ascii="Times New Roman" w:hAnsi="Times New Roman" w:cs="Times New Roman"/>
          <w:sz w:val="24"/>
        </w:rPr>
        <w:t xml:space="preserve"> Praha 1). V žádosti musí být vždy uvedeno číslo rozhodnutí o udělení dotace a požadovaná změna (včetně zdůvodnění). Povolení změny bude mít formu dodatku k rozhodnutí.</w:t>
      </w:r>
      <w:r w:rsidRPr="00AA03E0">
        <w:rPr>
          <w:rFonts w:ascii="Times New Roman" w:hAnsi="Times New Roman" w:cs="Times New Roman"/>
          <w:b/>
          <w:sz w:val="24"/>
        </w:rPr>
        <w:t xml:space="preserve"> </w:t>
      </w:r>
      <w:r w:rsidRPr="00AA03E0">
        <w:rPr>
          <w:rFonts w:ascii="Times New Roman" w:hAnsi="Times New Roman" w:cs="Times New Roman"/>
          <w:sz w:val="24"/>
        </w:rPr>
        <w:t>Požadovanou změnou nelze měnit původní obsah projektu.</w:t>
      </w:r>
    </w:p>
    <w:p w:rsidR="00D73D04" w:rsidRPr="00C45664" w:rsidRDefault="00D73D04" w:rsidP="00D73D04">
      <w:pPr>
        <w:spacing w:after="0"/>
        <w:ind w:left="708" w:right="480" w:firstLine="0"/>
        <w:rPr>
          <w:rFonts w:ascii="Times New Roman" w:hAnsi="Times New Roman" w:cs="Times New Roman"/>
          <w:sz w:val="24"/>
        </w:rPr>
      </w:pP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Článek 5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 xml:space="preserve">Náležitosti projektu a žádosti o poskytnutí finančních prostředků 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</w:p>
    <w:p w:rsidR="00D73D04" w:rsidRPr="00C45664" w:rsidRDefault="00D73D04" w:rsidP="00D73D04">
      <w:pPr>
        <w:numPr>
          <w:ilvl w:val="0"/>
          <w:numId w:val="8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MŠMT poskytuje finanční prostředky na základě žádosti o státní dotaci zaslané v jednom písemném vyhotovení na adresu: Ministerstvo školství, mládeže </w:t>
      </w:r>
      <w:r>
        <w:rPr>
          <w:rFonts w:ascii="Times New Roman" w:hAnsi="Times New Roman" w:cs="Times New Roman"/>
          <w:sz w:val="24"/>
        </w:rPr>
        <w:br/>
      </w:r>
      <w:r w:rsidRPr="00C45664">
        <w:rPr>
          <w:rFonts w:ascii="Times New Roman" w:hAnsi="Times New Roman" w:cs="Times New Roman"/>
          <w:sz w:val="24"/>
        </w:rPr>
        <w:t>a tělovýchovy, odbor pro mládež, Karmelitská 7, Praha l.</w:t>
      </w:r>
    </w:p>
    <w:p w:rsidR="00D73D04" w:rsidRPr="00C45664" w:rsidRDefault="00D73D04" w:rsidP="00D73D04">
      <w:pPr>
        <w:numPr>
          <w:ilvl w:val="0"/>
          <w:numId w:val="8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Termín pro podávání žádostí je </w:t>
      </w:r>
      <w:r>
        <w:rPr>
          <w:rFonts w:ascii="Times New Roman" w:hAnsi="Times New Roman" w:cs="Times New Roman"/>
          <w:b/>
          <w:sz w:val="24"/>
        </w:rPr>
        <w:t>9</w:t>
      </w:r>
      <w:r w:rsidRPr="00C4566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prosince</w:t>
      </w:r>
      <w:r w:rsidRPr="00C45664">
        <w:rPr>
          <w:rFonts w:ascii="Times New Roman" w:hAnsi="Times New Roman" w:cs="Times New Roman"/>
          <w:b/>
          <w:sz w:val="24"/>
        </w:rPr>
        <w:t xml:space="preserve"> 2015</w:t>
      </w:r>
      <w:r w:rsidRPr="00C45664">
        <w:rPr>
          <w:rFonts w:ascii="Times New Roman" w:hAnsi="Times New Roman" w:cs="Times New Roman"/>
          <w:sz w:val="24"/>
        </w:rPr>
        <w:t xml:space="preserve">. Pokud je písemná podoba žádosti zasílána poštou, musí být na obálce na poštovním razítku uvedeno datum nejpozději </w:t>
      </w:r>
      <w:r>
        <w:rPr>
          <w:rFonts w:ascii="Times New Roman" w:hAnsi="Times New Roman" w:cs="Times New Roman"/>
          <w:sz w:val="24"/>
        </w:rPr>
        <w:t>9</w:t>
      </w:r>
      <w:r w:rsidRPr="00C4566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12</w:t>
      </w:r>
      <w:r w:rsidRPr="00C45664">
        <w:rPr>
          <w:rFonts w:ascii="Times New Roman" w:hAnsi="Times New Roman" w:cs="Times New Roman"/>
          <w:sz w:val="24"/>
        </w:rPr>
        <w:t xml:space="preserve">. 2015. </w:t>
      </w:r>
    </w:p>
    <w:p w:rsidR="00D73D04" w:rsidRPr="00C45664" w:rsidRDefault="00D73D04" w:rsidP="00D73D04">
      <w:pPr>
        <w:numPr>
          <w:ilvl w:val="0"/>
          <w:numId w:val="8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Na žádosti doručené po stanoveném termínu, na jinou adresu</w:t>
      </w:r>
      <w:r>
        <w:rPr>
          <w:rFonts w:ascii="Times New Roman" w:hAnsi="Times New Roman" w:cs="Times New Roman"/>
          <w:sz w:val="24"/>
        </w:rPr>
        <w:t>,</w:t>
      </w:r>
      <w:r w:rsidRPr="00C456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</w:t>
      </w:r>
      <w:r w:rsidRPr="00C45664">
        <w:rPr>
          <w:rFonts w:ascii="Times New Roman" w:hAnsi="Times New Roman" w:cs="Times New Roman"/>
          <w:sz w:val="24"/>
        </w:rPr>
        <w:t>ebo s pozdějším poštovním razítkem nebude brán zřetel.</w:t>
      </w:r>
    </w:p>
    <w:p w:rsidR="00D73D04" w:rsidRPr="00C45664" w:rsidRDefault="00D73D04" w:rsidP="00D73D04">
      <w:pPr>
        <w:numPr>
          <w:ilvl w:val="0"/>
          <w:numId w:val="8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Projektová žádost musí obsahovat:</w:t>
      </w:r>
    </w:p>
    <w:p w:rsidR="00D73D04" w:rsidRPr="00C45664" w:rsidRDefault="00D73D04" w:rsidP="00D73D04">
      <w:pPr>
        <w:numPr>
          <w:ilvl w:val="0"/>
          <w:numId w:val="10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vyplněnou žádost na předepsaném formuláři (viz. Příloha č. 1)</w:t>
      </w:r>
      <w:r>
        <w:rPr>
          <w:rFonts w:ascii="Times New Roman" w:hAnsi="Times New Roman" w:cs="Times New Roman"/>
          <w:sz w:val="24"/>
        </w:rPr>
        <w:t>,</w:t>
      </w:r>
    </w:p>
    <w:p w:rsidR="00D73D04" w:rsidRPr="00C45664" w:rsidRDefault="00D73D04" w:rsidP="00D73D04">
      <w:pPr>
        <w:numPr>
          <w:ilvl w:val="0"/>
          <w:numId w:val="10"/>
        </w:numPr>
        <w:spacing w:before="120"/>
        <w:ind w:right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C45664">
        <w:rPr>
          <w:rFonts w:ascii="Times New Roman" w:hAnsi="Times New Roman" w:cs="Times New Roman"/>
          <w:sz w:val="24"/>
        </w:rPr>
        <w:t xml:space="preserve">ávrh závazné krajské výzvy </w:t>
      </w:r>
      <w:r w:rsidRPr="00EA76C7">
        <w:rPr>
          <w:rFonts w:ascii="Times New Roman" w:hAnsi="Times New Roman" w:cs="Times New Roman"/>
          <w:sz w:val="24"/>
        </w:rPr>
        <w:t>včetně všech termínů (v případě schválení projektu ze strany MŠMT budou možné změny v návrhu výzvy pouze</w:t>
      </w:r>
      <w:r w:rsidRPr="00C456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C45664">
        <w:rPr>
          <w:rFonts w:ascii="Times New Roman" w:hAnsi="Times New Roman" w:cs="Times New Roman"/>
          <w:sz w:val="24"/>
        </w:rPr>
        <w:t>na základě písemné žádosti)</w:t>
      </w:r>
      <w:r>
        <w:rPr>
          <w:rFonts w:ascii="Times New Roman" w:hAnsi="Times New Roman" w:cs="Times New Roman"/>
          <w:sz w:val="24"/>
        </w:rPr>
        <w:t>.</w:t>
      </w:r>
    </w:p>
    <w:p w:rsidR="00D73D04" w:rsidRPr="00C45664" w:rsidRDefault="00D73D04" w:rsidP="00D73D04">
      <w:pPr>
        <w:numPr>
          <w:ilvl w:val="0"/>
          <w:numId w:val="8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Projekt nebude zařazen do hodnotícího procesu pokud: </w:t>
      </w:r>
    </w:p>
    <w:p w:rsidR="00D73D04" w:rsidRPr="00C45664" w:rsidRDefault="00D73D04" w:rsidP="00D73D04">
      <w:pPr>
        <w:numPr>
          <w:ilvl w:val="0"/>
          <w:numId w:val="15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žadatel nezaslal kompletní podepsanou žádost společně s návrhem krajské výzvy poštou</w:t>
      </w:r>
      <w:r>
        <w:rPr>
          <w:rFonts w:ascii="Times New Roman" w:hAnsi="Times New Roman" w:cs="Times New Roman"/>
          <w:sz w:val="24"/>
        </w:rPr>
        <w:t>, a</w:t>
      </w:r>
      <w:r w:rsidRPr="00C45664">
        <w:rPr>
          <w:rFonts w:ascii="Times New Roman" w:hAnsi="Times New Roman" w:cs="Times New Roman"/>
          <w:sz w:val="24"/>
        </w:rPr>
        <w:t>nebo ji nepředal osobně na stanovené adrese,</w:t>
      </w:r>
    </w:p>
    <w:p w:rsidR="00D73D04" w:rsidRPr="00C45664" w:rsidRDefault="00D73D04" w:rsidP="00D73D04">
      <w:pPr>
        <w:numPr>
          <w:ilvl w:val="0"/>
          <w:numId w:val="15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projekt neobsahuje všechny stanovené náležitosti</w:t>
      </w:r>
      <w:r>
        <w:rPr>
          <w:rFonts w:ascii="Times New Roman" w:hAnsi="Times New Roman" w:cs="Times New Roman"/>
          <w:sz w:val="24"/>
        </w:rPr>
        <w:t>,</w:t>
      </w:r>
    </w:p>
    <w:p w:rsidR="00D73D04" w:rsidRPr="00C45664" w:rsidRDefault="00D73D04" w:rsidP="00D73D04">
      <w:pPr>
        <w:numPr>
          <w:ilvl w:val="0"/>
          <w:numId w:val="15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žadatel nedodrží stanovený termín pro podávání projektů,</w:t>
      </w:r>
    </w:p>
    <w:p w:rsidR="00D73D04" w:rsidRPr="00C45664" w:rsidRDefault="00D73D04" w:rsidP="00D73D04">
      <w:pPr>
        <w:numPr>
          <w:ilvl w:val="0"/>
          <w:numId w:val="8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Na poskytnutí dotace ze státního rozpočtu podle tohoto </w:t>
      </w:r>
      <w:r>
        <w:rPr>
          <w:rFonts w:ascii="Times New Roman" w:hAnsi="Times New Roman" w:cs="Times New Roman"/>
          <w:sz w:val="24"/>
        </w:rPr>
        <w:t>p</w:t>
      </w:r>
      <w:r w:rsidRPr="00C45664">
        <w:rPr>
          <w:rFonts w:ascii="Times New Roman" w:hAnsi="Times New Roman" w:cs="Times New Roman"/>
          <w:sz w:val="24"/>
        </w:rPr>
        <w:t>rogramu není právní nárok.</w:t>
      </w:r>
    </w:p>
    <w:p w:rsidR="00D73D04" w:rsidRPr="00C45664" w:rsidRDefault="00D73D04" w:rsidP="00D73D04">
      <w:pPr>
        <w:ind w:right="480"/>
        <w:jc w:val="center"/>
        <w:rPr>
          <w:rFonts w:ascii="Times New Roman" w:hAnsi="Times New Roman" w:cs="Times New Roman"/>
          <w:sz w:val="24"/>
        </w:rPr>
      </w:pP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Článek 6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Hodnotící proces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</w:p>
    <w:p w:rsidR="00D73D04" w:rsidRPr="00AA03E0" w:rsidRDefault="00D73D04" w:rsidP="00D73D04">
      <w:pPr>
        <w:numPr>
          <w:ilvl w:val="0"/>
          <w:numId w:val="14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AA03E0">
        <w:rPr>
          <w:rFonts w:ascii="Times New Roman" w:hAnsi="Times New Roman" w:cs="Times New Roman"/>
          <w:sz w:val="24"/>
        </w:rPr>
        <w:t xml:space="preserve">Pro posouzení projektů je ustavena náměstkem ministra pro </w:t>
      </w:r>
      <w:r>
        <w:rPr>
          <w:rFonts w:ascii="Times New Roman" w:hAnsi="Times New Roman" w:cs="Times New Roman"/>
          <w:sz w:val="24"/>
        </w:rPr>
        <w:t>řízení sekce podpory</w:t>
      </w:r>
      <w:r w:rsidRPr="00AA03E0">
        <w:rPr>
          <w:rFonts w:ascii="Times New Roman" w:hAnsi="Times New Roman" w:cs="Times New Roman"/>
          <w:sz w:val="24"/>
        </w:rPr>
        <w:t xml:space="preserve"> sportu</w:t>
      </w:r>
      <w:r>
        <w:rPr>
          <w:rFonts w:ascii="Times New Roman" w:hAnsi="Times New Roman" w:cs="Times New Roman"/>
          <w:sz w:val="24"/>
        </w:rPr>
        <w:t xml:space="preserve">, tělovýchovy </w:t>
      </w:r>
      <w:r w:rsidRPr="00AA03E0">
        <w:rPr>
          <w:rFonts w:ascii="Times New Roman" w:hAnsi="Times New Roman" w:cs="Times New Roman"/>
          <w:sz w:val="24"/>
        </w:rPr>
        <w:t xml:space="preserve">a mládeže hodnotící komise složená z pracovníků MŠMT, přímo řízených organizací MŠMT a ostatních resortů, které mají ve své gesci oblasti, týkající se života mladých lidí. </w:t>
      </w:r>
    </w:p>
    <w:p w:rsidR="00D73D04" w:rsidRPr="00AA03E0" w:rsidRDefault="00D73D04" w:rsidP="00D73D04">
      <w:pPr>
        <w:numPr>
          <w:ilvl w:val="0"/>
          <w:numId w:val="14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AA03E0">
        <w:rPr>
          <w:rFonts w:ascii="Times New Roman" w:hAnsi="Times New Roman" w:cs="Times New Roman"/>
          <w:sz w:val="24"/>
        </w:rPr>
        <w:t>Členové komise budou hodnotit u projektů krajů splnění následujících kritérií:</w:t>
      </w:r>
    </w:p>
    <w:p w:rsidR="00D73D04" w:rsidRPr="00AA03E0" w:rsidRDefault="00D73D04" w:rsidP="00D73D04">
      <w:pPr>
        <w:spacing w:before="120"/>
        <w:ind w:left="720" w:right="480" w:firstLine="0"/>
        <w:rPr>
          <w:rFonts w:ascii="Times New Roman" w:hAnsi="Times New Roman" w:cs="Times New Roman"/>
          <w:sz w:val="24"/>
        </w:rPr>
      </w:pPr>
      <w:r w:rsidRPr="00AA03E0">
        <w:rPr>
          <w:rFonts w:ascii="Times New Roman" w:hAnsi="Times New Roman" w:cs="Times New Roman"/>
          <w:sz w:val="24"/>
        </w:rPr>
        <w:t xml:space="preserve">a) kvalita krajské výzvy – definování podmínek a podporovaných aktivit, návaznost na Koncepci podpory mládeže na období 2014-2020, zohlednění priorit, </w:t>
      </w:r>
    </w:p>
    <w:p w:rsidR="00D73D04" w:rsidRPr="00C45664" w:rsidRDefault="00D73D04" w:rsidP="00D73D04">
      <w:pPr>
        <w:spacing w:before="120"/>
        <w:ind w:right="480" w:hanging="6"/>
        <w:rPr>
          <w:rFonts w:ascii="Times New Roman" w:hAnsi="Times New Roman" w:cs="Times New Roman"/>
          <w:sz w:val="24"/>
        </w:rPr>
      </w:pPr>
      <w:r w:rsidRPr="00AA03E0">
        <w:rPr>
          <w:rFonts w:ascii="Times New Roman" w:hAnsi="Times New Roman" w:cs="Times New Roman"/>
          <w:sz w:val="24"/>
        </w:rPr>
        <w:t>b) výše kofinancování projektu ze strany kraje,</w:t>
      </w:r>
    </w:p>
    <w:p w:rsidR="00D73D04" w:rsidRPr="00C45664" w:rsidRDefault="00D73D04" w:rsidP="00D73D04">
      <w:pPr>
        <w:spacing w:before="120"/>
        <w:ind w:right="480" w:hanging="6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c) kvalita hodnotícího procesu – nastavení kritérií, hodnocení projektů a výběr hodnotitelů</w:t>
      </w:r>
      <w:r>
        <w:rPr>
          <w:rFonts w:ascii="Times New Roman" w:hAnsi="Times New Roman" w:cs="Times New Roman"/>
          <w:sz w:val="24"/>
        </w:rPr>
        <w:t>,</w:t>
      </w:r>
    </w:p>
    <w:p w:rsidR="00D73D04" w:rsidRPr="00C45664" w:rsidRDefault="00D73D04" w:rsidP="00D73D04">
      <w:pPr>
        <w:spacing w:before="120"/>
        <w:ind w:right="480" w:hanging="6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d) časový harmonogram krajské výzvy</w:t>
      </w:r>
      <w:r>
        <w:rPr>
          <w:rFonts w:ascii="Times New Roman" w:hAnsi="Times New Roman" w:cs="Times New Roman"/>
          <w:sz w:val="24"/>
        </w:rPr>
        <w:t>.</w:t>
      </w:r>
    </w:p>
    <w:p w:rsidR="00D73D04" w:rsidRPr="00C45664" w:rsidRDefault="00D73D04" w:rsidP="00D73D04">
      <w:pPr>
        <w:numPr>
          <w:ilvl w:val="0"/>
          <w:numId w:val="14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O podpoření jednotlivých projektů včetně výše dotace přidělené žadatelům rozhodne na základě doporučení hodnotící komise porada vedení MŠMT. </w:t>
      </w:r>
    </w:p>
    <w:p w:rsidR="00D73D04" w:rsidRPr="00C45664" w:rsidRDefault="00D73D04" w:rsidP="00D73D04">
      <w:pPr>
        <w:numPr>
          <w:ilvl w:val="0"/>
          <w:numId w:val="14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Výsledky dotačního řízení MŠMT po schválení dotací uveřejní na svých webových stránkách </w:t>
      </w:r>
      <w:hyperlink r:id="rId8" w:history="1">
        <w:r w:rsidRPr="00C45664">
          <w:rPr>
            <w:rFonts w:ascii="Times New Roman" w:hAnsi="Times New Roman" w:cs="Times New Roman"/>
            <w:color w:val="0070C0"/>
            <w:sz w:val="24"/>
            <w:u w:val="single"/>
          </w:rPr>
          <w:t>www.msmt.cz/mladez</w:t>
        </w:r>
      </w:hyperlink>
      <w:r w:rsidRPr="00C45664">
        <w:rPr>
          <w:rFonts w:ascii="Times New Roman" w:hAnsi="Times New Roman" w:cs="Times New Roman"/>
          <w:sz w:val="24"/>
        </w:rPr>
        <w:t>.</w:t>
      </w:r>
    </w:p>
    <w:p w:rsidR="00D73D04" w:rsidRPr="00C45664" w:rsidRDefault="00D73D04" w:rsidP="00D73D04">
      <w:pPr>
        <w:numPr>
          <w:ilvl w:val="0"/>
          <w:numId w:val="14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Předložené projekty se nevracejí.</w:t>
      </w:r>
    </w:p>
    <w:p w:rsidR="00D73D04" w:rsidRPr="00C45664" w:rsidRDefault="00D73D04" w:rsidP="00D73D04">
      <w:pPr>
        <w:ind w:left="720" w:right="480" w:firstLine="0"/>
        <w:rPr>
          <w:rFonts w:ascii="Times New Roman" w:hAnsi="Times New Roman" w:cs="Times New Roman"/>
          <w:sz w:val="24"/>
        </w:rPr>
      </w:pP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Článek 7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Výše přidělené dotace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</w:p>
    <w:p w:rsidR="00D73D04" w:rsidRPr="00C45664" w:rsidRDefault="00D73D04" w:rsidP="00D73D04">
      <w:pPr>
        <w:numPr>
          <w:ilvl w:val="0"/>
          <w:numId w:val="12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Kraj nesmí do dofinancování dotace započítat případnou spoluúčast ze strany žadatelů příslušné krajské výzvy.</w:t>
      </w:r>
    </w:p>
    <w:p w:rsidR="00D73D04" w:rsidRPr="00C45664" w:rsidRDefault="00D73D04" w:rsidP="00D73D04">
      <w:pPr>
        <w:numPr>
          <w:ilvl w:val="0"/>
          <w:numId w:val="12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Maximální výše dotace na jednotlivé kraje (viz tab. č. 1) se vypočítává podle počtu mladých lidí </w:t>
      </w:r>
      <w:r>
        <w:rPr>
          <w:rFonts w:ascii="Times New Roman" w:hAnsi="Times New Roman" w:cs="Times New Roman"/>
          <w:sz w:val="24"/>
        </w:rPr>
        <w:t xml:space="preserve">v kraji </w:t>
      </w:r>
      <w:r w:rsidRPr="00C45664">
        <w:rPr>
          <w:rFonts w:ascii="Times New Roman" w:hAnsi="Times New Roman" w:cs="Times New Roman"/>
          <w:sz w:val="24"/>
        </w:rPr>
        <w:t>do 30 let.</w:t>
      </w:r>
    </w:p>
    <w:p w:rsidR="00D73D04" w:rsidRDefault="00D73D04" w:rsidP="00D73D04">
      <w:pPr>
        <w:spacing w:before="120"/>
        <w:ind w:left="0" w:right="480" w:firstLine="0"/>
        <w:rPr>
          <w:rFonts w:ascii="Times New Roman" w:hAnsi="Times New Roman" w:cs="Times New Roman"/>
          <w:i/>
          <w:sz w:val="24"/>
        </w:rPr>
      </w:pPr>
    </w:p>
    <w:p w:rsidR="00D73D04" w:rsidRDefault="00D73D04" w:rsidP="00D73D04">
      <w:pPr>
        <w:spacing w:before="120"/>
        <w:ind w:left="0" w:right="480" w:firstLine="0"/>
        <w:rPr>
          <w:rFonts w:ascii="Times New Roman" w:hAnsi="Times New Roman" w:cs="Times New Roman"/>
          <w:i/>
          <w:sz w:val="24"/>
        </w:rPr>
      </w:pPr>
      <w:r w:rsidRPr="00C45664">
        <w:rPr>
          <w:rFonts w:ascii="Times New Roman" w:hAnsi="Times New Roman" w:cs="Times New Roman"/>
          <w:i/>
          <w:sz w:val="24"/>
        </w:rPr>
        <w:t>Tab. č. 1: Přehled maximální výše dotace pro jednotlivé kraje v</w:t>
      </w:r>
      <w:r>
        <w:rPr>
          <w:rFonts w:ascii="Times New Roman" w:hAnsi="Times New Roman" w:cs="Times New Roman"/>
          <w:i/>
          <w:sz w:val="24"/>
        </w:rPr>
        <w:t> </w:t>
      </w:r>
      <w:r w:rsidRPr="00C45664">
        <w:rPr>
          <w:rFonts w:ascii="Times New Roman" w:hAnsi="Times New Roman" w:cs="Times New Roman"/>
          <w:i/>
          <w:sz w:val="24"/>
        </w:rPr>
        <w:t>Kč</w:t>
      </w:r>
    </w:p>
    <w:p w:rsidR="00D73D04" w:rsidRDefault="00D73D04" w:rsidP="00D73D04"/>
    <w:tbl>
      <w:tblPr>
        <w:tblW w:w="0" w:type="auto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134"/>
        <w:gridCol w:w="1121"/>
        <w:gridCol w:w="1107"/>
        <w:gridCol w:w="1214"/>
        <w:gridCol w:w="1134"/>
        <w:gridCol w:w="1160"/>
      </w:tblGrid>
      <w:tr w:rsidR="00D73D04" w:rsidRPr="00D64A91" w:rsidTr="0096047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cs-CZ"/>
              </w:rPr>
              <w:t xml:space="preserve">Hl. m. </w:t>
            </w: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Praha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STČ 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JIČ 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PLZ 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KVA 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ÚST 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LIB kraj</w:t>
            </w:r>
          </w:p>
        </w:tc>
      </w:tr>
      <w:tr w:rsidR="00D73D04" w:rsidRPr="00D64A91" w:rsidTr="0096047C">
        <w:trPr>
          <w:trHeight w:val="24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773 980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874 398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420 178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370 217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198 206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558 611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295 166</w:t>
            </w:r>
          </w:p>
        </w:tc>
      </w:tr>
      <w:tr w:rsidR="00D73D04" w:rsidRPr="00D64A91" w:rsidTr="0096047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KHR 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PAR 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VYS 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JIM 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OLM 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ZLN 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b/>
                <w:sz w:val="24"/>
                <w:lang w:eastAsia="cs-CZ"/>
              </w:rPr>
              <w:t>MSL kraj</w:t>
            </w:r>
          </w:p>
        </w:tc>
      </w:tr>
      <w:tr w:rsidR="00D73D04" w:rsidRPr="00D64A91" w:rsidTr="0096047C">
        <w:trPr>
          <w:trHeight w:val="24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361 247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345 522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342 865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767 343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419 010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383 306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3D04" w:rsidRPr="00D64A91" w:rsidRDefault="00D73D04" w:rsidP="0096047C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D64A91">
              <w:rPr>
                <w:rFonts w:ascii="Times New Roman" w:hAnsi="Times New Roman" w:cs="Times New Roman"/>
                <w:sz w:val="24"/>
                <w:lang w:eastAsia="cs-CZ"/>
              </w:rPr>
              <w:t>816 900</w:t>
            </w:r>
          </w:p>
        </w:tc>
      </w:tr>
    </w:tbl>
    <w:p w:rsidR="00D73D04" w:rsidRPr="00C45664" w:rsidRDefault="00D73D04" w:rsidP="00D73D04">
      <w:pPr>
        <w:numPr>
          <w:ilvl w:val="0"/>
          <w:numId w:val="12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Celková alokace na tento program činí 7 mil. Kč.</w:t>
      </w:r>
    </w:p>
    <w:p w:rsidR="00D73D04" w:rsidRPr="00C45664" w:rsidRDefault="00D73D04" w:rsidP="00D73D04">
      <w:pPr>
        <w:pStyle w:val="Zkladntext21"/>
        <w:widowControl/>
        <w:spacing w:after="120" w:line="276" w:lineRule="auto"/>
        <w:ind w:left="720" w:right="480"/>
        <w:rPr>
          <w:rFonts w:ascii="Times New Roman" w:hAnsi="Times New Roman"/>
          <w:b/>
          <w:szCs w:val="24"/>
        </w:rPr>
      </w:pP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Článek 8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Vyúčtování poskytnutých dotací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</w:p>
    <w:p w:rsidR="00D73D04" w:rsidRPr="00C45664" w:rsidRDefault="00D73D04" w:rsidP="00D73D04">
      <w:pPr>
        <w:pStyle w:val="Zkladntext21"/>
        <w:widowControl/>
        <w:numPr>
          <w:ilvl w:val="0"/>
          <w:numId w:val="13"/>
        </w:numPr>
        <w:spacing w:line="276" w:lineRule="auto"/>
        <w:ind w:right="480"/>
        <w:rPr>
          <w:rFonts w:ascii="Times New Roman" w:hAnsi="Times New Roman"/>
          <w:szCs w:val="24"/>
        </w:rPr>
      </w:pPr>
      <w:r w:rsidRPr="00C45664">
        <w:rPr>
          <w:rFonts w:ascii="Times New Roman" w:hAnsi="Times New Roman"/>
          <w:szCs w:val="24"/>
        </w:rPr>
        <w:t>Kraje odpovídají za hospodárné použití poskytnutých prostředků státního rozpočtu v souladu s rozhodnutím o poskytnuté dotaci. Čerpání dotace je veden</w:t>
      </w:r>
      <w:r>
        <w:rPr>
          <w:rFonts w:ascii="Times New Roman" w:hAnsi="Times New Roman"/>
          <w:szCs w:val="24"/>
        </w:rPr>
        <w:t>o</w:t>
      </w:r>
      <w:r w:rsidRPr="00C45664">
        <w:rPr>
          <w:rFonts w:ascii="Times New Roman" w:hAnsi="Times New Roman"/>
          <w:szCs w:val="24"/>
        </w:rPr>
        <w:t xml:space="preserve"> v účetnictví odděleně v souladu s obecně platnými předpisy</w:t>
      </w:r>
      <w:r>
        <w:rPr>
          <w:rFonts w:ascii="Times New Roman" w:hAnsi="Times New Roman"/>
          <w:szCs w:val="24"/>
        </w:rPr>
        <w:t>,</w:t>
      </w:r>
      <w:r w:rsidRPr="00C45664">
        <w:rPr>
          <w:rFonts w:ascii="Times New Roman" w:hAnsi="Times New Roman"/>
          <w:szCs w:val="24"/>
        </w:rPr>
        <w:t xml:space="preserve"> zejména zákonem č. 563/1991 Sb., o účetnictví, ve znění pozdějších předpisů. Doklady prokazující využití státní dotace musí být </w:t>
      </w:r>
      <w:r>
        <w:rPr>
          <w:rFonts w:ascii="Times New Roman" w:hAnsi="Times New Roman"/>
          <w:szCs w:val="24"/>
        </w:rPr>
        <w:t>prokazatelně</w:t>
      </w:r>
      <w:r w:rsidRPr="00C45664">
        <w:rPr>
          <w:rFonts w:ascii="Times New Roman" w:hAnsi="Times New Roman"/>
          <w:szCs w:val="24"/>
        </w:rPr>
        <w:t xml:space="preserve"> označeny.</w:t>
      </w:r>
    </w:p>
    <w:p w:rsidR="00D73D04" w:rsidRPr="00C45664" w:rsidRDefault="00D73D04" w:rsidP="00D73D04">
      <w:pPr>
        <w:pStyle w:val="Zkladntext21"/>
        <w:widowControl/>
        <w:numPr>
          <w:ilvl w:val="0"/>
          <w:numId w:val="13"/>
        </w:numPr>
        <w:spacing w:line="276" w:lineRule="auto"/>
        <w:ind w:right="480"/>
        <w:rPr>
          <w:rFonts w:ascii="Times New Roman" w:hAnsi="Times New Roman"/>
          <w:szCs w:val="24"/>
        </w:rPr>
      </w:pPr>
      <w:r w:rsidRPr="00C45664">
        <w:rPr>
          <w:rFonts w:ascii="Times New Roman" w:hAnsi="Times New Roman"/>
          <w:szCs w:val="24"/>
        </w:rPr>
        <w:tab/>
        <w:t xml:space="preserve">Vypořádání dotace bude provedeno na základě vyhlášky č. 52/2008 Sb., kterou </w:t>
      </w:r>
      <w:r>
        <w:rPr>
          <w:rFonts w:ascii="Times New Roman" w:hAnsi="Times New Roman"/>
          <w:szCs w:val="24"/>
        </w:rPr>
        <w:br/>
      </w:r>
      <w:r w:rsidRPr="00C45664">
        <w:rPr>
          <w:rFonts w:ascii="Times New Roman" w:hAnsi="Times New Roman"/>
          <w:szCs w:val="24"/>
        </w:rPr>
        <w:t xml:space="preserve">se stanoví zásady a termíny finančního vypořádání vztahů se státním rozpočtem, státními finančními aktivy nebo Národním fondem.   </w:t>
      </w:r>
    </w:p>
    <w:p w:rsidR="00D73D04" w:rsidRPr="00AA03E0" w:rsidRDefault="00D73D04" w:rsidP="00D73D04">
      <w:pPr>
        <w:pStyle w:val="Zkladntextodsazen"/>
        <w:numPr>
          <w:ilvl w:val="0"/>
          <w:numId w:val="13"/>
        </w:numPr>
        <w:spacing w:line="276" w:lineRule="auto"/>
        <w:ind w:right="480"/>
      </w:pPr>
      <w:r w:rsidRPr="00EA76C7">
        <w:t xml:space="preserve">Vyúčtování poskytnutých dotací předloží </w:t>
      </w:r>
      <w:r>
        <w:t>příjemce</w:t>
      </w:r>
      <w:r w:rsidRPr="00EA76C7">
        <w:t xml:space="preserve"> písemně odboru pro mládež </w:t>
      </w:r>
      <w:r w:rsidRPr="00AA03E0">
        <w:t xml:space="preserve">MŠMT nejpozději do 15. 2. 2017. </w:t>
      </w:r>
    </w:p>
    <w:p w:rsidR="00D73D04" w:rsidRPr="00AA03E0" w:rsidRDefault="00D73D04" w:rsidP="00D73D04">
      <w:pPr>
        <w:pStyle w:val="Zkladntextodsazen"/>
        <w:numPr>
          <w:ilvl w:val="0"/>
          <w:numId w:val="13"/>
        </w:numPr>
        <w:spacing w:line="276" w:lineRule="auto"/>
        <w:ind w:right="480"/>
      </w:pPr>
      <w:r w:rsidRPr="00AA03E0">
        <w:t xml:space="preserve">Vyúčtování musí obsahovat závěrečnou zprávu (včetně použití finančních prostředků) a řídí se podmínkami stanovenými v „Rozhodnutí MŠMT </w:t>
      </w:r>
      <w:r>
        <w:br/>
      </w:r>
      <w:r w:rsidRPr="00AA03E0">
        <w:t xml:space="preserve">pro poskytnutí dotace “. Vyúčtování musí obsahovat věcné zhodnocení realizace krajské výzvy a výčet podpořených projektů na krajské úrovni s jejich anotací </w:t>
      </w:r>
      <w:r>
        <w:br/>
      </w:r>
      <w:r w:rsidRPr="00AA03E0">
        <w:t xml:space="preserve">a čerpáním finančních prostředků ze strany MŠMT i kraje. </w:t>
      </w:r>
      <w:r>
        <w:t>Ž</w:t>
      </w:r>
      <w:r w:rsidRPr="00AA03E0">
        <w:t xml:space="preserve">adatel je povinen vrátit nevyčerpané finanční prostředky na účet MŠMT č. 821001/0710. </w:t>
      </w:r>
      <w:r>
        <w:br/>
      </w:r>
      <w:r w:rsidRPr="00AA03E0">
        <w:t>Po 31. 12. 2016 se veškeré nevyčerpané finanční prostředky poukazují na účet MŠMT č. 6015-821001/0710 , a to nejpozději do 15. února 2017. Po tomto termínu se nevyčerpané dotace vrací do státního rozpočtu prostřednictvím místně příslušného finančního úřadu</w:t>
      </w:r>
    </w:p>
    <w:p w:rsidR="00D73D04" w:rsidRPr="00C45664" w:rsidRDefault="00D73D04" w:rsidP="00D73D04">
      <w:pPr>
        <w:pStyle w:val="Zkladntext21"/>
        <w:widowControl/>
        <w:spacing w:line="276" w:lineRule="auto"/>
        <w:ind w:left="357" w:right="480"/>
        <w:rPr>
          <w:rFonts w:ascii="Times New Roman" w:hAnsi="Times New Roman"/>
          <w:szCs w:val="24"/>
        </w:rPr>
      </w:pPr>
    </w:p>
    <w:p w:rsidR="00D73D04" w:rsidRPr="00C45664" w:rsidRDefault="00D73D04" w:rsidP="00D73D04">
      <w:pPr>
        <w:ind w:right="480" w:firstLine="709"/>
        <w:rPr>
          <w:rFonts w:ascii="Times New Roman" w:hAnsi="Times New Roman" w:cs="Times New Roman"/>
          <w:sz w:val="24"/>
        </w:rPr>
      </w:pP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Článek 9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Kontrola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</w:p>
    <w:p w:rsidR="00D73D04" w:rsidRPr="00C45664" w:rsidRDefault="00D73D04" w:rsidP="00D73D04">
      <w:pPr>
        <w:numPr>
          <w:ilvl w:val="0"/>
          <w:numId w:val="11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Příjemce dotace zodpovídá za efektivní</w:t>
      </w:r>
      <w:r>
        <w:rPr>
          <w:rFonts w:ascii="Times New Roman" w:hAnsi="Times New Roman" w:cs="Times New Roman"/>
          <w:sz w:val="24"/>
        </w:rPr>
        <w:t xml:space="preserve">, </w:t>
      </w:r>
      <w:r w:rsidRPr="00C45664">
        <w:rPr>
          <w:rFonts w:ascii="Times New Roman" w:hAnsi="Times New Roman" w:cs="Times New Roman"/>
          <w:sz w:val="24"/>
        </w:rPr>
        <w:t>hospodárné a účelné využití finančních prostředků poskytnutých ze státní</w:t>
      </w:r>
      <w:r>
        <w:rPr>
          <w:rFonts w:ascii="Times New Roman" w:hAnsi="Times New Roman" w:cs="Times New Roman"/>
          <w:sz w:val="24"/>
        </w:rPr>
        <w:t>ho rozpočtu</w:t>
      </w:r>
      <w:r w:rsidRPr="00C45664">
        <w:rPr>
          <w:rFonts w:ascii="Times New Roman" w:hAnsi="Times New Roman" w:cs="Times New Roman"/>
          <w:sz w:val="24"/>
        </w:rPr>
        <w:t>.</w:t>
      </w:r>
    </w:p>
    <w:p w:rsidR="00D73D04" w:rsidRPr="00C45664" w:rsidRDefault="00D73D04" w:rsidP="00D73D04">
      <w:pPr>
        <w:numPr>
          <w:ilvl w:val="0"/>
          <w:numId w:val="11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MŠMT je (jako správce kapitoly), v souladu s § 39 zákona č. 218/2000 Sb., </w:t>
      </w:r>
      <w:r w:rsidRPr="00C45664">
        <w:rPr>
          <w:rFonts w:ascii="Times New Roman" w:hAnsi="Times New Roman" w:cs="Times New Roman"/>
          <w:sz w:val="24"/>
        </w:rPr>
        <w:br/>
        <w:t>o rozpočtových pravidlech a o změně některých souvisejících zákonů (rozpočtová pravidla), v platném znění, odpovědné za hospodaření s prostředky státního rozpočtu a jinými peněžními prostředky státu ve své kapitole a za provádění kontroly hospodaření s prostředky státního rozpočtu.</w:t>
      </w:r>
    </w:p>
    <w:p w:rsidR="00D73D04" w:rsidRPr="00C45664" w:rsidRDefault="00D73D04" w:rsidP="00D73D04">
      <w:pPr>
        <w:numPr>
          <w:ilvl w:val="0"/>
          <w:numId w:val="11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MŠMT vykonává v souladu se zákonem č. 320/2001 Sb., o finanční kontrole </w:t>
      </w:r>
      <w:r>
        <w:rPr>
          <w:rFonts w:ascii="Times New Roman" w:hAnsi="Times New Roman" w:cs="Times New Roman"/>
          <w:sz w:val="24"/>
        </w:rPr>
        <w:br/>
      </w:r>
      <w:r w:rsidRPr="00C45664">
        <w:rPr>
          <w:rFonts w:ascii="Times New Roman" w:hAnsi="Times New Roman" w:cs="Times New Roman"/>
          <w:sz w:val="24"/>
        </w:rPr>
        <w:t xml:space="preserve">ve veřejné správě a o změně některých zákonů (zákon o finanční kontrole), </w:t>
      </w:r>
      <w:r>
        <w:rPr>
          <w:rFonts w:ascii="Times New Roman" w:hAnsi="Times New Roman" w:cs="Times New Roman"/>
          <w:sz w:val="24"/>
        </w:rPr>
        <w:br/>
      </w:r>
      <w:r w:rsidRPr="00C45664">
        <w:rPr>
          <w:rFonts w:ascii="Times New Roman" w:hAnsi="Times New Roman" w:cs="Times New Roman"/>
          <w:sz w:val="24"/>
        </w:rPr>
        <w:t xml:space="preserve">ve znění pozdějších předpisů, veřejnosprávní kontrolu u žadatelů o veřejnou finanční podporu a u příjemců této podpory. </w:t>
      </w:r>
    </w:p>
    <w:p w:rsidR="00D73D04" w:rsidRPr="00C45664" w:rsidRDefault="00D73D04" w:rsidP="00D73D04">
      <w:pPr>
        <w:numPr>
          <w:ilvl w:val="0"/>
          <w:numId w:val="11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V rámci zajišťování finanční kontroly podle zákona č. 320/2001 Sb., o finanční kontrole ve veřejné správě a o změně některých zákonů (zákon o finanční kontrole), ve znění pozdějších předpisů, provádí MŠMT předběžnou, průběžnou a následnou veřejnosprávní kontrolu. V rámci následné veřejnosprávní kontroly provádí MŠMT závěrečné hodnocení jednotlivých akcí, na které poskytlo dotaci. </w:t>
      </w:r>
    </w:p>
    <w:p w:rsidR="00D73D04" w:rsidRPr="00C45664" w:rsidRDefault="00D73D04" w:rsidP="00D73D04">
      <w:pPr>
        <w:numPr>
          <w:ilvl w:val="0"/>
          <w:numId w:val="11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Žadatel o veřejnou finanční podporu a příjemce dotace je povinen poskytnout potřebnou součinnost kontrolním orgánům MŠMT a jiným kontrolním orgánům, které vykonávají kontrolu podle jiných právních předpisů (např. NKÚ, územní finanční orgány aj.).</w:t>
      </w:r>
    </w:p>
    <w:p w:rsidR="00D73D04" w:rsidRPr="00C45664" w:rsidRDefault="00D73D04" w:rsidP="00D73D04">
      <w:pPr>
        <w:numPr>
          <w:ilvl w:val="0"/>
          <w:numId w:val="11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 xml:space="preserve">Při zjištění nedostatků je MŠMT oprávněno zahájit řízení o odnětí dotace </w:t>
      </w:r>
      <w:r w:rsidRPr="00C45664">
        <w:rPr>
          <w:rFonts w:ascii="Times New Roman" w:hAnsi="Times New Roman" w:cs="Times New Roman"/>
          <w:sz w:val="24"/>
        </w:rPr>
        <w:br/>
        <w:t xml:space="preserve">a v případě zjištění porušení rozpočtové kázně je povinno upozornit na tuto skutečnost příslušné finanční orgány v souladu s § 44 zákona č. 218/2000 Sb., </w:t>
      </w:r>
      <w:r>
        <w:rPr>
          <w:rFonts w:ascii="Times New Roman" w:hAnsi="Times New Roman" w:cs="Times New Roman"/>
          <w:sz w:val="24"/>
        </w:rPr>
        <w:br/>
      </w:r>
      <w:r w:rsidRPr="00C45664">
        <w:rPr>
          <w:rFonts w:ascii="Times New Roman" w:hAnsi="Times New Roman" w:cs="Times New Roman"/>
          <w:sz w:val="24"/>
        </w:rPr>
        <w:t>ve znění zákona č. 479/2003 Sb., o rozpočtových pravidlech a o změně některých souvisejících zákonů (rozpočtová pravidla), ve znění pozdějších předpisů, zákona č. 337/1992 Sb., o správě daní a poplatků, ve znění pozdějších předpisů a zákon</w:t>
      </w:r>
      <w:r>
        <w:rPr>
          <w:rFonts w:ascii="Times New Roman" w:hAnsi="Times New Roman" w:cs="Times New Roman"/>
          <w:sz w:val="24"/>
        </w:rPr>
        <w:t>a</w:t>
      </w:r>
      <w:r w:rsidRPr="00C45664">
        <w:rPr>
          <w:rFonts w:ascii="Times New Roman" w:hAnsi="Times New Roman" w:cs="Times New Roman"/>
          <w:sz w:val="24"/>
        </w:rPr>
        <w:t xml:space="preserve"> č. 353/2003 o spotřebních daních, ve znění pozdějších předpisů.</w:t>
      </w:r>
    </w:p>
    <w:p w:rsidR="00D73D04" w:rsidRPr="00C45664" w:rsidRDefault="00D73D04" w:rsidP="00D73D04">
      <w:pPr>
        <w:numPr>
          <w:ilvl w:val="0"/>
          <w:numId w:val="11"/>
        </w:numPr>
        <w:spacing w:before="120"/>
        <w:ind w:right="480"/>
        <w:rPr>
          <w:rFonts w:ascii="Times New Roman" w:hAnsi="Times New Roman" w:cs="Times New Roman"/>
          <w:sz w:val="24"/>
        </w:rPr>
      </w:pPr>
      <w:r w:rsidRPr="00C45664">
        <w:rPr>
          <w:rFonts w:ascii="Times New Roman" w:hAnsi="Times New Roman" w:cs="Times New Roman"/>
          <w:sz w:val="24"/>
        </w:rPr>
        <w:t>Povinností žadatelů je zaslat kopie protokolů z kontrol prováděných Finančním úřadem, Nejvyšším kontrolním úřadem nebo jiným kontrolním orgánem odboru pro mládež MŠMT do 30 dnů po obdržení konečného protokolu.</w:t>
      </w:r>
    </w:p>
    <w:p w:rsidR="00D73D04" w:rsidRPr="00C45664" w:rsidRDefault="00D73D04" w:rsidP="00D73D04">
      <w:pPr>
        <w:ind w:right="480" w:firstLine="709"/>
        <w:rPr>
          <w:rFonts w:ascii="Times New Roman" w:hAnsi="Times New Roman" w:cs="Times New Roman"/>
          <w:sz w:val="24"/>
        </w:rPr>
      </w:pP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Článek 10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Konzultace</w:t>
      </w:r>
    </w:p>
    <w:p w:rsidR="00D73D04" w:rsidRPr="00C45664" w:rsidRDefault="00D73D04" w:rsidP="00D73D04">
      <w:pPr>
        <w:pStyle w:val="Nadpis1"/>
        <w:numPr>
          <w:ilvl w:val="0"/>
          <w:numId w:val="0"/>
        </w:numPr>
        <w:tabs>
          <w:tab w:val="left" w:pos="-142"/>
        </w:tabs>
        <w:ind w:right="480"/>
        <w:rPr>
          <w:rFonts w:ascii="Times New Roman" w:hAnsi="Times New Roman"/>
          <w:b w:val="0"/>
          <w:smallCaps w:val="0"/>
          <w:sz w:val="24"/>
          <w:szCs w:val="24"/>
          <w:lang w:val="cs-CZ"/>
        </w:rPr>
      </w:pPr>
      <w:r w:rsidRPr="00C45664">
        <w:rPr>
          <w:rFonts w:ascii="Times New Roman" w:hAnsi="Times New Roman"/>
          <w:b w:val="0"/>
          <w:smallCaps w:val="0"/>
          <w:sz w:val="24"/>
          <w:szCs w:val="24"/>
          <w:lang w:val="cs-CZ"/>
        </w:rPr>
        <w:t xml:space="preserve">Konzultace poskytuje odbor pro mládež MŠMT, Karmelitská 7, 118 12 Praha 1, </w:t>
      </w:r>
      <w:r>
        <w:rPr>
          <w:rFonts w:ascii="Times New Roman" w:hAnsi="Times New Roman"/>
          <w:b w:val="0"/>
          <w:smallCaps w:val="0"/>
          <w:sz w:val="24"/>
          <w:szCs w:val="24"/>
          <w:lang w:val="cs-CZ"/>
        </w:rPr>
        <w:br/>
      </w:r>
      <w:r w:rsidRPr="00C45664">
        <w:rPr>
          <w:rFonts w:ascii="Times New Roman" w:hAnsi="Times New Roman"/>
          <w:b w:val="0"/>
          <w:smallCaps w:val="0"/>
          <w:sz w:val="24"/>
          <w:szCs w:val="24"/>
          <w:lang w:val="cs-CZ"/>
        </w:rPr>
        <w:t>tel. 234 811 1</w:t>
      </w:r>
      <w:r>
        <w:rPr>
          <w:rFonts w:ascii="Times New Roman" w:hAnsi="Times New Roman"/>
          <w:b w:val="0"/>
          <w:smallCaps w:val="0"/>
          <w:sz w:val="24"/>
          <w:szCs w:val="24"/>
          <w:lang w:val="cs-CZ"/>
        </w:rPr>
        <w:t>34</w:t>
      </w:r>
      <w:r w:rsidRPr="00C45664">
        <w:rPr>
          <w:rFonts w:ascii="Times New Roman" w:hAnsi="Times New Roman"/>
          <w:b w:val="0"/>
          <w:smallCaps w:val="0"/>
          <w:sz w:val="24"/>
          <w:szCs w:val="24"/>
          <w:lang w:val="cs-CZ"/>
        </w:rPr>
        <w:t xml:space="preserve">, e-mail: </w:t>
      </w:r>
      <w:hyperlink r:id="rId9" w:history="1">
        <w:r w:rsidRPr="00C45664">
          <w:rPr>
            <w:rStyle w:val="Hypertextovodkaz"/>
            <w:rFonts w:ascii="Times New Roman" w:hAnsi="Times New Roman"/>
            <w:b w:val="0"/>
            <w:smallCaps w:val="0"/>
            <w:sz w:val="24"/>
            <w:szCs w:val="24"/>
            <w:lang w:val="cs-CZ"/>
          </w:rPr>
          <w:t>petra.dvorakova@msmt.cz</w:t>
        </w:r>
      </w:hyperlink>
      <w:r w:rsidRPr="00C45664">
        <w:rPr>
          <w:rFonts w:ascii="Times New Roman" w:hAnsi="Times New Roman"/>
          <w:b w:val="0"/>
          <w:smallCaps w:val="0"/>
          <w:sz w:val="24"/>
          <w:szCs w:val="24"/>
          <w:lang w:val="cs-CZ"/>
        </w:rPr>
        <w:t xml:space="preserve">. </w:t>
      </w:r>
    </w:p>
    <w:p w:rsidR="00D73D04" w:rsidRPr="00C45664" w:rsidRDefault="00D73D04" w:rsidP="00D73D04">
      <w:pPr>
        <w:pStyle w:val="Zkladntext"/>
        <w:spacing w:after="0" w:line="276" w:lineRule="auto"/>
        <w:ind w:right="480" w:firstLine="709"/>
        <w:jc w:val="both"/>
      </w:pPr>
    </w:p>
    <w:p w:rsidR="00D73D04" w:rsidRPr="00C45664" w:rsidRDefault="00D73D04" w:rsidP="00D73D04">
      <w:pPr>
        <w:pStyle w:val="Zkladntextodsazen"/>
        <w:spacing w:line="276" w:lineRule="auto"/>
        <w:ind w:right="480" w:firstLine="0"/>
        <w:jc w:val="center"/>
      </w:pP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Článek 11</w:t>
      </w:r>
    </w:p>
    <w:p w:rsidR="00D73D0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  <w:r w:rsidRPr="00C45664">
        <w:rPr>
          <w:rFonts w:ascii="Times New Roman" w:hAnsi="Times New Roman" w:cs="Times New Roman"/>
          <w:b/>
          <w:sz w:val="24"/>
        </w:rPr>
        <w:t>Účinnost</w:t>
      </w:r>
    </w:p>
    <w:p w:rsidR="00D73D04" w:rsidRPr="00C45664" w:rsidRDefault="00D73D04" w:rsidP="00D73D04">
      <w:pPr>
        <w:spacing w:after="0"/>
        <w:ind w:right="480" w:hanging="714"/>
        <w:jc w:val="center"/>
        <w:rPr>
          <w:rFonts w:ascii="Times New Roman" w:hAnsi="Times New Roman" w:cs="Times New Roman"/>
          <w:b/>
          <w:sz w:val="24"/>
        </w:rPr>
      </w:pPr>
    </w:p>
    <w:p w:rsidR="00D73D04" w:rsidRPr="00C45664" w:rsidRDefault="00D73D04" w:rsidP="00D73D04">
      <w:pPr>
        <w:pStyle w:val="Zkladntextodsazen"/>
        <w:spacing w:line="276" w:lineRule="auto"/>
        <w:ind w:right="480" w:firstLine="284"/>
      </w:pPr>
      <w:r w:rsidRPr="00C45664">
        <w:t>Toto vyhlášení programu nabývá účinnosti dnem</w:t>
      </w:r>
      <w:r>
        <w:t xml:space="preserve"> 20</w:t>
      </w:r>
      <w:r w:rsidRPr="00C45664">
        <w:t>. října 201</w:t>
      </w:r>
      <w:r>
        <w:t>5</w:t>
      </w:r>
      <w:r w:rsidRPr="00C45664">
        <w:t>.</w:t>
      </w:r>
    </w:p>
    <w:p w:rsidR="00787BD2" w:rsidRDefault="00787BD2"/>
    <w:sectPr w:rsidR="00787BD2" w:rsidSect="002471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9F" w:rsidRDefault="00D62A9F" w:rsidP="00D73D04">
      <w:pPr>
        <w:spacing w:after="0" w:line="240" w:lineRule="auto"/>
      </w:pPr>
      <w:r>
        <w:separator/>
      </w:r>
    </w:p>
  </w:endnote>
  <w:endnote w:type="continuationSeparator" w:id="0">
    <w:p w:rsidR="00D62A9F" w:rsidRDefault="00D62A9F" w:rsidP="00D7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04" w:rsidRPr="00D73D04" w:rsidRDefault="002075F1" w:rsidP="007E48D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2. 2016</w:t>
    </w:r>
    <w:r w:rsidR="00D73D04" w:rsidRPr="00D73D04">
      <w:rPr>
        <w:rFonts w:ascii="Arial" w:hAnsi="Arial" w:cs="Arial"/>
        <w:i/>
        <w:sz w:val="20"/>
        <w:szCs w:val="20"/>
      </w:rPr>
      <w:tab/>
    </w:r>
    <w:r w:rsidR="00D73D04" w:rsidRPr="00D73D04">
      <w:rPr>
        <w:rFonts w:ascii="Arial" w:hAnsi="Arial" w:cs="Arial"/>
        <w:i/>
        <w:sz w:val="20"/>
        <w:szCs w:val="20"/>
      </w:rPr>
      <w:tab/>
    </w:r>
    <w:r w:rsidR="001930A1" w:rsidRPr="00945AEB">
      <w:rPr>
        <w:rFonts w:ascii="Arial" w:hAnsi="Arial" w:cs="Arial"/>
        <w:i/>
        <w:sz w:val="20"/>
        <w:szCs w:val="20"/>
      </w:rPr>
      <w:t xml:space="preserve">Strana </w:t>
    </w:r>
    <w:r w:rsidR="001930A1" w:rsidRPr="00945AEB">
      <w:rPr>
        <w:rFonts w:ascii="Arial" w:hAnsi="Arial" w:cs="Arial"/>
        <w:i/>
        <w:sz w:val="20"/>
        <w:szCs w:val="20"/>
      </w:rPr>
      <w:fldChar w:fldCharType="begin"/>
    </w:r>
    <w:r w:rsidR="001930A1" w:rsidRPr="00945AEB">
      <w:rPr>
        <w:rFonts w:ascii="Arial" w:hAnsi="Arial" w:cs="Arial"/>
        <w:i/>
        <w:sz w:val="20"/>
        <w:szCs w:val="20"/>
      </w:rPr>
      <w:instrText xml:space="preserve"> PAGE </w:instrText>
    </w:r>
    <w:r w:rsidR="001930A1" w:rsidRPr="00945AEB">
      <w:rPr>
        <w:rFonts w:ascii="Arial" w:hAnsi="Arial" w:cs="Arial"/>
        <w:i/>
        <w:sz w:val="20"/>
        <w:szCs w:val="20"/>
      </w:rPr>
      <w:fldChar w:fldCharType="separate"/>
    </w:r>
    <w:r w:rsidR="00A8575E">
      <w:rPr>
        <w:rFonts w:ascii="Arial" w:hAnsi="Arial" w:cs="Arial"/>
        <w:i/>
        <w:noProof/>
        <w:sz w:val="20"/>
        <w:szCs w:val="20"/>
      </w:rPr>
      <w:t>4</w:t>
    </w:r>
    <w:r w:rsidR="001930A1" w:rsidRPr="00945AEB">
      <w:rPr>
        <w:rFonts w:ascii="Arial" w:hAnsi="Arial" w:cs="Arial"/>
        <w:sz w:val="20"/>
        <w:szCs w:val="20"/>
      </w:rPr>
      <w:fldChar w:fldCharType="end"/>
    </w:r>
    <w:r w:rsidR="00F479F1">
      <w:rPr>
        <w:rFonts w:ascii="Arial" w:hAnsi="Arial" w:cs="Arial"/>
        <w:i/>
        <w:sz w:val="20"/>
        <w:szCs w:val="20"/>
      </w:rPr>
      <w:t xml:space="preserve"> (celkem 51</w:t>
    </w:r>
    <w:r w:rsidR="001930A1" w:rsidRPr="00945AEB">
      <w:rPr>
        <w:rFonts w:ascii="Arial" w:hAnsi="Arial" w:cs="Arial"/>
        <w:i/>
        <w:sz w:val="20"/>
        <w:szCs w:val="20"/>
      </w:rPr>
      <w:t>)</w:t>
    </w:r>
  </w:p>
  <w:p w:rsidR="00D73D04" w:rsidRPr="00D73D04" w:rsidRDefault="00DD6F08" w:rsidP="007E48D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687013">
      <w:rPr>
        <w:rFonts w:ascii="Arial" w:hAnsi="Arial" w:cs="Arial"/>
        <w:i/>
        <w:sz w:val="20"/>
        <w:szCs w:val="20"/>
      </w:rPr>
      <w:t>. – P</w:t>
    </w:r>
    <w:r w:rsidR="00D73D04" w:rsidRPr="00D73D04">
      <w:rPr>
        <w:rFonts w:ascii="Arial" w:hAnsi="Arial" w:cs="Arial"/>
        <w:i/>
        <w:sz w:val="20"/>
        <w:szCs w:val="20"/>
      </w:rPr>
      <w:t xml:space="preserve">rogram na podporu práce s dětmi a mládeží pro nestátní neziskové organizace </w:t>
    </w:r>
    <w:r w:rsidR="00FC7380">
      <w:rPr>
        <w:rFonts w:ascii="Arial" w:hAnsi="Arial" w:cs="Arial"/>
        <w:i/>
        <w:sz w:val="20"/>
        <w:szCs w:val="20"/>
      </w:rPr>
      <w:t xml:space="preserve">v roce 2016 </w:t>
    </w:r>
    <w:r w:rsidR="00D73D04" w:rsidRPr="00D73D04">
      <w:rPr>
        <w:rFonts w:ascii="Arial" w:hAnsi="Arial" w:cs="Arial"/>
        <w:i/>
        <w:sz w:val="20"/>
        <w:szCs w:val="20"/>
      </w:rPr>
      <w:t>- vyhlášení</w:t>
    </w:r>
  </w:p>
  <w:p w:rsidR="00D73D04" w:rsidRPr="00D73D04" w:rsidRDefault="00D73D04" w:rsidP="007E48D2">
    <w:pPr>
      <w:pStyle w:val="Zhlav"/>
      <w:rPr>
        <w:rFonts w:ascii="Arial" w:hAnsi="Arial" w:cs="Arial"/>
        <w:i/>
      </w:rPr>
    </w:pPr>
    <w:r w:rsidRPr="00D73D04">
      <w:rPr>
        <w:rFonts w:ascii="Arial" w:hAnsi="Arial" w:cs="Arial"/>
        <w:i/>
        <w:sz w:val="20"/>
        <w:szCs w:val="20"/>
      </w:rPr>
      <w:t xml:space="preserve">Příloha č. 1 – Vyhlášení dotačního programu MŠMT </w:t>
    </w:r>
    <w:r w:rsidR="00E36727">
      <w:rPr>
        <w:rFonts w:ascii="Arial" w:hAnsi="Arial" w:cs="Arial"/>
        <w:i/>
        <w:sz w:val="20"/>
        <w:szCs w:val="20"/>
      </w:rPr>
      <w:t xml:space="preserve">na rok </w:t>
    </w:r>
    <w:r w:rsidRPr="00D73D04">
      <w:rPr>
        <w:rFonts w:ascii="Arial" w:hAnsi="Arial" w:cs="Arial"/>
        <w:i/>
        <w:sz w:val="20"/>
        <w:szCs w:val="20"/>
      </w:rPr>
      <w:t>2016 „Naplňování Koncepce podpory mládeže na krajské úrovni</w:t>
    </w:r>
    <w:r>
      <w:rPr>
        <w:rFonts w:ascii="Arial" w:hAnsi="Arial" w:cs="Arial"/>
        <w:i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9F" w:rsidRDefault="00D62A9F" w:rsidP="00D73D04">
      <w:pPr>
        <w:spacing w:after="0" w:line="240" w:lineRule="auto"/>
      </w:pPr>
      <w:r>
        <w:separator/>
      </w:r>
    </w:p>
  </w:footnote>
  <w:footnote w:type="continuationSeparator" w:id="0">
    <w:p w:rsidR="00D62A9F" w:rsidRDefault="00D62A9F" w:rsidP="00D73D04">
      <w:pPr>
        <w:spacing w:after="0" w:line="240" w:lineRule="auto"/>
      </w:pPr>
      <w:r>
        <w:continuationSeparator/>
      </w:r>
    </w:p>
  </w:footnote>
  <w:footnote w:id="1">
    <w:p w:rsidR="00D73D04" w:rsidRPr="006F15CD" w:rsidRDefault="00D73D04" w:rsidP="00D73D0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9E5864">
          <w:rPr>
            <w:rStyle w:val="Hypertextovodkaz"/>
          </w:rPr>
          <w:t>http://www.msmt.cz/mladez/programy-statni-podpory-prace-s-detmi-a-mladezi-na-rok-2016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04" w:rsidRPr="00A82A7D" w:rsidRDefault="00D73D04" w:rsidP="00D73D04">
    <w:pPr>
      <w:pStyle w:val="Zhlav"/>
      <w:rPr>
        <w:rFonts w:ascii="Arial" w:hAnsi="Arial" w:cs="Arial"/>
        <w:i/>
      </w:rPr>
    </w:pPr>
    <w:r>
      <w:rPr>
        <w:rFonts w:ascii="Arial" w:hAnsi="Arial" w:cs="Arial"/>
        <w:i/>
      </w:rPr>
      <w:t>Příloha č. 1 – V</w:t>
    </w:r>
    <w:r w:rsidR="007E48D2">
      <w:rPr>
        <w:rFonts w:ascii="Arial" w:hAnsi="Arial" w:cs="Arial"/>
        <w:i/>
      </w:rPr>
      <w:t>yhlášení dotačního programu MŠMT</w:t>
    </w:r>
    <w:r>
      <w:rPr>
        <w:rFonts w:ascii="Arial" w:hAnsi="Arial" w:cs="Arial"/>
        <w:i/>
      </w:rPr>
      <w:t xml:space="preserve"> </w:t>
    </w:r>
    <w:r w:rsidR="00E36727">
      <w:rPr>
        <w:rFonts w:ascii="Arial" w:hAnsi="Arial" w:cs="Arial"/>
        <w:i/>
      </w:rPr>
      <w:t xml:space="preserve">na rok </w:t>
    </w:r>
    <w:r>
      <w:rPr>
        <w:rFonts w:ascii="Arial" w:hAnsi="Arial" w:cs="Arial"/>
        <w:i/>
      </w:rPr>
      <w:t>2016 „Naplňování Koncepce podpory mládeže na krajské úrovni“</w:t>
    </w:r>
  </w:p>
  <w:p w:rsidR="00D73D04" w:rsidRDefault="00D73D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60"/>
        </w:tabs>
        <w:ind w:left="186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B10EC3"/>
    <w:multiLevelType w:val="hybridMultilevel"/>
    <w:tmpl w:val="0FB4E4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95753"/>
    <w:multiLevelType w:val="hybridMultilevel"/>
    <w:tmpl w:val="862A687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3868EB"/>
    <w:multiLevelType w:val="hybridMultilevel"/>
    <w:tmpl w:val="F5EE41FA"/>
    <w:lvl w:ilvl="0" w:tplc="B93EFA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095E"/>
    <w:multiLevelType w:val="hybridMultilevel"/>
    <w:tmpl w:val="1B8E9D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715835"/>
    <w:multiLevelType w:val="hybridMultilevel"/>
    <w:tmpl w:val="7246543C"/>
    <w:lvl w:ilvl="0" w:tplc="70F0393C">
      <w:start w:val="1"/>
      <w:numFmt w:val="decimal"/>
      <w:lvlText w:val="(%1)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30851B42"/>
    <w:multiLevelType w:val="hybridMultilevel"/>
    <w:tmpl w:val="F5EE41FA"/>
    <w:lvl w:ilvl="0" w:tplc="B93EFA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93193"/>
    <w:multiLevelType w:val="hybridMultilevel"/>
    <w:tmpl w:val="0456D682"/>
    <w:lvl w:ilvl="0" w:tplc="04050017">
      <w:start w:val="1"/>
      <w:numFmt w:val="lowerLetter"/>
      <w:lvlText w:val="%1)"/>
      <w:lvlJc w:val="left"/>
      <w:pPr>
        <w:ind w:left="2499" w:hanging="360"/>
      </w:pPr>
    </w:lvl>
    <w:lvl w:ilvl="1" w:tplc="04050019" w:tentative="1">
      <w:start w:val="1"/>
      <w:numFmt w:val="lowerLetter"/>
      <w:lvlText w:val="%2."/>
      <w:lvlJc w:val="left"/>
      <w:pPr>
        <w:ind w:left="3219" w:hanging="360"/>
      </w:pPr>
    </w:lvl>
    <w:lvl w:ilvl="2" w:tplc="0405001B" w:tentative="1">
      <w:start w:val="1"/>
      <w:numFmt w:val="lowerRoman"/>
      <w:lvlText w:val="%3."/>
      <w:lvlJc w:val="right"/>
      <w:pPr>
        <w:ind w:left="3939" w:hanging="180"/>
      </w:pPr>
    </w:lvl>
    <w:lvl w:ilvl="3" w:tplc="0405000F" w:tentative="1">
      <w:start w:val="1"/>
      <w:numFmt w:val="decimal"/>
      <w:lvlText w:val="%4."/>
      <w:lvlJc w:val="left"/>
      <w:pPr>
        <w:ind w:left="4659" w:hanging="360"/>
      </w:pPr>
    </w:lvl>
    <w:lvl w:ilvl="4" w:tplc="04050019" w:tentative="1">
      <w:start w:val="1"/>
      <w:numFmt w:val="lowerLetter"/>
      <w:lvlText w:val="%5."/>
      <w:lvlJc w:val="left"/>
      <w:pPr>
        <w:ind w:left="5379" w:hanging="360"/>
      </w:pPr>
    </w:lvl>
    <w:lvl w:ilvl="5" w:tplc="0405001B" w:tentative="1">
      <w:start w:val="1"/>
      <w:numFmt w:val="lowerRoman"/>
      <w:lvlText w:val="%6."/>
      <w:lvlJc w:val="right"/>
      <w:pPr>
        <w:ind w:left="6099" w:hanging="180"/>
      </w:pPr>
    </w:lvl>
    <w:lvl w:ilvl="6" w:tplc="0405000F" w:tentative="1">
      <w:start w:val="1"/>
      <w:numFmt w:val="decimal"/>
      <w:lvlText w:val="%7."/>
      <w:lvlJc w:val="left"/>
      <w:pPr>
        <w:ind w:left="6819" w:hanging="360"/>
      </w:pPr>
    </w:lvl>
    <w:lvl w:ilvl="7" w:tplc="04050019" w:tentative="1">
      <w:start w:val="1"/>
      <w:numFmt w:val="lowerLetter"/>
      <w:lvlText w:val="%8."/>
      <w:lvlJc w:val="left"/>
      <w:pPr>
        <w:ind w:left="7539" w:hanging="360"/>
      </w:pPr>
    </w:lvl>
    <w:lvl w:ilvl="8" w:tplc="0405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8">
    <w:nsid w:val="4DA03560"/>
    <w:multiLevelType w:val="hybridMultilevel"/>
    <w:tmpl w:val="FF08650C"/>
    <w:lvl w:ilvl="0" w:tplc="0A164084">
      <w:start w:val="1"/>
      <w:numFmt w:val="decimal"/>
      <w:lvlText w:val="(%1)"/>
      <w:lvlJc w:val="left"/>
      <w:pPr>
        <w:ind w:left="1779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503B201C"/>
    <w:multiLevelType w:val="hybridMultilevel"/>
    <w:tmpl w:val="7246543C"/>
    <w:lvl w:ilvl="0" w:tplc="70F0393C">
      <w:start w:val="1"/>
      <w:numFmt w:val="decimal"/>
      <w:lvlText w:val="(%1)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>
    <w:nsid w:val="565E2F06"/>
    <w:multiLevelType w:val="hybridMultilevel"/>
    <w:tmpl w:val="54FE2DA6"/>
    <w:lvl w:ilvl="0" w:tplc="B93EFA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F15DA"/>
    <w:multiLevelType w:val="hybridMultilevel"/>
    <w:tmpl w:val="3A10DED4"/>
    <w:lvl w:ilvl="0" w:tplc="4B1CFB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6E2F67"/>
    <w:multiLevelType w:val="hybridMultilevel"/>
    <w:tmpl w:val="72BAD1B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17716F"/>
    <w:multiLevelType w:val="hybridMultilevel"/>
    <w:tmpl w:val="7246543C"/>
    <w:lvl w:ilvl="0" w:tplc="70F0393C">
      <w:start w:val="1"/>
      <w:numFmt w:val="decimal"/>
      <w:lvlText w:val="(%1)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69FF1FA8"/>
    <w:multiLevelType w:val="hybridMultilevel"/>
    <w:tmpl w:val="F5EE41FA"/>
    <w:lvl w:ilvl="0" w:tplc="B93EFA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31D4"/>
    <w:multiLevelType w:val="hybridMultilevel"/>
    <w:tmpl w:val="3A10DED4"/>
    <w:lvl w:ilvl="0" w:tplc="4B1CFB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CE4FEC"/>
    <w:multiLevelType w:val="hybridMultilevel"/>
    <w:tmpl w:val="B4B2C51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7E717F3A"/>
    <w:multiLevelType w:val="hybridMultilevel"/>
    <w:tmpl w:val="F5EE41FA"/>
    <w:lvl w:ilvl="0" w:tplc="B93EFA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11"/>
  </w:num>
  <w:num w:numId="11">
    <w:abstractNumId w:val="17"/>
  </w:num>
  <w:num w:numId="12">
    <w:abstractNumId w:val="14"/>
  </w:num>
  <w:num w:numId="13">
    <w:abstractNumId w:val="6"/>
  </w:num>
  <w:num w:numId="14">
    <w:abstractNumId w:val="10"/>
  </w:num>
  <w:num w:numId="15">
    <w:abstractNumId w:val="15"/>
  </w:num>
  <w:num w:numId="16">
    <w:abstractNumId w:val="7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04"/>
    <w:rsid w:val="001467D7"/>
    <w:rsid w:val="001930A1"/>
    <w:rsid w:val="001C6A49"/>
    <w:rsid w:val="001F2A8F"/>
    <w:rsid w:val="002075F1"/>
    <w:rsid w:val="00217D0F"/>
    <w:rsid w:val="00247187"/>
    <w:rsid w:val="00354F08"/>
    <w:rsid w:val="003E31EC"/>
    <w:rsid w:val="003F093C"/>
    <w:rsid w:val="004378E8"/>
    <w:rsid w:val="00504EDD"/>
    <w:rsid w:val="00687013"/>
    <w:rsid w:val="006C3D28"/>
    <w:rsid w:val="006F4D0D"/>
    <w:rsid w:val="00763802"/>
    <w:rsid w:val="00787BD2"/>
    <w:rsid w:val="007C3977"/>
    <w:rsid w:val="007E48D2"/>
    <w:rsid w:val="008321BE"/>
    <w:rsid w:val="009A2D44"/>
    <w:rsid w:val="009C0052"/>
    <w:rsid w:val="00A8575E"/>
    <w:rsid w:val="00B15B1C"/>
    <w:rsid w:val="00B307E9"/>
    <w:rsid w:val="00BE4FDD"/>
    <w:rsid w:val="00D401F6"/>
    <w:rsid w:val="00D62A9F"/>
    <w:rsid w:val="00D73D04"/>
    <w:rsid w:val="00DD6F08"/>
    <w:rsid w:val="00DD7C39"/>
    <w:rsid w:val="00E36727"/>
    <w:rsid w:val="00F479F1"/>
    <w:rsid w:val="00F84466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D04"/>
    <w:pPr>
      <w:spacing w:after="120"/>
      <w:ind w:left="714" w:hanging="357"/>
      <w:jc w:val="both"/>
    </w:pPr>
    <w:rPr>
      <w:rFonts w:ascii="Calibri" w:eastAsia="Times New Roman" w:hAnsi="Calibri" w:cs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D73D04"/>
    <w:pPr>
      <w:keepNext/>
      <w:numPr>
        <w:numId w:val="1"/>
      </w:numPr>
      <w:spacing w:before="240" w:after="0"/>
      <w:outlineLvl w:val="0"/>
    </w:pPr>
    <w:rPr>
      <w:rFonts w:cs="Times New Roman"/>
      <w:b/>
      <w:smallCaps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73D04"/>
    <w:pPr>
      <w:keepNext/>
      <w:numPr>
        <w:ilvl w:val="1"/>
        <w:numId w:val="1"/>
      </w:numPr>
      <w:tabs>
        <w:tab w:val="left" w:pos="1860"/>
      </w:tabs>
      <w:spacing w:before="240"/>
      <w:outlineLvl w:val="1"/>
    </w:pPr>
    <w:rPr>
      <w:rFonts w:cs="Times New Roman"/>
      <w:b/>
      <w:sz w:val="24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73D04"/>
    <w:pPr>
      <w:keepNext/>
      <w:numPr>
        <w:ilvl w:val="2"/>
        <w:numId w:val="1"/>
      </w:numPr>
      <w:tabs>
        <w:tab w:val="clear" w:pos="1920"/>
        <w:tab w:val="left" w:pos="1620"/>
      </w:tabs>
      <w:spacing w:before="240"/>
      <w:ind w:left="1622" w:hanging="720"/>
      <w:outlineLvl w:val="2"/>
    </w:pPr>
    <w:rPr>
      <w:rFonts w:cs="Times New Roman"/>
      <w:i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D73D04"/>
    <w:pPr>
      <w:keepNext/>
      <w:numPr>
        <w:ilvl w:val="3"/>
        <w:numId w:val="1"/>
      </w:numPr>
      <w:tabs>
        <w:tab w:val="left" w:pos="2880"/>
      </w:tabs>
      <w:spacing w:after="240"/>
      <w:outlineLvl w:val="3"/>
    </w:pPr>
    <w:rPr>
      <w:rFonts w:cs="Times New Roman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D04"/>
  </w:style>
  <w:style w:type="paragraph" w:styleId="Zpat">
    <w:name w:val="footer"/>
    <w:basedOn w:val="Normln"/>
    <w:link w:val="ZpatChar"/>
    <w:uiPriority w:val="99"/>
    <w:unhideWhenUsed/>
    <w:rsid w:val="00D7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D04"/>
  </w:style>
  <w:style w:type="character" w:customStyle="1" w:styleId="Nadpis1Char">
    <w:name w:val="Nadpis 1 Char"/>
    <w:basedOn w:val="Standardnpsmoodstavce"/>
    <w:link w:val="Nadpis1"/>
    <w:rsid w:val="00D73D04"/>
    <w:rPr>
      <w:rFonts w:ascii="Calibri" w:eastAsia="Times New Roman" w:hAnsi="Calibri" w:cs="Times New Roman"/>
      <w:b/>
      <w:smallCaps/>
      <w:sz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D73D04"/>
    <w:rPr>
      <w:rFonts w:ascii="Calibri" w:eastAsia="Times New Roman" w:hAnsi="Calibri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D73D04"/>
    <w:rPr>
      <w:rFonts w:ascii="Calibri" w:eastAsia="Times New Roman" w:hAnsi="Calibri" w:cs="Times New Roman"/>
      <w:i/>
      <w:sz w:val="20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D73D0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Hypertextovodkaz">
    <w:name w:val="Hyperlink"/>
    <w:rsid w:val="00D73D04"/>
    <w:rPr>
      <w:color w:val="0000FF"/>
      <w:u w:val="single"/>
    </w:rPr>
  </w:style>
  <w:style w:type="character" w:styleId="Znakapoznpodarou">
    <w:name w:val="footnote reference"/>
    <w:uiPriority w:val="99"/>
    <w:rsid w:val="00D73D04"/>
    <w:rPr>
      <w:vertAlign w:val="superscript"/>
    </w:rPr>
  </w:style>
  <w:style w:type="character" w:customStyle="1" w:styleId="TextpoznpodarouChar">
    <w:name w:val="Text pozn. pod čarou Char"/>
    <w:link w:val="Textpoznpodarou"/>
    <w:uiPriority w:val="99"/>
    <w:rsid w:val="00D73D04"/>
    <w:rPr>
      <w:rFonts w:ascii="Arial" w:eastAsia="Times New Roman" w:hAnsi="Arial"/>
      <w:lang w:val="en-GB"/>
    </w:rPr>
  </w:style>
  <w:style w:type="paragraph" w:styleId="Odstavecseseznamem">
    <w:name w:val="List Paragraph"/>
    <w:basedOn w:val="Normln"/>
    <w:uiPriority w:val="34"/>
    <w:qFormat/>
    <w:rsid w:val="00D73D04"/>
    <w:pPr>
      <w:spacing w:after="200"/>
      <w:ind w:left="720"/>
      <w:jc w:val="left"/>
    </w:pPr>
    <w:rPr>
      <w:rFonts w:cs="Times New Roman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D73D04"/>
    <w:pPr>
      <w:spacing w:after="240" w:line="240" w:lineRule="auto"/>
      <w:ind w:left="357"/>
    </w:pPr>
    <w:rPr>
      <w:rFonts w:ascii="Arial" w:hAnsi="Arial" w:cstheme="minorBidi"/>
      <w:szCs w:val="22"/>
      <w:lang w:val="en-GB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D73D04"/>
    <w:rPr>
      <w:rFonts w:ascii="Calibri" w:eastAsia="Times New Roman" w:hAnsi="Calibri" w:cs="Calibri"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D73D04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73D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D73D04"/>
    <w:pPr>
      <w:spacing w:after="0" w:line="240" w:lineRule="auto"/>
      <w:ind w:left="0" w:firstLine="709"/>
    </w:pPr>
    <w:rPr>
      <w:rFonts w:ascii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73D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D73D04"/>
    <w:pPr>
      <w:widowControl w:val="0"/>
      <w:suppressAutoHyphens/>
      <w:spacing w:after="0" w:line="240" w:lineRule="auto"/>
      <w:ind w:left="0" w:firstLine="0"/>
    </w:pPr>
    <w:rPr>
      <w:rFonts w:ascii="Book Antiqua" w:hAnsi="Book Antiqua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7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D04"/>
    <w:pPr>
      <w:spacing w:after="120"/>
      <w:ind w:left="714" w:hanging="357"/>
      <w:jc w:val="both"/>
    </w:pPr>
    <w:rPr>
      <w:rFonts w:ascii="Calibri" w:eastAsia="Times New Roman" w:hAnsi="Calibri" w:cs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D73D04"/>
    <w:pPr>
      <w:keepNext/>
      <w:numPr>
        <w:numId w:val="1"/>
      </w:numPr>
      <w:spacing w:before="240" w:after="0"/>
      <w:outlineLvl w:val="0"/>
    </w:pPr>
    <w:rPr>
      <w:rFonts w:cs="Times New Roman"/>
      <w:b/>
      <w:smallCaps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73D04"/>
    <w:pPr>
      <w:keepNext/>
      <w:numPr>
        <w:ilvl w:val="1"/>
        <w:numId w:val="1"/>
      </w:numPr>
      <w:tabs>
        <w:tab w:val="left" w:pos="1860"/>
      </w:tabs>
      <w:spacing w:before="240"/>
      <w:outlineLvl w:val="1"/>
    </w:pPr>
    <w:rPr>
      <w:rFonts w:cs="Times New Roman"/>
      <w:b/>
      <w:sz w:val="24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73D04"/>
    <w:pPr>
      <w:keepNext/>
      <w:numPr>
        <w:ilvl w:val="2"/>
        <w:numId w:val="1"/>
      </w:numPr>
      <w:tabs>
        <w:tab w:val="clear" w:pos="1920"/>
        <w:tab w:val="left" w:pos="1620"/>
      </w:tabs>
      <w:spacing w:before="240"/>
      <w:ind w:left="1622" w:hanging="720"/>
      <w:outlineLvl w:val="2"/>
    </w:pPr>
    <w:rPr>
      <w:rFonts w:cs="Times New Roman"/>
      <w:i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D73D04"/>
    <w:pPr>
      <w:keepNext/>
      <w:numPr>
        <w:ilvl w:val="3"/>
        <w:numId w:val="1"/>
      </w:numPr>
      <w:tabs>
        <w:tab w:val="left" w:pos="2880"/>
      </w:tabs>
      <w:spacing w:after="240"/>
      <w:outlineLvl w:val="3"/>
    </w:pPr>
    <w:rPr>
      <w:rFonts w:cs="Times New Roman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D04"/>
  </w:style>
  <w:style w:type="paragraph" w:styleId="Zpat">
    <w:name w:val="footer"/>
    <w:basedOn w:val="Normln"/>
    <w:link w:val="ZpatChar"/>
    <w:uiPriority w:val="99"/>
    <w:unhideWhenUsed/>
    <w:rsid w:val="00D7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D04"/>
  </w:style>
  <w:style w:type="character" w:customStyle="1" w:styleId="Nadpis1Char">
    <w:name w:val="Nadpis 1 Char"/>
    <w:basedOn w:val="Standardnpsmoodstavce"/>
    <w:link w:val="Nadpis1"/>
    <w:rsid w:val="00D73D04"/>
    <w:rPr>
      <w:rFonts w:ascii="Calibri" w:eastAsia="Times New Roman" w:hAnsi="Calibri" w:cs="Times New Roman"/>
      <w:b/>
      <w:smallCaps/>
      <w:sz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D73D04"/>
    <w:rPr>
      <w:rFonts w:ascii="Calibri" w:eastAsia="Times New Roman" w:hAnsi="Calibri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D73D04"/>
    <w:rPr>
      <w:rFonts w:ascii="Calibri" w:eastAsia="Times New Roman" w:hAnsi="Calibri" w:cs="Times New Roman"/>
      <w:i/>
      <w:sz w:val="20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D73D0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Hypertextovodkaz">
    <w:name w:val="Hyperlink"/>
    <w:rsid w:val="00D73D04"/>
    <w:rPr>
      <w:color w:val="0000FF"/>
      <w:u w:val="single"/>
    </w:rPr>
  </w:style>
  <w:style w:type="character" w:styleId="Znakapoznpodarou">
    <w:name w:val="footnote reference"/>
    <w:uiPriority w:val="99"/>
    <w:rsid w:val="00D73D04"/>
    <w:rPr>
      <w:vertAlign w:val="superscript"/>
    </w:rPr>
  </w:style>
  <w:style w:type="character" w:customStyle="1" w:styleId="TextpoznpodarouChar">
    <w:name w:val="Text pozn. pod čarou Char"/>
    <w:link w:val="Textpoznpodarou"/>
    <w:uiPriority w:val="99"/>
    <w:rsid w:val="00D73D04"/>
    <w:rPr>
      <w:rFonts w:ascii="Arial" w:eastAsia="Times New Roman" w:hAnsi="Arial"/>
      <w:lang w:val="en-GB"/>
    </w:rPr>
  </w:style>
  <w:style w:type="paragraph" w:styleId="Odstavecseseznamem">
    <w:name w:val="List Paragraph"/>
    <w:basedOn w:val="Normln"/>
    <w:uiPriority w:val="34"/>
    <w:qFormat/>
    <w:rsid w:val="00D73D04"/>
    <w:pPr>
      <w:spacing w:after="200"/>
      <w:ind w:left="720"/>
      <w:jc w:val="left"/>
    </w:pPr>
    <w:rPr>
      <w:rFonts w:cs="Times New Roman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D73D04"/>
    <w:pPr>
      <w:spacing w:after="240" w:line="240" w:lineRule="auto"/>
      <w:ind w:left="357"/>
    </w:pPr>
    <w:rPr>
      <w:rFonts w:ascii="Arial" w:hAnsi="Arial" w:cstheme="minorBidi"/>
      <w:szCs w:val="22"/>
      <w:lang w:val="en-GB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D73D04"/>
    <w:rPr>
      <w:rFonts w:ascii="Calibri" w:eastAsia="Times New Roman" w:hAnsi="Calibri" w:cs="Calibri"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D73D04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73D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D73D04"/>
    <w:pPr>
      <w:spacing w:after="0" w:line="240" w:lineRule="auto"/>
      <w:ind w:left="0" w:firstLine="709"/>
    </w:pPr>
    <w:rPr>
      <w:rFonts w:ascii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73D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D73D04"/>
    <w:pPr>
      <w:widowControl w:val="0"/>
      <w:suppressAutoHyphens/>
      <w:spacing w:after="0" w:line="240" w:lineRule="auto"/>
      <w:ind w:left="0" w:firstLine="0"/>
    </w:pPr>
    <w:rPr>
      <w:rFonts w:ascii="Book Antiqua" w:hAnsi="Book Antiqua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7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lade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a.dvorakova@msmt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/mladez/programy-statni-podpory-prace-s-detmi-a-mladezi-na-rok-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2150</Words>
  <Characters>12690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Vrbová Jitka</cp:lastModifiedBy>
  <cp:revision>2</cp:revision>
  <cp:lastPrinted>2015-11-18T13:01:00Z</cp:lastPrinted>
  <dcterms:created xsi:type="dcterms:W3CDTF">2016-01-25T15:08:00Z</dcterms:created>
  <dcterms:modified xsi:type="dcterms:W3CDTF">2016-01-25T15:08:00Z</dcterms:modified>
</cp:coreProperties>
</file>