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BE07F" w14:textId="6BA81552" w:rsidR="006E38C9" w:rsidRPr="00F534A6" w:rsidRDefault="006E38C9" w:rsidP="006E38C9">
      <w:pPr>
        <w:rPr>
          <w:rFonts w:cs="Arial"/>
          <w:b/>
          <w:bCs/>
        </w:rPr>
      </w:pPr>
      <w:bookmarkStart w:id="0" w:name="_GoBack"/>
      <w:bookmarkEnd w:id="0"/>
      <w:r w:rsidRPr="00F534A6">
        <w:rPr>
          <w:rFonts w:cs="Arial"/>
          <w:b/>
          <w:bCs/>
        </w:rPr>
        <w:t>Důvodová zpráva:</w:t>
      </w:r>
      <w:r w:rsidR="007B4812">
        <w:rPr>
          <w:rFonts w:cs="Arial"/>
          <w:b/>
          <w:bCs/>
        </w:rPr>
        <w:t xml:space="preserve"> </w:t>
      </w:r>
    </w:p>
    <w:p w14:paraId="6B401A7C" w14:textId="46EC8D0C"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na svém zasedání dne </w:t>
      </w:r>
      <w:r w:rsidR="00184174">
        <w:rPr>
          <w:rFonts w:cs="Arial"/>
          <w:szCs w:val="24"/>
        </w:rPr>
        <w:t>11</w:t>
      </w:r>
      <w:r w:rsidR="00F147B5">
        <w:rPr>
          <w:rFonts w:cs="Arial"/>
          <w:szCs w:val="24"/>
        </w:rPr>
        <w:t xml:space="preserve">. 12. </w:t>
      </w:r>
      <w:r w:rsidR="00184174">
        <w:rPr>
          <w:rFonts w:cs="Arial"/>
          <w:szCs w:val="24"/>
        </w:rPr>
        <w:t>2024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bude projednávat</w:t>
      </w:r>
      <w:r w:rsidRPr="00F534A6">
        <w:rPr>
          <w:rFonts w:cs="Arial"/>
          <w:szCs w:val="24"/>
        </w:rPr>
        <w:t xml:space="preserve"> návrh ro</w:t>
      </w:r>
      <w:r w:rsidR="00184174">
        <w:rPr>
          <w:rFonts w:cs="Arial"/>
          <w:szCs w:val="24"/>
        </w:rPr>
        <w:t>zpočtu Olomouckého kraje na rok 2024</w:t>
      </w:r>
      <w:r w:rsidR="004F1957" w:rsidRPr="00F534A6">
        <w:rPr>
          <w:rFonts w:cs="Arial"/>
          <w:szCs w:val="24"/>
        </w:rPr>
        <w:t>. V navrženém</w:t>
      </w:r>
      <w:r w:rsidRPr="00F534A6">
        <w:rPr>
          <w:rFonts w:cs="Arial"/>
          <w:szCs w:val="24"/>
        </w:rPr>
        <w:t xml:space="preserve"> rozpočtu roku </w:t>
      </w:r>
      <w:r w:rsidR="00184174">
        <w:rPr>
          <w:rFonts w:cs="Arial"/>
          <w:szCs w:val="24"/>
        </w:rPr>
        <w:t>2024</w:t>
      </w:r>
      <w:r w:rsidRPr="00F534A6">
        <w:rPr>
          <w:rFonts w:cs="Arial"/>
          <w:szCs w:val="24"/>
        </w:rPr>
        <w:t xml:space="preserve"> jsou vyčleněny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184174">
        <w:rPr>
          <w:rFonts w:cs="Arial"/>
          <w:b/>
          <w:szCs w:val="24"/>
        </w:rPr>
        <w:t>9</w:t>
      </w:r>
      <w:r w:rsidR="004F1957" w:rsidRPr="00361C77">
        <w:rPr>
          <w:rFonts w:cs="Arial"/>
          <w:b/>
          <w:szCs w:val="24"/>
        </w:rPr>
        <w:t>.</w:t>
      </w:r>
      <w:r w:rsidR="00184174">
        <w:rPr>
          <w:rFonts w:cs="Arial"/>
          <w:b/>
          <w:szCs w:val="24"/>
        </w:rPr>
        <w:t>9</w:t>
      </w:r>
      <w:r w:rsidR="004F1957" w:rsidRPr="00087E16">
        <w:rPr>
          <w:rFonts w:cs="Arial"/>
          <w:b/>
          <w:szCs w:val="24"/>
        </w:rPr>
        <w:t>00.000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 xml:space="preserve">Program </w:t>
      </w:r>
      <w:r w:rsidR="00361C77">
        <w:rPr>
          <w:rFonts w:cs="Arial"/>
          <w:b/>
          <w:szCs w:val="24"/>
        </w:rPr>
        <w:t xml:space="preserve">na podporu cestovního ruchu a zahraničních vztahů </w:t>
      </w:r>
      <w:r w:rsidR="00184174">
        <w:rPr>
          <w:rFonts w:cs="Arial"/>
          <w:b/>
          <w:szCs w:val="24"/>
        </w:rPr>
        <w:t>2024</w:t>
      </w:r>
      <w:r w:rsidR="002567A1" w:rsidRPr="00E1726A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14:paraId="2D099660" w14:textId="77777777" w:rsidR="00866065" w:rsidRDefault="00866065" w:rsidP="00866065">
      <w:pPr>
        <w:pStyle w:val="Odstavecseseznamem"/>
        <w:numPr>
          <w:ilvl w:val="0"/>
          <w:numId w:val="12"/>
        </w:numPr>
        <w:spacing w:after="60"/>
        <w:rPr>
          <w:rFonts w:cs="Arial"/>
        </w:rPr>
      </w:pPr>
      <w:r>
        <w:rPr>
          <w:rFonts w:cs="Arial"/>
          <w:b/>
        </w:rPr>
        <w:t>1.000.000 Kč</w:t>
      </w:r>
      <w:r>
        <w:rPr>
          <w:rFonts w:cs="Arial"/>
        </w:rPr>
        <w:t xml:space="preserve"> pro dotační titul 1 – </w:t>
      </w:r>
      <w:r>
        <w:rPr>
          <w:rFonts w:cs="Arial"/>
          <w:b/>
        </w:rPr>
        <w:t>12_01_1 Nadregionální akce cestovního ruchu</w:t>
      </w:r>
    </w:p>
    <w:p w14:paraId="63DAA9A1" w14:textId="77777777" w:rsidR="00866065" w:rsidRDefault="00866065" w:rsidP="00866065">
      <w:pPr>
        <w:numPr>
          <w:ilvl w:val="0"/>
          <w:numId w:val="12"/>
        </w:numPr>
        <w:ind w:left="714" w:hanging="357"/>
        <w:rPr>
          <w:rFonts w:cs="Arial"/>
        </w:rPr>
      </w:pPr>
      <w:r>
        <w:rPr>
          <w:rFonts w:cs="Arial"/>
          <w:b/>
        </w:rPr>
        <w:t>600.000</w:t>
      </w:r>
      <w:r>
        <w:rPr>
          <w:rFonts w:cs="Arial"/>
        </w:rPr>
        <w:t xml:space="preserve"> </w:t>
      </w:r>
      <w:r>
        <w:rPr>
          <w:rFonts w:cs="Arial"/>
          <w:b/>
        </w:rPr>
        <w:t>Kč</w:t>
      </w:r>
      <w:r>
        <w:rPr>
          <w:rFonts w:cs="Arial"/>
        </w:rPr>
        <w:t xml:space="preserve"> pro dotační titul 2 – </w:t>
      </w:r>
      <w:r>
        <w:rPr>
          <w:rFonts w:cs="Arial"/>
          <w:b/>
        </w:rPr>
        <w:t>12_01_2 Podpora rozvoje zahraničních vztahů Olomouckého kraje</w:t>
      </w:r>
    </w:p>
    <w:p w14:paraId="56AA6DA3" w14:textId="77777777" w:rsidR="00866065" w:rsidRDefault="00866065" w:rsidP="00866065">
      <w:pPr>
        <w:numPr>
          <w:ilvl w:val="0"/>
          <w:numId w:val="12"/>
        </w:numPr>
        <w:rPr>
          <w:rFonts w:cs="Arial"/>
        </w:rPr>
      </w:pPr>
      <w:r>
        <w:rPr>
          <w:rFonts w:cs="Arial"/>
          <w:b/>
        </w:rPr>
        <w:t>1.200.000 Kč</w:t>
      </w:r>
      <w:r>
        <w:rPr>
          <w:rFonts w:cs="Arial"/>
        </w:rPr>
        <w:t xml:space="preserve"> pro dotační titul 3 – </w:t>
      </w:r>
      <w:r>
        <w:rPr>
          <w:rFonts w:cs="Arial"/>
          <w:b/>
        </w:rPr>
        <w:t>12_01_3</w:t>
      </w:r>
      <w:r>
        <w:t xml:space="preserve"> </w:t>
      </w:r>
      <w:r>
        <w:rPr>
          <w:rFonts w:cs="Arial"/>
          <w:b/>
        </w:rPr>
        <w:t>Podpora turistických informačních center v Olomouckém kraji</w:t>
      </w:r>
    </w:p>
    <w:p w14:paraId="633CF27C" w14:textId="77777777" w:rsidR="00866065" w:rsidRDefault="00866065" w:rsidP="00866065">
      <w:pPr>
        <w:numPr>
          <w:ilvl w:val="0"/>
          <w:numId w:val="12"/>
        </w:numPr>
        <w:rPr>
          <w:rFonts w:cs="Arial"/>
        </w:rPr>
      </w:pPr>
      <w:r>
        <w:rPr>
          <w:rFonts w:cs="Arial"/>
          <w:b/>
        </w:rPr>
        <w:t>6.100.000 Kč</w:t>
      </w:r>
      <w:r>
        <w:rPr>
          <w:rFonts w:cs="Arial"/>
        </w:rPr>
        <w:t xml:space="preserve"> pro dotační titul 4 – </w:t>
      </w:r>
      <w:r>
        <w:rPr>
          <w:rFonts w:cs="Arial"/>
          <w:b/>
        </w:rPr>
        <w:t>12_01_4</w:t>
      </w:r>
      <w:r>
        <w:t xml:space="preserve"> </w:t>
      </w:r>
      <w:r>
        <w:rPr>
          <w:rFonts w:cs="Arial"/>
          <w:b/>
        </w:rPr>
        <w:t xml:space="preserve">Podpora rozvoje cestovního ruchu v Olomouckém kraji </w:t>
      </w:r>
    </w:p>
    <w:p w14:paraId="342F6AF2" w14:textId="77777777" w:rsidR="00866065" w:rsidRDefault="00866065" w:rsidP="00866065">
      <w:pPr>
        <w:numPr>
          <w:ilvl w:val="0"/>
          <w:numId w:val="12"/>
        </w:numPr>
        <w:rPr>
          <w:rFonts w:cs="Arial"/>
        </w:rPr>
      </w:pPr>
      <w:r>
        <w:rPr>
          <w:rFonts w:cs="Arial"/>
          <w:b/>
        </w:rPr>
        <w:t xml:space="preserve">1.000.000 Kč </w:t>
      </w:r>
      <w:r>
        <w:rPr>
          <w:rFonts w:cs="Arial"/>
        </w:rPr>
        <w:t xml:space="preserve">pro dotační titul 5 – </w:t>
      </w:r>
      <w:r>
        <w:rPr>
          <w:rFonts w:cs="Arial"/>
          <w:b/>
        </w:rPr>
        <w:t>12_01_05 Podpora kinematografie</w:t>
      </w:r>
      <w:r>
        <w:rPr>
          <w:rFonts w:cs="Arial"/>
        </w:rPr>
        <w:t xml:space="preserve"> </w:t>
      </w:r>
    </w:p>
    <w:p w14:paraId="14391415" w14:textId="3833E2D1" w:rsidR="006E38C9" w:rsidRPr="00F534A6" w:rsidRDefault="00372598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předkládán </w:t>
      </w:r>
      <w:r w:rsidR="004151EC">
        <w:rPr>
          <w:rFonts w:cs="Arial"/>
          <w:szCs w:val="24"/>
        </w:rPr>
        <w:t xml:space="preserve">podkladový </w:t>
      </w:r>
      <w:r w:rsidR="006E38C9" w:rsidRPr="00F534A6">
        <w:rPr>
          <w:rFonts w:cs="Arial"/>
          <w:szCs w:val="24"/>
        </w:rPr>
        <w:t xml:space="preserve">materiál, obsahující </w:t>
      </w:r>
      <w:r w:rsidR="004151EC">
        <w:rPr>
          <w:rFonts w:cs="Arial"/>
          <w:szCs w:val="24"/>
        </w:rPr>
        <w:t xml:space="preserve">v příloze usnesení </w:t>
      </w:r>
      <w:r w:rsidR="006E38C9" w:rsidRPr="00F534A6">
        <w:rPr>
          <w:rFonts w:cs="Arial"/>
          <w:szCs w:val="24"/>
        </w:rPr>
        <w:t>dokumenty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361C77" w:rsidRPr="004151EC">
        <w:rPr>
          <w:rFonts w:cs="Arial"/>
          <w:b/>
          <w:szCs w:val="24"/>
        </w:rPr>
        <w:t>„Program na podporu cestovního ruchu a zahraničních v</w:t>
      </w:r>
      <w:r w:rsidR="00E1726A" w:rsidRPr="004151EC">
        <w:rPr>
          <w:rFonts w:cs="Arial"/>
          <w:b/>
          <w:szCs w:val="24"/>
        </w:rPr>
        <w:t xml:space="preserve">ztahů </w:t>
      </w:r>
      <w:r w:rsidR="00184174" w:rsidRPr="004151EC">
        <w:rPr>
          <w:rFonts w:cs="Arial"/>
          <w:b/>
          <w:szCs w:val="24"/>
        </w:rPr>
        <w:t>2024</w:t>
      </w:r>
      <w:r w:rsidR="00361C77" w:rsidRPr="004151EC">
        <w:rPr>
          <w:rFonts w:cs="Arial"/>
          <w:b/>
          <w:szCs w:val="24"/>
        </w:rPr>
        <w:t>“</w:t>
      </w:r>
      <w:r w:rsidR="00361C77">
        <w:rPr>
          <w:rFonts w:cs="Arial"/>
          <w:szCs w:val="24"/>
        </w:rPr>
        <w:t>:</w:t>
      </w:r>
      <w:r w:rsidR="00FD6C32">
        <w:rPr>
          <w:rFonts w:cs="Arial"/>
          <w:szCs w:val="24"/>
        </w:rPr>
        <w:t xml:space="preserve"> </w:t>
      </w:r>
    </w:p>
    <w:p w14:paraId="6CC42E69" w14:textId="77777777" w:rsidR="006E38C9" w:rsidRPr="00F534A6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</w:p>
    <w:p w14:paraId="3D35689B" w14:textId="3FCD3694" w:rsidR="00777FD4" w:rsidRPr="002D3351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 w:rsidR="002D3351">
        <w:rPr>
          <w:rFonts w:cs="Arial"/>
        </w:rPr>
        <w:t xml:space="preserve"> </w:t>
      </w:r>
    </w:p>
    <w:p w14:paraId="44FAE2E4" w14:textId="77777777"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2 </w:t>
      </w:r>
    </w:p>
    <w:p w14:paraId="67DF23D6" w14:textId="77777777" w:rsidR="00777FD4" w:rsidRPr="00F534A6" w:rsidRDefault="00777FD4" w:rsidP="00777FD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2</w:t>
      </w:r>
    </w:p>
    <w:p w14:paraId="766EAEDE" w14:textId="3761DB41" w:rsidR="00777FD4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Pravidla dotačního titulu č. 3</w:t>
      </w:r>
    </w:p>
    <w:p w14:paraId="0F376A98" w14:textId="77777777" w:rsidR="00777FD4" w:rsidRDefault="00777FD4" w:rsidP="006E38C9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>Vzorová žádost pro DT č. 3</w:t>
      </w:r>
    </w:p>
    <w:p w14:paraId="5C010B14" w14:textId="77777777" w:rsidR="00361C77" w:rsidRPr="00F534A6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>
        <w:rPr>
          <w:rFonts w:cs="Arial"/>
          <w:szCs w:val="24"/>
        </w:rPr>
        <w:t>4</w:t>
      </w:r>
    </w:p>
    <w:p w14:paraId="2F12F182" w14:textId="23DC3937" w:rsidR="00361C77" w:rsidRDefault="00361C77" w:rsidP="00361C77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>Vzorová žádost pro DT č. 4</w:t>
      </w:r>
    </w:p>
    <w:p w14:paraId="09ADBB49" w14:textId="0C36C902" w:rsidR="00184174" w:rsidRPr="00F534A6" w:rsidRDefault="00184174" w:rsidP="00184174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>
        <w:rPr>
          <w:rFonts w:cs="Arial"/>
          <w:szCs w:val="24"/>
        </w:rPr>
        <w:t xml:space="preserve">5 </w:t>
      </w:r>
    </w:p>
    <w:p w14:paraId="528BC2A1" w14:textId="794E5D58" w:rsidR="00184174" w:rsidRPr="00184174" w:rsidRDefault="00184174" w:rsidP="00184174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Vzorová žádost pro DT č. 5 </w:t>
      </w:r>
    </w:p>
    <w:p w14:paraId="2391F14F" w14:textId="42B255E5" w:rsidR="00AB4759" w:rsidRPr="00F534A6" w:rsidRDefault="00AB4759" w:rsidP="00361C77">
      <w:pPr>
        <w:contextualSpacing/>
        <w:rPr>
          <w:rFonts w:cs="Arial"/>
          <w:szCs w:val="24"/>
        </w:rPr>
      </w:pPr>
    </w:p>
    <w:p w14:paraId="7F8F6201" w14:textId="3DC975AE" w:rsidR="00FE0F7A" w:rsidRPr="00F534A6" w:rsidRDefault="00FE0F7A" w:rsidP="00A61438">
      <w:pPr>
        <w:spacing w:after="240"/>
        <w:rPr>
          <w:rFonts w:cs="Arial"/>
        </w:rPr>
      </w:pPr>
      <w:r w:rsidRPr="00F534A6">
        <w:rPr>
          <w:rFonts w:cs="Arial"/>
        </w:rPr>
        <w:t xml:space="preserve">Cílem vyhlášení tohoto dotačního programu je </w:t>
      </w:r>
      <w:r w:rsidR="00A60576" w:rsidRPr="004151EC">
        <w:rPr>
          <w:rFonts w:cs="Arial"/>
          <w:b/>
        </w:rPr>
        <w:t>podpora cestovního ruchu a zahraničních vztahů v Olomouckém kraji</w:t>
      </w:r>
      <w:r w:rsidR="00A60576" w:rsidRPr="00A60576">
        <w:rPr>
          <w:rFonts w:cs="Arial"/>
        </w:rPr>
        <w:t xml:space="preserve"> ve veřejném zájmu a v souladu s cíli Olomouckého kraje. Dotační program vychází z Programu rozvoje územního obvodu Olom</w:t>
      </w:r>
      <w:r w:rsidR="00A60576" w:rsidRPr="008D7F6B">
        <w:rPr>
          <w:rFonts w:cs="Arial"/>
        </w:rPr>
        <w:t>ouckého kraje a Programu rozvoje cestov</w:t>
      </w:r>
      <w:r w:rsidR="004151EC">
        <w:rPr>
          <w:rFonts w:cs="Arial"/>
        </w:rPr>
        <w:t>ního ruchu Olomouckého kraje na </w:t>
      </w:r>
      <w:r w:rsidR="00A60576" w:rsidRPr="008D7F6B">
        <w:rPr>
          <w:rFonts w:cs="Arial"/>
        </w:rPr>
        <w:t>období 20</w:t>
      </w:r>
      <w:r w:rsidR="008D7F6B" w:rsidRPr="008D7F6B">
        <w:rPr>
          <w:rFonts w:cs="Arial"/>
        </w:rPr>
        <w:t>21</w:t>
      </w:r>
      <w:r w:rsidR="00A60576" w:rsidRPr="008D7F6B">
        <w:rPr>
          <w:rFonts w:cs="Arial"/>
        </w:rPr>
        <w:t xml:space="preserve"> – 202</w:t>
      </w:r>
      <w:r w:rsidR="008D7F6B" w:rsidRPr="008D7F6B">
        <w:rPr>
          <w:rFonts w:cs="Arial"/>
        </w:rPr>
        <w:t>7</w:t>
      </w:r>
      <w:r w:rsidRPr="00F534A6">
        <w:rPr>
          <w:rFonts w:cs="Arial"/>
        </w:rPr>
        <w:t>.</w:t>
      </w:r>
    </w:p>
    <w:p w14:paraId="3AAFC0DE" w14:textId="1E55AEFA" w:rsidR="006E38C9" w:rsidRPr="00F534A6" w:rsidRDefault="006E38C9" w:rsidP="008642CC">
      <w:pPr>
        <w:widowControl w:val="0"/>
        <w:spacing w:after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8642CC" w:rsidRPr="00FE44B7">
        <w:rPr>
          <w:rFonts w:cs="Arial"/>
          <w:b/>
        </w:rPr>
        <w:t>12_01_01</w:t>
      </w:r>
      <w:r w:rsidR="008642CC" w:rsidRPr="004B2035">
        <w:rPr>
          <w:rFonts w:cs="Arial"/>
          <w:b/>
        </w:rPr>
        <w:t xml:space="preserve"> - Nadregionální akce cestovního ruchu</w:t>
      </w:r>
    </w:p>
    <w:p w14:paraId="0386CBE9" w14:textId="0A7F24A7" w:rsidR="00940249" w:rsidRPr="00F534A6" w:rsidRDefault="006E38C9" w:rsidP="009402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940249" w:rsidRPr="00940249">
        <w:rPr>
          <w:rFonts w:cs="Arial"/>
          <w:szCs w:val="24"/>
        </w:rPr>
        <w:t>Nadregionální akce cestovního ruchu</w:t>
      </w:r>
      <w:r w:rsidR="00777FD4" w:rsidRPr="00F534A6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je možné žádat </w:t>
      </w:r>
      <w:r w:rsidR="00A61438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o finanční podporu </w:t>
      </w:r>
      <w:r w:rsidR="00940249" w:rsidRPr="00455B93">
        <w:rPr>
          <w:rFonts w:cs="Arial"/>
          <w:szCs w:val="24"/>
          <w:u w:val="single"/>
        </w:rPr>
        <w:t xml:space="preserve">na realizaci akcí </w:t>
      </w:r>
      <w:r w:rsidR="00E81E36" w:rsidRPr="00455B93">
        <w:rPr>
          <w:rFonts w:cs="Arial"/>
          <w:szCs w:val="24"/>
          <w:u w:val="single"/>
        </w:rPr>
        <w:t>nadregionálního nebo mezinárodního významu s významným vlivem na návštěvnost</w:t>
      </w:r>
      <w:r w:rsidR="00E81E36" w:rsidRPr="00891F38">
        <w:rPr>
          <w:rFonts w:cs="Arial"/>
          <w:szCs w:val="24"/>
        </w:rPr>
        <w:t xml:space="preserve"> v jednotlivých turistických lokalitách Olomouckého kraje. Akce by měly do regionu přilákat návštěvníky, kteří zde zůstanou alespoň 1 noc a budou se každoročně vracet. Cílem je udržet a rozšířit n</w:t>
      </w:r>
      <w:r w:rsidR="00E81E36">
        <w:rPr>
          <w:rFonts w:cs="Arial"/>
          <w:szCs w:val="24"/>
        </w:rPr>
        <w:t>abídku kulturních, turistických </w:t>
      </w:r>
      <w:r w:rsidR="00E81E36" w:rsidRPr="00891F38">
        <w:rPr>
          <w:rFonts w:cs="Arial"/>
          <w:szCs w:val="24"/>
        </w:rPr>
        <w:t>a</w:t>
      </w:r>
      <w:r w:rsidR="00E81E36">
        <w:rPr>
          <w:rFonts w:cs="Arial"/>
          <w:szCs w:val="24"/>
        </w:rPr>
        <w:t> </w:t>
      </w:r>
      <w:r w:rsidR="00E81E36" w:rsidRPr="00891F38">
        <w:rPr>
          <w:rFonts w:cs="Arial"/>
          <w:szCs w:val="24"/>
        </w:rPr>
        <w:t>dalších</w:t>
      </w:r>
      <w:r w:rsidR="00E81E36">
        <w:rPr>
          <w:rFonts w:cs="Arial"/>
          <w:szCs w:val="24"/>
        </w:rPr>
        <w:t xml:space="preserve"> akcí </w:t>
      </w:r>
      <w:r w:rsidR="00E81E36" w:rsidRPr="00891F38">
        <w:rPr>
          <w:rFonts w:cs="Arial"/>
          <w:szCs w:val="24"/>
        </w:rPr>
        <w:t>s potenciálem přilákat velký počet návštěvníků.</w:t>
      </w:r>
      <w:r w:rsidR="00940249">
        <w:rPr>
          <w:rFonts w:cs="Arial"/>
          <w:szCs w:val="24"/>
        </w:rPr>
        <w:t xml:space="preserve"> Mezi uznatelné výdaje patří například výdaje na organizační a technické zabezpečení, honoráře účinkujícím, pronájmy pódia, sociálních zařízení, apod.</w:t>
      </w:r>
      <w:r w:rsidR="00E81E36">
        <w:rPr>
          <w:rFonts w:cs="Arial"/>
          <w:szCs w:val="24"/>
        </w:rPr>
        <w:t xml:space="preserve"> </w:t>
      </w:r>
    </w:p>
    <w:p w14:paraId="1F439A3D" w14:textId="580AE5B6" w:rsidR="006E38C9" w:rsidRPr="00F534A6" w:rsidRDefault="00A61438" w:rsidP="008642CC">
      <w:pPr>
        <w:spacing w:after="160" w:line="259" w:lineRule="auto"/>
        <w:jc w:val="left"/>
        <w:rPr>
          <w:rFonts w:cs="Arial"/>
          <w:szCs w:val="24"/>
        </w:rPr>
      </w:pPr>
      <w:r w:rsidRPr="00F534A6">
        <w:rPr>
          <w:rFonts w:cs="Arial"/>
          <w:b/>
          <w:szCs w:val="24"/>
        </w:rPr>
        <w:br w:type="page"/>
      </w:r>
      <w:r w:rsidR="006E38C9" w:rsidRPr="00F534A6">
        <w:rPr>
          <w:rFonts w:cs="Arial"/>
          <w:b/>
          <w:szCs w:val="24"/>
        </w:rPr>
        <w:lastRenderedPageBreak/>
        <w:t xml:space="preserve">Stručný harmonogram realizace dotačního titulu </w:t>
      </w:r>
      <w:r w:rsidR="008642CC" w:rsidRPr="00FE44B7">
        <w:rPr>
          <w:rFonts w:cs="Arial"/>
          <w:b/>
        </w:rPr>
        <w:t>12_01_01</w:t>
      </w:r>
      <w:r w:rsidR="008642CC" w:rsidRPr="004B2035">
        <w:rPr>
          <w:rFonts w:cs="Arial"/>
          <w:b/>
        </w:rPr>
        <w:t xml:space="preserve"> - Nadregionální akce cestovního ruchu</w:t>
      </w:r>
    </w:p>
    <w:p w14:paraId="67076C92" w14:textId="677B0155" w:rsidR="00DC0F2A" w:rsidRPr="004B2035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Zveřejnění </w:t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3B3E03">
        <w:rPr>
          <w:rFonts w:cs="Arial"/>
        </w:rPr>
        <w:t xml:space="preserve">             </w:t>
      </w:r>
      <w:r w:rsidR="00692612">
        <w:rPr>
          <w:rFonts w:cs="Arial"/>
        </w:rPr>
        <w:t xml:space="preserve">  </w:t>
      </w:r>
      <w:r w:rsidRPr="003B3E03">
        <w:rPr>
          <w:rFonts w:cs="Arial"/>
        </w:rPr>
        <w:t>od 13. 12</w:t>
      </w:r>
      <w:r w:rsidRPr="004B2035">
        <w:rPr>
          <w:rFonts w:cs="Arial"/>
        </w:rPr>
        <w:t xml:space="preserve">. </w:t>
      </w:r>
      <w:r w:rsidR="00184174">
        <w:rPr>
          <w:rFonts w:cs="Arial"/>
        </w:rPr>
        <w:t>2023</w:t>
      </w:r>
      <w:r w:rsidRPr="004B2035">
        <w:rPr>
          <w:rFonts w:cs="Arial"/>
        </w:rPr>
        <w:t xml:space="preserve"> do </w:t>
      </w:r>
      <w:r w:rsidR="00184174">
        <w:rPr>
          <w:rFonts w:cs="Arial"/>
        </w:rPr>
        <w:t>2</w:t>
      </w:r>
      <w:r w:rsidRPr="004B2035">
        <w:rPr>
          <w:rFonts w:cs="Arial"/>
        </w:rPr>
        <w:t xml:space="preserve">. </w:t>
      </w:r>
      <w:r w:rsidR="00184174">
        <w:rPr>
          <w:rFonts w:cs="Arial"/>
        </w:rPr>
        <w:t>4</w:t>
      </w:r>
      <w:r w:rsidRPr="004B2035">
        <w:rPr>
          <w:rFonts w:cs="Arial"/>
        </w:rPr>
        <w:t xml:space="preserve">. </w:t>
      </w:r>
      <w:r w:rsidR="00184174">
        <w:rPr>
          <w:rFonts w:cs="Arial"/>
        </w:rPr>
        <w:t>2024</w:t>
      </w:r>
    </w:p>
    <w:p w14:paraId="22DD06CD" w14:textId="1E6FDE64" w:rsidR="00DC0F2A" w:rsidRPr="004B2035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 xml:space="preserve">                                                                           17. 1. </w:t>
      </w:r>
      <w:r w:rsidR="00184174">
        <w:rPr>
          <w:rFonts w:cs="Arial"/>
        </w:rPr>
        <w:t>2024</w:t>
      </w:r>
    </w:p>
    <w:p w14:paraId="145ABBE5" w14:textId="4BE4D2F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>Uzáv</w:t>
      </w:r>
      <w:r w:rsidRPr="0081671D">
        <w:rPr>
          <w:rFonts w:cs="Arial"/>
        </w:rPr>
        <w:t xml:space="preserve">ěrka sběru žádostí </w:t>
      </w:r>
      <w:r w:rsidRPr="0081671D">
        <w:rPr>
          <w:rFonts w:cs="Arial"/>
        </w:rPr>
        <w:tab/>
        <w:t xml:space="preserve">                                                                            31. 1.</w:t>
      </w:r>
      <w:r w:rsidR="00184174">
        <w:rPr>
          <w:rFonts w:cs="Arial"/>
        </w:rPr>
        <w:t xml:space="preserve"> 2024 </w:t>
      </w:r>
    </w:p>
    <w:p w14:paraId="77E6F65D" w14:textId="441EA3A9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Hodnocení a administrace žádostí </w:t>
      </w:r>
      <w:r w:rsidRPr="0081671D">
        <w:rPr>
          <w:rFonts w:cs="Arial"/>
        </w:rPr>
        <w:tab/>
        <w:t xml:space="preserve">                                                  do </w:t>
      </w:r>
      <w:r w:rsidR="00692612">
        <w:rPr>
          <w:rFonts w:cs="Arial"/>
        </w:rPr>
        <w:t>29</w:t>
      </w:r>
      <w:r w:rsidRPr="0081671D">
        <w:rPr>
          <w:rFonts w:cs="Arial"/>
        </w:rPr>
        <w:t xml:space="preserve">. 3. </w:t>
      </w:r>
      <w:r w:rsidR="00692612">
        <w:rPr>
          <w:rFonts w:cs="Arial"/>
        </w:rPr>
        <w:t>2024</w:t>
      </w:r>
    </w:p>
    <w:p w14:paraId="72863422" w14:textId="3C4630AC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Předložení návrhu rozdělení dotací Radě Olomouckého kraje</w:t>
      </w:r>
      <w:r w:rsidRPr="0081671D">
        <w:rPr>
          <w:rFonts w:cs="Arial"/>
        </w:rPr>
        <w:tab/>
        <w:t xml:space="preserve">            </w:t>
      </w:r>
      <w:r w:rsidR="00692612">
        <w:rPr>
          <w:rFonts w:cs="Arial"/>
        </w:rPr>
        <w:t xml:space="preserve">  8</w:t>
      </w:r>
      <w:r w:rsidRPr="0081671D">
        <w:rPr>
          <w:rFonts w:cs="Arial"/>
        </w:rPr>
        <w:t xml:space="preserve">. </w:t>
      </w:r>
      <w:r w:rsidR="00692612">
        <w:rPr>
          <w:rFonts w:cs="Arial"/>
        </w:rPr>
        <w:t>4</w:t>
      </w:r>
      <w:r w:rsidRPr="0081671D">
        <w:rPr>
          <w:rFonts w:cs="Arial"/>
        </w:rPr>
        <w:t xml:space="preserve">. </w:t>
      </w:r>
      <w:r w:rsidR="00692612">
        <w:rPr>
          <w:rFonts w:cs="Arial"/>
        </w:rPr>
        <w:t xml:space="preserve">2024 </w:t>
      </w:r>
    </w:p>
    <w:p w14:paraId="218B015A" w14:textId="3666EAAA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Schválení rozdělení dotací v Zastupitelstvu Olomouckého kraje</w:t>
      </w:r>
      <w:r w:rsidRPr="0081671D">
        <w:rPr>
          <w:rFonts w:cs="Arial"/>
        </w:rPr>
        <w:tab/>
        <w:t xml:space="preserve">            </w:t>
      </w:r>
      <w:r w:rsidR="00692612">
        <w:rPr>
          <w:rFonts w:cs="Arial"/>
        </w:rPr>
        <w:t>29</w:t>
      </w:r>
      <w:r w:rsidRPr="0081671D">
        <w:rPr>
          <w:rFonts w:cs="Arial"/>
        </w:rPr>
        <w:t xml:space="preserve">. 4. </w:t>
      </w:r>
      <w:r w:rsidR="00692612">
        <w:rPr>
          <w:rFonts w:cs="Arial"/>
        </w:rPr>
        <w:t>2024</w:t>
      </w:r>
    </w:p>
    <w:p w14:paraId="6CBF9D0E" w14:textId="77777777" w:rsidR="00DC0F2A" w:rsidRPr="0081671D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Informace žadatelům o poskytnutí/neposkytnutí dotace </w:t>
      </w:r>
      <w:r w:rsidRPr="0081671D">
        <w:rPr>
          <w:rFonts w:cs="Arial"/>
        </w:rPr>
        <w:tab/>
        <w:t xml:space="preserve">   do 15 dnů po schválení</w:t>
      </w:r>
    </w:p>
    <w:p w14:paraId="0DF9073E" w14:textId="7A54C869" w:rsidR="00DC0F2A" w:rsidRPr="00DC0F2A" w:rsidRDefault="00DC0F2A" w:rsidP="00B66F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Ukončení realizace projektů</w:t>
      </w:r>
      <w:r w:rsidR="00B66F19">
        <w:rPr>
          <w:rFonts w:cs="Arial"/>
        </w:rPr>
        <w:t xml:space="preserve"> a</w:t>
      </w:r>
      <w:r w:rsidRPr="0081671D">
        <w:rPr>
          <w:rFonts w:cs="Arial"/>
        </w:rPr>
        <w:t xml:space="preserve"> použití finančních prostředků  </w:t>
      </w:r>
      <w:r w:rsidR="00B66F19">
        <w:rPr>
          <w:rFonts w:cs="Arial"/>
        </w:rPr>
        <w:t xml:space="preserve"> </w:t>
      </w:r>
      <w:r w:rsidRPr="0081671D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81671D">
        <w:rPr>
          <w:rFonts w:cs="Arial"/>
        </w:rPr>
        <w:t xml:space="preserve"> do 31. 12. </w:t>
      </w:r>
      <w:r w:rsidR="00692612">
        <w:rPr>
          <w:rFonts w:cs="Arial"/>
        </w:rPr>
        <w:t xml:space="preserve">2024 </w:t>
      </w:r>
    </w:p>
    <w:p w14:paraId="47B01F7F" w14:textId="77777777" w:rsidR="006E38C9" w:rsidRDefault="006E38C9" w:rsidP="006E38C9">
      <w:pPr>
        <w:widowControl w:val="0"/>
        <w:spacing w:after="0"/>
        <w:rPr>
          <w:rFonts w:cs="Arial"/>
          <w:szCs w:val="24"/>
        </w:rPr>
      </w:pPr>
    </w:p>
    <w:p w14:paraId="4AB525E0" w14:textId="02DF71FF" w:rsidR="00183597" w:rsidRPr="00F534A6" w:rsidRDefault="00183597" w:rsidP="008642CC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8642CC" w:rsidRPr="00FE44B7">
        <w:rPr>
          <w:rFonts w:cs="Arial"/>
          <w:b/>
        </w:rPr>
        <w:t>12_01_02</w:t>
      </w:r>
      <w:r w:rsidR="008642CC" w:rsidRPr="0081671D">
        <w:rPr>
          <w:rFonts w:cs="Arial"/>
          <w:b/>
        </w:rPr>
        <w:t xml:space="preserve"> - Podpora rozvoje zahraničních vztahů Olomouckého kraje</w:t>
      </w:r>
    </w:p>
    <w:p w14:paraId="227ADAF1" w14:textId="77777777" w:rsidR="00183597" w:rsidRPr="00F534A6" w:rsidRDefault="00183597" w:rsidP="00183597">
      <w:pPr>
        <w:widowControl w:val="0"/>
        <w:spacing w:after="0"/>
        <w:rPr>
          <w:rFonts w:cs="Arial"/>
          <w:b/>
          <w:szCs w:val="24"/>
        </w:rPr>
      </w:pPr>
    </w:p>
    <w:p w14:paraId="5E2E1DD9" w14:textId="107E078B" w:rsidR="00183597" w:rsidRDefault="00183597" w:rsidP="00334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>Podpora rozvoje zahraničních vztahů Olomouckého kraje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</w:t>
      </w:r>
      <w:r w:rsidRPr="00EF5AD1">
        <w:rPr>
          <w:rFonts w:cs="Arial"/>
          <w:u w:val="single"/>
        </w:rPr>
        <w:t xml:space="preserve">na </w:t>
      </w:r>
      <w:r w:rsidR="003342A5" w:rsidRPr="00EF5AD1">
        <w:rPr>
          <w:rFonts w:cs="Arial"/>
          <w:u w:val="single"/>
        </w:rPr>
        <w:t xml:space="preserve">podporu </w:t>
      </w:r>
      <w:r w:rsidR="001C1971" w:rsidRPr="00EF5AD1">
        <w:rPr>
          <w:rFonts w:cs="Arial"/>
          <w:szCs w:val="24"/>
          <w:u w:val="single"/>
        </w:rPr>
        <w:t>zahraničních aktivit subjektů z Olomouckého kraje na projektech se zahraničními partnery především z partnerských regionů Olomouckého kraje</w:t>
      </w:r>
      <w:r w:rsidR="001C1971" w:rsidRPr="00EC2EA2">
        <w:rPr>
          <w:rFonts w:cs="Arial"/>
          <w:szCs w:val="24"/>
        </w:rPr>
        <w:t xml:space="preserve"> (přehled partnerských regionů je uveden na tomto odkazu: </w:t>
      </w:r>
      <w:hyperlink r:id="rId8" w:history="1">
        <w:r w:rsidR="001C1971" w:rsidRPr="00EC2EA2">
          <w:rPr>
            <w:rStyle w:val="Hypertextovodkaz"/>
            <w:rFonts w:cs="Arial"/>
            <w:szCs w:val="24"/>
          </w:rPr>
          <w:t>https://www.olkraj.cz/mezinarodni-kontakty-cl-9.html</w:t>
        </w:r>
      </w:hyperlink>
      <w:r w:rsidR="001C1971" w:rsidRPr="00EC2EA2">
        <w:rPr>
          <w:rFonts w:cs="Arial"/>
          <w:szCs w:val="24"/>
        </w:rPr>
        <w:t xml:space="preserve">), jejichž organizátorem není přímo Olomoucký kraj. </w:t>
      </w:r>
      <w:r w:rsidR="00152018">
        <w:rPr>
          <w:rFonts w:cs="Arial"/>
        </w:rPr>
        <w:t>Pro rok 2024 jsou v rámci dotačního titulu, mimo projekty s partnerskými regiony Olomouckého kraje, preferovány i projekty realizované ve spolupráci se subjekty z Rakouska a z Trnavského samosprávného kraje (Slovensko), s nimiž Olomoucký kraj usiluje o navázání partnerství.</w:t>
      </w:r>
      <w:r w:rsidR="00152018" w:rsidRPr="00EC2EA2">
        <w:rPr>
          <w:rFonts w:cs="Arial"/>
        </w:rPr>
        <w:t xml:space="preserve"> </w:t>
      </w:r>
      <w:r w:rsidR="001C1971" w:rsidRPr="00EC2EA2">
        <w:rPr>
          <w:rFonts w:cs="Arial"/>
          <w:szCs w:val="24"/>
        </w:rPr>
        <w:t>Jedná se o aktivity, které důstojně reprezentují a zviditelňují kraj a umožňují zejména mladým lidem nebo zástupcům neziskových organizací, případně dalším subjektům, získat nové kontakty a zkušenosti, které často nelze zcela pokrýt v rámci jejich finančních možností (např. výměnné aktivity mládeže s adekvátními organizacemi v zahraničí). Cílem je podpora dobrých nápadů a zájmu o organizování akcí společně se zahraničním partnerem, na který dotyčnému subjektu chybějí finance.</w:t>
      </w:r>
      <w:r w:rsidR="001C1971">
        <w:rPr>
          <w:rFonts w:cs="Arial"/>
          <w:szCs w:val="24"/>
        </w:rPr>
        <w:t xml:space="preserve"> </w:t>
      </w:r>
    </w:p>
    <w:p w14:paraId="2A3C06EB" w14:textId="7688A669" w:rsidR="00183597" w:rsidRPr="00F534A6" w:rsidRDefault="00183597" w:rsidP="008642CC">
      <w:pPr>
        <w:widowControl w:val="0"/>
        <w:spacing w:before="240"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="008642CC" w:rsidRPr="00FE44B7">
        <w:rPr>
          <w:rFonts w:cs="Arial"/>
          <w:b/>
        </w:rPr>
        <w:t>12_01_02</w:t>
      </w:r>
      <w:r w:rsidR="008642CC" w:rsidRPr="0081671D">
        <w:rPr>
          <w:rFonts w:cs="Arial"/>
          <w:b/>
        </w:rPr>
        <w:t xml:space="preserve"> - Podpora rozvoje zahraničních vztahů Olomouckého kraje</w:t>
      </w:r>
    </w:p>
    <w:p w14:paraId="5BE22D3A" w14:textId="77777777" w:rsidR="00183597" w:rsidRPr="00457619" w:rsidRDefault="00183597" w:rsidP="00183597">
      <w:pPr>
        <w:widowControl w:val="0"/>
        <w:spacing w:after="0"/>
        <w:rPr>
          <w:rFonts w:cs="Arial"/>
          <w:szCs w:val="24"/>
        </w:rPr>
      </w:pPr>
    </w:p>
    <w:p w14:paraId="7F48331E" w14:textId="4782F439" w:rsidR="00692612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Zveřejnění </w:t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3B3E03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3B3E03">
        <w:rPr>
          <w:rFonts w:cs="Arial"/>
        </w:rPr>
        <w:t>od 13. 12</w:t>
      </w:r>
      <w:r w:rsidRPr="004B2035">
        <w:rPr>
          <w:rFonts w:cs="Arial"/>
        </w:rPr>
        <w:t xml:space="preserve">. </w:t>
      </w:r>
      <w:r>
        <w:rPr>
          <w:rFonts w:cs="Arial"/>
        </w:rPr>
        <w:t>2023</w:t>
      </w:r>
      <w:r w:rsidRPr="004B2035">
        <w:rPr>
          <w:rFonts w:cs="Arial"/>
        </w:rPr>
        <w:t xml:space="preserve"> do </w:t>
      </w:r>
      <w:r>
        <w:rPr>
          <w:rFonts w:cs="Arial"/>
        </w:rPr>
        <w:t>2</w:t>
      </w:r>
      <w:r w:rsidRPr="004B2035">
        <w:rPr>
          <w:rFonts w:cs="Arial"/>
        </w:rPr>
        <w:t xml:space="preserve">. </w:t>
      </w:r>
      <w:r>
        <w:rPr>
          <w:rFonts w:cs="Arial"/>
        </w:rPr>
        <w:t>4</w:t>
      </w:r>
      <w:r w:rsidRPr="004B2035">
        <w:rPr>
          <w:rFonts w:cs="Arial"/>
        </w:rPr>
        <w:t xml:space="preserve">. </w:t>
      </w:r>
      <w:r>
        <w:rPr>
          <w:rFonts w:cs="Arial"/>
        </w:rPr>
        <w:t>2024</w:t>
      </w:r>
    </w:p>
    <w:p w14:paraId="0FDE020F" w14:textId="77777777" w:rsidR="00692612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 xml:space="preserve">                                                                           17. 1. </w:t>
      </w:r>
      <w:r>
        <w:rPr>
          <w:rFonts w:cs="Arial"/>
        </w:rPr>
        <w:t>2024</w:t>
      </w:r>
    </w:p>
    <w:p w14:paraId="5301AC2D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>Uzáv</w:t>
      </w:r>
      <w:r w:rsidRPr="0081671D">
        <w:rPr>
          <w:rFonts w:cs="Arial"/>
        </w:rPr>
        <w:t xml:space="preserve">ěrka sběru žádostí </w:t>
      </w:r>
      <w:r w:rsidRPr="0081671D">
        <w:rPr>
          <w:rFonts w:cs="Arial"/>
        </w:rPr>
        <w:tab/>
        <w:t xml:space="preserve">                                                                            31. 1.</w:t>
      </w:r>
      <w:r>
        <w:rPr>
          <w:rFonts w:cs="Arial"/>
        </w:rPr>
        <w:t xml:space="preserve"> 2024 </w:t>
      </w:r>
    </w:p>
    <w:p w14:paraId="02371311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Hodnocení a administrace žádostí </w:t>
      </w:r>
      <w:r w:rsidRPr="0081671D">
        <w:rPr>
          <w:rFonts w:cs="Arial"/>
        </w:rPr>
        <w:tab/>
        <w:t xml:space="preserve">                                                  do </w:t>
      </w:r>
      <w:r>
        <w:rPr>
          <w:rFonts w:cs="Arial"/>
        </w:rPr>
        <w:t>22</w:t>
      </w:r>
      <w:r w:rsidRPr="0081671D">
        <w:rPr>
          <w:rFonts w:cs="Arial"/>
        </w:rPr>
        <w:t xml:space="preserve">. 3. </w:t>
      </w:r>
      <w:r>
        <w:rPr>
          <w:rFonts w:cs="Arial"/>
        </w:rPr>
        <w:t>2024</w:t>
      </w:r>
    </w:p>
    <w:p w14:paraId="15E3290D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Předložení návrhu rozdělení dotací Radě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 xml:space="preserve">  8</w:t>
      </w:r>
      <w:r w:rsidRPr="0081671D">
        <w:rPr>
          <w:rFonts w:cs="Arial"/>
        </w:rPr>
        <w:t xml:space="preserve">. </w:t>
      </w:r>
      <w:r>
        <w:rPr>
          <w:rFonts w:cs="Arial"/>
        </w:rPr>
        <w:t>4</w:t>
      </w:r>
      <w:r w:rsidRPr="0081671D">
        <w:rPr>
          <w:rFonts w:cs="Arial"/>
        </w:rPr>
        <w:t xml:space="preserve">. </w:t>
      </w:r>
      <w:r>
        <w:rPr>
          <w:rFonts w:cs="Arial"/>
        </w:rPr>
        <w:t xml:space="preserve">2024 </w:t>
      </w:r>
    </w:p>
    <w:p w14:paraId="46AAA234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Schválení rozdělení dotací v Zastupitelstvu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>29</w:t>
      </w:r>
      <w:r w:rsidRPr="0081671D">
        <w:rPr>
          <w:rFonts w:cs="Arial"/>
        </w:rPr>
        <w:t xml:space="preserve">. 4. </w:t>
      </w:r>
      <w:r>
        <w:rPr>
          <w:rFonts w:cs="Arial"/>
        </w:rPr>
        <w:t>2024</w:t>
      </w:r>
    </w:p>
    <w:p w14:paraId="1B1D8480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Informace žadatelům o poskytnutí/neposkytnutí dotace </w:t>
      </w:r>
      <w:r w:rsidRPr="0081671D">
        <w:rPr>
          <w:rFonts w:cs="Arial"/>
        </w:rPr>
        <w:tab/>
        <w:t xml:space="preserve">   do 15 dnů po schválení</w:t>
      </w:r>
    </w:p>
    <w:p w14:paraId="5670F3A5" w14:textId="77777777" w:rsidR="00692612" w:rsidRPr="00DC0F2A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Ukončení realizace projektů</w:t>
      </w:r>
      <w:r>
        <w:rPr>
          <w:rFonts w:cs="Arial"/>
        </w:rPr>
        <w:t xml:space="preserve"> a</w:t>
      </w:r>
      <w:r w:rsidRPr="0081671D">
        <w:rPr>
          <w:rFonts w:cs="Arial"/>
        </w:rPr>
        <w:t xml:space="preserve"> použití finančních prostředků  </w:t>
      </w:r>
      <w:r>
        <w:rPr>
          <w:rFonts w:cs="Arial"/>
        </w:rPr>
        <w:t xml:space="preserve"> </w:t>
      </w:r>
      <w:r w:rsidRPr="0081671D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81671D">
        <w:rPr>
          <w:rFonts w:cs="Arial"/>
        </w:rPr>
        <w:t xml:space="preserve"> do 31. 12. </w:t>
      </w:r>
      <w:r>
        <w:rPr>
          <w:rFonts w:cs="Arial"/>
        </w:rPr>
        <w:t xml:space="preserve">2024 </w:t>
      </w:r>
    </w:p>
    <w:p w14:paraId="6708B54E" w14:textId="5B70A792" w:rsidR="00183597" w:rsidRDefault="00183597" w:rsidP="00183597">
      <w:pPr>
        <w:widowControl w:val="0"/>
        <w:spacing w:after="0"/>
        <w:rPr>
          <w:rFonts w:cs="Arial"/>
          <w:szCs w:val="24"/>
        </w:rPr>
      </w:pPr>
    </w:p>
    <w:p w14:paraId="0BD96A74" w14:textId="04CE07D7" w:rsidR="00EF5AD1" w:rsidRDefault="00EF5AD1" w:rsidP="00183597">
      <w:pPr>
        <w:widowControl w:val="0"/>
        <w:spacing w:after="0"/>
        <w:rPr>
          <w:rFonts w:cs="Arial"/>
          <w:szCs w:val="24"/>
        </w:rPr>
      </w:pPr>
    </w:p>
    <w:p w14:paraId="54206C71" w14:textId="446D12E0" w:rsidR="00D31372" w:rsidRPr="00F534A6" w:rsidRDefault="00D31372" w:rsidP="008642CC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8642CC" w:rsidRPr="00FE44B7">
        <w:rPr>
          <w:rFonts w:cs="Arial"/>
          <w:b/>
        </w:rPr>
        <w:t>12_01_03</w:t>
      </w:r>
      <w:r w:rsidR="008642CC" w:rsidRPr="004B2035">
        <w:rPr>
          <w:rFonts w:cs="Arial"/>
          <w:b/>
        </w:rPr>
        <w:t xml:space="preserve"> - Podpora turistických informačních center </w:t>
      </w:r>
    </w:p>
    <w:p w14:paraId="7AED1598" w14:textId="77777777" w:rsidR="00D31372" w:rsidRPr="00F534A6" w:rsidRDefault="00D31372" w:rsidP="00D31372">
      <w:pPr>
        <w:widowControl w:val="0"/>
        <w:spacing w:after="0"/>
        <w:rPr>
          <w:rFonts w:cs="Arial"/>
          <w:b/>
          <w:szCs w:val="24"/>
        </w:rPr>
      </w:pPr>
    </w:p>
    <w:p w14:paraId="746273A8" w14:textId="47429626" w:rsidR="00D31372" w:rsidRDefault="00D31372" w:rsidP="00013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3342A5" w:rsidRPr="003342A5">
        <w:rPr>
          <w:rFonts w:cs="Arial"/>
          <w:szCs w:val="24"/>
        </w:rPr>
        <w:t xml:space="preserve">Podpora turistických informačních center </w:t>
      </w:r>
      <w:r w:rsidRPr="00F534A6">
        <w:rPr>
          <w:rFonts w:cs="Arial"/>
          <w:szCs w:val="24"/>
        </w:rPr>
        <w:t>je možné žádat o finanční podporu</w:t>
      </w:r>
      <w:r w:rsidR="00013D40" w:rsidRPr="00F534A6">
        <w:rPr>
          <w:rFonts w:cs="Arial"/>
          <w:szCs w:val="24"/>
        </w:rPr>
        <w:t xml:space="preserve"> pouze</w:t>
      </w:r>
      <w:r w:rsidRPr="00F534A6">
        <w:rPr>
          <w:rFonts w:cs="Arial"/>
          <w:szCs w:val="24"/>
        </w:rPr>
        <w:t xml:space="preserve"> </w:t>
      </w:r>
      <w:r w:rsidR="00013D40" w:rsidRPr="00EF5AD1">
        <w:rPr>
          <w:rFonts w:cs="Arial"/>
          <w:szCs w:val="24"/>
          <w:u w:val="single"/>
        </w:rPr>
        <w:t xml:space="preserve">na </w:t>
      </w:r>
      <w:r w:rsidR="003342A5" w:rsidRPr="00EF5AD1">
        <w:rPr>
          <w:rFonts w:cs="Arial"/>
          <w:u w:val="single"/>
        </w:rPr>
        <w:t xml:space="preserve">podporu </w:t>
      </w:r>
      <w:r w:rsidR="00DC0F2A" w:rsidRPr="00EF5AD1">
        <w:rPr>
          <w:rFonts w:cs="Arial"/>
          <w:u w:val="single"/>
        </w:rPr>
        <w:t xml:space="preserve">akcí realizovaných </w:t>
      </w:r>
      <w:r w:rsidR="004862C4" w:rsidRPr="00EF5AD1">
        <w:rPr>
          <w:rFonts w:cs="Arial"/>
          <w:szCs w:val="24"/>
          <w:u w:val="single"/>
        </w:rPr>
        <w:t>turistick</w:t>
      </w:r>
      <w:r w:rsidR="00DC0F2A" w:rsidRPr="00EF5AD1">
        <w:rPr>
          <w:rFonts w:cs="Arial"/>
          <w:szCs w:val="24"/>
          <w:u w:val="single"/>
        </w:rPr>
        <w:t>ými</w:t>
      </w:r>
      <w:r w:rsidR="004862C4" w:rsidRPr="00EF5AD1">
        <w:rPr>
          <w:rFonts w:cs="Arial"/>
          <w:szCs w:val="24"/>
          <w:u w:val="single"/>
        </w:rPr>
        <w:t xml:space="preserve"> informační</w:t>
      </w:r>
      <w:r w:rsidR="00DC0F2A" w:rsidRPr="00EF5AD1">
        <w:rPr>
          <w:rFonts w:cs="Arial"/>
          <w:szCs w:val="24"/>
          <w:u w:val="single"/>
        </w:rPr>
        <w:t>mi</w:t>
      </w:r>
      <w:r w:rsidR="004862C4" w:rsidRPr="00EF5AD1">
        <w:rPr>
          <w:rFonts w:cs="Arial"/>
          <w:szCs w:val="24"/>
          <w:u w:val="single"/>
        </w:rPr>
        <w:t xml:space="preserve"> cent</w:t>
      </w:r>
      <w:r w:rsidR="00DC0F2A" w:rsidRPr="00EF5AD1">
        <w:rPr>
          <w:rFonts w:cs="Arial"/>
          <w:szCs w:val="24"/>
          <w:u w:val="single"/>
        </w:rPr>
        <w:t>ry</w:t>
      </w:r>
      <w:r w:rsidR="004862C4" w:rsidRPr="00EF5AD1">
        <w:rPr>
          <w:rFonts w:cs="Arial"/>
          <w:szCs w:val="24"/>
          <w:u w:val="single"/>
        </w:rPr>
        <w:t xml:space="preserve"> (TIC)</w:t>
      </w:r>
      <w:r w:rsidR="004862C4" w:rsidRPr="00C65C6E">
        <w:rPr>
          <w:rFonts w:cs="Arial"/>
          <w:szCs w:val="24"/>
        </w:rPr>
        <w:t xml:space="preserve">, jejichž </w:t>
      </w:r>
      <w:r w:rsidR="004862C4" w:rsidRPr="00C65C6E">
        <w:rPr>
          <w:rFonts w:cs="Arial"/>
          <w:bCs/>
          <w:szCs w:val="24"/>
        </w:rPr>
        <w:t>úkolem je především zajistit informovanost návštěvníků o nabídce zajímavých cílů, služeb, akcí a programů v Olomouckém kraji. S tím souvisí i zajištění vhodné otevírací doby TIC během letní sezóny a aktualizace portfolia turistické nabídky, což představuje nejen vyhledávání, shromažďování a aktualizaci informací, ale i jejich další šíření v rámci systému organizace cestovního ruchu v Olomouckém kraji, tzn. vzájemné spolupráce a komunikace mezi TIC, Olomouckým krajem, Centrálou cestovního ruchu Olomouckého kraje, Jeseníky – Sdružením cestovního ruchu a Střední Moravou – Sdružením cestovního ruchu a prostřednictvím jejich webových stránek</w:t>
      </w:r>
      <w:r w:rsidR="004862C4">
        <w:rPr>
          <w:rFonts w:cs="Arial"/>
          <w:bCs/>
          <w:szCs w:val="24"/>
        </w:rPr>
        <w:t>.</w:t>
      </w:r>
    </w:p>
    <w:p w14:paraId="7FFBF594" w14:textId="2B7F6D5B" w:rsidR="00D31372" w:rsidRPr="00F534A6" w:rsidRDefault="00D31372" w:rsidP="003B3E03">
      <w:pPr>
        <w:spacing w:after="160" w:line="259" w:lineRule="auto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="008642CC" w:rsidRPr="00FE44B7">
        <w:rPr>
          <w:rFonts w:cs="Arial"/>
          <w:b/>
        </w:rPr>
        <w:t>12_01_03</w:t>
      </w:r>
      <w:r w:rsidR="008642CC" w:rsidRPr="004B2035">
        <w:rPr>
          <w:rFonts w:cs="Arial"/>
          <w:b/>
        </w:rPr>
        <w:t xml:space="preserve"> - Podpora turistických inform</w:t>
      </w:r>
      <w:r w:rsidR="008642CC">
        <w:rPr>
          <w:rFonts w:cs="Arial"/>
          <w:b/>
        </w:rPr>
        <w:t>ačních center</w:t>
      </w:r>
    </w:p>
    <w:p w14:paraId="7FA4DF76" w14:textId="019B6E76" w:rsidR="00692612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Zveřejnění </w:t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3B3E03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3B3E03">
        <w:rPr>
          <w:rFonts w:cs="Arial"/>
        </w:rPr>
        <w:t>od 13. 12</w:t>
      </w:r>
      <w:r w:rsidRPr="004B2035">
        <w:rPr>
          <w:rFonts w:cs="Arial"/>
        </w:rPr>
        <w:t xml:space="preserve">. </w:t>
      </w:r>
      <w:r>
        <w:rPr>
          <w:rFonts w:cs="Arial"/>
        </w:rPr>
        <w:t>2023</w:t>
      </w:r>
      <w:r w:rsidRPr="004B2035">
        <w:rPr>
          <w:rFonts w:cs="Arial"/>
        </w:rPr>
        <w:t xml:space="preserve"> do </w:t>
      </w:r>
      <w:r>
        <w:rPr>
          <w:rFonts w:cs="Arial"/>
        </w:rPr>
        <w:t>2</w:t>
      </w:r>
      <w:r w:rsidRPr="004B2035">
        <w:rPr>
          <w:rFonts w:cs="Arial"/>
        </w:rPr>
        <w:t xml:space="preserve">. </w:t>
      </w:r>
      <w:r>
        <w:rPr>
          <w:rFonts w:cs="Arial"/>
        </w:rPr>
        <w:t>4</w:t>
      </w:r>
      <w:r w:rsidRPr="004B2035">
        <w:rPr>
          <w:rFonts w:cs="Arial"/>
        </w:rPr>
        <w:t xml:space="preserve">. </w:t>
      </w:r>
      <w:r>
        <w:rPr>
          <w:rFonts w:cs="Arial"/>
        </w:rPr>
        <w:t>2024</w:t>
      </w:r>
    </w:p>
    <w:p w14:paraId="731DA687" w14:textId="04F08E4E" w:rsidR="00692612" w:rsidRPr="001254E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 xml:space="preserve">                                                                           </w:t>
      </w:r>
      <w:r w:rsidR="00AF1CC8" w:rsidRPr="001254E5">
        <w:rPr>
          <w:rFonts w:cs="Arial"/>
        </w:rPr>
        <w:t>14. 2</w:t>
      </w:r>
      <w:r w:rsidRPr="001254E5">
        <w:rPr>
          <w:rFonts w:cs="Arial"/>
        </w:rPr>
        <w:t>. 2024</w:t>
      </w:r>
    </w:p>
    <w:p w14:paraId="538A8233" w14:textId="59B208B7" w:rsidR="00692612" w:rsidRPr="001254E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1254E5">
        <w:rPr>
          <w:rFonts w:cs="Arial"/>
        </w:rPr>
        <w:t xml:space="preserve">Uzávěrka sběru žádostí </w:t>
      </w:r>
      <w:r w:rsidRPr="001254E5">
        <w:rPr>
          <w:rFonts w:cs="Arial"/>
        </w:rPr>
        <w:tab/>
        <w:t xml:space="preserve">                                                                            </w:t>
      </w:r>
      <w:r w:rsidR="00AF1CC8" w:rsidRPr="001254E5">
        <w:rPr>
          <w:rFonts w:cs="Arial"/>
        </w:rPr>
        <w:t>2</w:t>
      </w:r>
      <w:r w:rsidR="001254E5" w:rsidRPr="001254E5">
        <w:rPr>
          <w:rFonts w:cs="Arial"/>
        </w:rPr>
        <w:t>9</w:t>
      </w:r>
      <w:r w:rsidR="00AF1CC8" w:rsidRPr="001254E5">
        <w:rPr>
          <w:rFonts w:cs="Arial"/>
        </w:rPr>
        <w:t>. 2</w:t>
      </w:r>
      <w:r w:rsidRPr="001254E5">
        <w:rPr>
          <w:rFonts w:cs="Arial"/>
        </w:rPr>
        <w:t xml:space="preserve">. 2024 </w:t>
      </w:r>
    </w:p>
    <w:p w14:paraId="03B1D3CB" w14:textId="65F93B38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1254E5">
        <w:rPr>
          <w:rFonts w:cs="Arial"/>
        </w:rPr>
        <w:t xml:space="preserve">Hodnocení a administrace žádostí </w:t>
      </w:r>
      <w:r w:rsidRPr="001254E5">
        <w:rPr>
          <w:rFonts w:cs="Arial"/>
        </w:rPr>
        <w:tab/>
        <w:t xml:space="preserve">                                                  do 29</w:t>
      </w:r>
      <w:r w:rsidRPr="0081671D">
        <w:rPr>
          <w:rFonts w:cs="Arial"/>
        </w:rPr>
        <w:t xml:space="preserve">. 3. </w:t>
      </w:r>
      <w:r>
        <w:rPr>
          <w:rFonts w:cs="Arial"/>
        </w:rPr>
        <w:t>2024</w:t>
      </w:r>
    </w:p>
    <w:p w14:paraId="5816D07C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Předložení návrhu rozdělení dotací Radě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 xml:space="preserve">  8</w:t>
      </w:r>
      <w:r w:rsidRPr="0081671D">
        <w:rPr>
          <w:rFonts w:cs="Arial"/>
        </w:rPr>
        <w:t xml:space="preserve">. </w:t>
      </w:r>
      <w:r>
        <w:rPr>
          <w:rFonts w:cs="Arial"/>
        </w:rPr>
        <w:t>4</w:t>
      </w:r>
      <w:r w:rsidRPr="0081671D">
        <w:rPr>
          <w:rFonts w:cs="Arial"/>
        </w:rPr>
        <w:t xml:space="preserve">. </w:t>
      </w:r>
      <w:r>
        <w:rPr>
          <w:rFonts w:cs="Arial"/>
        </w:rPr>
        <w:t xml:space="preserve">2024 </w:t>
      </w:r>
    </w:p>
    <w:p w14:paraId="7E4918A8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Schválení rozdělení dotací v Zastupitelstvu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>29</w:t>
      </w:r>
      <w:r w:rsidRPr="0081671D">
        <w:rPr>
          <w:rFonts w:cs="Arial"/>
        </w:rPr>
        <w:t xml:space="preserve">. 4. </w:t>
      </w:r>
      <w:r>
        <w:rPr>
          <w:rFonts w:cs="Arial"/>
        </w:rPr>
        <w:t>2024</w:t>
      </w:r>
    </w:p>
    <w:p w14:paraId="5543EFA6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Informace žadatelům o poskytnutí/neposkytnutí dotace </w:t>
      </w:r>
      <w:r w:rsidRPr="0081671D">
        <w:rPr>
          <w:rFonts w:cs="Arial"/>
        </w:rPr>
        <w:tab/>
        <w:t xml:space="preserve">   do 15 dnů po schválení</w:t>
      </w:r>
    </w:p>
    <w:p w14:paraId="6E911B16" w14:textId="44A328A1" w:rsidR="00DC0F2A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Ukončení realizace projektů</w:t>
      </w:r>
      <w:r>
        <w:rPr>
          <w:rFonts w:cs="Arial"/>
        </w:rPr>
        <w:t xml:space="preserve"> a</w:t>
      </w:r>
      <w:r w:rsidRPr="0081671D">
        <w:rPr>
          <w:rFonts w:cs="Arial"/>
        </w:rPr>
        <w:t xml:space="preserve"> použití finančních prostředků  </w:t>
      </w:r>
      <w:r>
        <w:rPr>
          <w:rFonts w:cs="Arial"/>
        </w:rPr>
        <w:t xml:space="preserve"> </w:t>
      </w:r>
      <w:r w:rsidRPr="0081671D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81671D">
        <w:rPr>
          <w:rFonts w:cs="Arial"/>
        </w:rPr>
        <w:t xml:space="preserve"> do 31. 12. </w:t>
      </w:r>
      <w:r>
        <w:rPr>
          <w:rFonts w:cs="Arial"/>
        </w:rPr>
        <w:t xml:space="preserve">2024 </w:t>
      </w:r>
    </w:p>
    <w:p w14:paraId="76759E36" w14:textId="2CDD4B86" w:rsidR="001C1971" w:rsidRPr="00457619" w:rsidRDefault="001C1971" w:rsidP="008642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0"/>
        <w:rPr>
          <w:rFonts w:cs="Arial"/>
          <w:szCs w:val="24"/>
        </w:rPr>
      </w:pPr>
    </w:p>
    <w:p w14:paraId="3ECC4FEE" w14:textId="77777777" w:rsidR="00563605" w:rsidRPr="00563605" w:rsidRDefault="00563605" w:rsidP="00A60576">
      <w:pPr>
        <w:widowControl w:val="0"/>
        <w:spacing w:after="0"/>
        <w:jc w:val="left"/>
        <w:rPr>
          <w:rFonts w:cs="Arial"/>
          <w:b/>
          <w:sz w:val="16"/>
          <w:szCs w:val="16"/>
        </w:rPr>
      </w:pPr>
    </w:p>
    <w:p w14:paraId="6D791B17" w14:textId="51D90EC9" w:rsidR="00A60576" w:rsidRPr="00F534A6" w:rsidRDefault="00A60576" w:rsidP="003B3E03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3B3E03" w:rsidRPr="00FE44B7">
        <w:rPr>
          <w:rFonts w:cs="Arial"/>
          <w:b/>
        </w:rPr>
        <w:t>12_01_04</w:t>
      </w:r>
      <w:r w:rsidR="003B3E03" w:rsidRPr="004B2035">
        <w:rPr>
          <w:rFonts w:cs="Arial"/>
          <w:b/>
        </w:rPr>
        <w:t xml:space="preserve"> - Podpora rozvoje cestovního ruchu </w:t>
      </w:r>
    </w:p>
    <w:p w14:paraId="5A112755" w14:textId="77777777" w:rsidR="00A60576" w:rsidRPr="00563605" w:rsidRDefault="00A60576" w:rsidP="00A60576">
      <w:pPr>
        <w:widowControl w:val="0"/>
        <w:spacing w:after="0"/>
        <w:rPr>
          <w:rFonts w:cs="Arial"/>
          <w:b/>
          <w:sz w:val="16"/>
          <w:szCs w:val="16"/>
        </w:rPr>
      </w:pPr>
    </w:p>
    <w:p w14:paraId="5F1EC9F5" w14:textId="1ED8FE91" w:rsidR="00A60576" w:rsidRDefault="0036012C" w:rsidP="00A60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  <w:szCs w:val="24"/>
        </w:rPr>
        <w:t>Z dotačního titulu</w:t>
      </w:r>
      <w:r w:rsidR="003342A5" w:rsidRPr="003342A5">
        <w:rPr>
          <w:rFonts w:cs="Arial"/>
          <w:szCs w:val="24"/>
        </w:rPr>
        <w:t xml:space="preserve"> Podpora rozvoje cestovního ruchu </w:t>
      </w:r>
      <w:r w:rsidR="00CC0E30">
        <w:rPr>
          <w:rFonts w:cs="Arial"/>
          <w:szCs w:val="24"/>
        </w:rPr>
        <w:t xml:space="preserve">je možné žádat o dotaci </w:t>
      </w:r>
      <w:r w:rsidR="00A60576" w:rsidRPr="008357C7">
        <w:rPr>
          <w:rFonts w:cs="Arial"/>
          <w:szCs w:val="24"/>
          <w:u w:val="single"/>
        </w:rPr>
        <w:t xml:space="preserve">na </w:t>
      </w:r>
      <w:r w:rsidR="003342A5" w:rsidRPr="008357C7">
        <w:rPr>
          <w:rFonts w:cs="Arial"/>
          <w:u w:val="single"/>
        </w:rPr>
        <w:t xml:space="preserve">podporu </w:t>
      </w:r>
      <w:r w:rsidR="004862C4" w:rsidRPr="008357C7">
        <w:rPr>
          <w:rFonts w:cs="Arial"/>
          <w:szCs w:val="24"/>
          <w:u w:val="single"/>
        </w:rPr>
        <w:t xml:space="preserve">aktivit v oblasti budování, rekonstrukce a opravy infrastruktury cestovního ruchu s cílem zlepšit </w:t>
      </w:r>
      <w:r w:rsidR="003B3E03" w:rsidRPr="008357C7">
        <w:rPr>
          <w:rFonts w:cs="Arial"/>
          <w:szCs w:val="24"/>
          <w:u w:val="single"/>
        </w:rPr>
        <w:t xml:space="preserve">její </w:t>
      </w:r>
      <w:r w:rsidR="004862C4" w:rsidRPr="008357C7">
        <w:rPr>
          <w:rFonts w:cs="Arial"/>
          <w:szCs w:val="24"/>
          <w:u w:val="single"/>
        </w:rPr>
        <w:t>kvalitu</w:t>
      </w:r>
      <w:r w:rsidR="003B3E03" w:rsidRPr="008357C7">
        <w:rPr>
          <w:rFonts w:cs="Arial"/>
          <w:szCs w:val="24"/>
          <w:u w:val="single"/>
        </w:rPr>
        <w:t>,</w:t>
      </w:r>
      <w:r w:rsidR="004862C4" w:rsidRPr="008357C7">
        <w:rPr>
          <w:rFonts w:cs="Arial"/>
          <w:szCs w:val="24"/>
          <w:u w:val="single"/>
        </w:rPr>
        <w:t xml:space="preserve"> dostupnost a zvýšit její atraktivitu</w:t>
      </w:r>
      <w:r w:rsidR="004862C4">
        <w:rPr>
          <w:rFonts w:cs="Arial"/>
          <w:szCs w:val="24"/>
        </w:rPr>
        <w:t xml:space="preserve">. Dále také </w:t>
      </w:r>
      <w:r w:rsidR="003B3E03">
        <w:rPr>
          <w:rFonts w:cs="Arial"/>
          <w:szCs w:val="24"/>
        </w:rPr>
        <w:t xml:space="preserve">na podporu </w:t>
      </w:r>
      <w:r w:rsidR="004862C4">
        <w:rPr>
          <w:rFonts w:cs="Arial"/>
          <w:szCs w:val="24"/>
        </w:rPr>
        <w:t>vývoj</w:t>
      </w:r>
      <w:r w:rsidR="003B3E03">
        <w:rPr>
          <w:rFonts w:cs="Arial"/>
          <w:szCs w:val="24"/>
        </w:rPr>
        <w:t>e</w:t>
      </w:r>
      <w:r w:rsidR="004862C4">
        <w:rPr>
          <w:rFonts w:cs="Arial"/>
          <w:szCs w:val="24"/>
        </w:rPr>
        <w:t xml:space="preserve"> a zkvalitnění nabídky konkurenceschopných témat a produktů destinace.</w:t>
      </w:r>
      <w:r w:rsidR="004862C4">
        <w:rPr>
          <w:rFonts w:cs="Arial"/>
        </w:rPr>
        <w:t xml:space="preserve"> </w:t>
      </w:r>
    </w:p>
    <w:p w14:paraId="3B36B34A" w14:textId="56F0743B" w:rsidR="00A60576" w:rsidRPr="00F534A6" w:rsidRDefault="00A60576" w:rsidP="00A60576">
      <w:pPr>
        <w:widowControl w:val="0"/>
        <w:spacing w:before="240" w:after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="003B3E03" w:rsidRPr="00FE44B7">
        <w:rPr>
          <w:rFonts w:cs="Arial"/>
          <w:b/>
        </w:rPr>
        <w:t>12_01_04</w:t>
      </w:r>
      <w:r w:rsidR="003B3E03" w:rsidRPr="004B2035">
        <w:rPr>
          <w:rFonts w:cs="Arial"/>
          <w:b/>
        </w:rPr>
        <w:t xml:space="preserve"> - Podpora rozvoje cestovního ruchu</w:t>
      </w:r>
    </w:p>
    <w:p w14:paraId="3C88FE51" w14:textId="77777777" w:rsidR="00A60576" w:rsidRPr="00563605" w:rsidRDefault="00A60576" w:rsidP="00A60576">
      <w:pPr>
        <w:widowControl w:val="0"/>
        <w:spacing w:after="0"/>
        <w:rPr>
          <w:rFonts w:cs="Arial"/>
          <w:sz w:val="16"/>
          <w:szCs w:val="16"/>
        </w:rPr>
      </w:pPr>
    </w:p>
    <w:p w14:paraId="50F73E79" w14:textId="77D28B7B" w:rsidR="00692612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Zveřejnění </w:t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3B3E03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3B3E03">
        <w:rPr>
          <w:rFonts w:cs="Arial"/>
        </w:rPr>
        <w:t>od 13. 12</w:t>
      </w:r>
      <w:r w:rsidRPr="004B2035">
        <w:rPr>
          <w:rFonts w:cs="Arial"/>
        </w:rPr>
        <w:t xml:space="preserve">. </w:t>
      </w:r>
      <w:r>
        <w:rPr>
          <w:rFonts w:cs="Arial"/>
        </w:rPr>
        <w:t>2023</w:t>
      </w:r>
      <w:r w:rsidRPr="004B2035">
        <w:rPr>
          <w:rFonts w:cs="Arial"/>
        </w:rPr>
        <w:t xml:space="preserve"> do </w:t>
      </w:r>
      <w:r>
        <w:rPr>
          <w:rFonts w:cs="Arial"/>
        </w:rPr>
        <w:t>2</w:t>
      </w:r>
      <w:r w:rsidRPr="004B2035">
        <w:rPr>
          <w:rFonts w:cs="Arial"/>
        </w:rPr>
        <w:t xml:space="preserve">. </w:t>
      </w:r>
      <w:r>
        <w:rPr>
          <w:rFonts w:cs="Arial"/>
        </w:rPr>
        <w:t>4</w:t>
      </w:r>
      <w:r w:rsidRPr="004B2035">
        <w:rPr>
          <w:rFonts w:cs="Arial"/>
        </w:rPr>
        <w:t xml:space="preserve">. </w:t>
      </w:r>
      <w:r>
        <w:rPr>
          <w:rFonts w:cs="Arial"/>
        </w:rPr>
        <w:t>2024</w:t>
      </w:r>
    </w:p>
    <w:p w14:paraId="382491AF" w14:textId="35F66E51" w:rsidR="00692612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 xml:space="preserve">                                                                           </w:t>
      </w:r>
      <w:r w:rsidR="00C038F5">
        <w:rPr>
          <w:rFonts w:cs="Arial"/>
        </w:rPr>
        <w:t>15</w:t>
      </w:r>
      <w:r w:rsidRPr="004B2035">
        <w:rPr>
          <w:rFonts w:cs="Arial"/>
        </w:rPr>
        <w:t xml:space="preserve">. 1. </w:t>
      </w:r>
      <w:r>
        <w:rPr>
          <w:rFonts w:cs="Arial"/>
        </w:rPr>
        <w:t>2024</w:t>
      </w:r>
    </w:p>
    <w:p w14:paraId="6DF5BC5D" w14:textId="082F14E3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>Uzáv</w:t>
      </w:r>
      <w:r w:rsidRPr="0081671D">
        <w:rPr>
          <w:rFonts w:cs="Arial"/>
        </w:rPr>
        <w:t xml:space="preserve">ěrka sběru žádostí </w:t>
      </w:r>
      <w:r w:rsidRPr="0081671D">
        <w:rPr>
          <w:rFonts w:cs="Arial"/>
        </w:rPr>
        <w:tab/>
        <w:t xml:space="preserve">                                                                            </w:t>
      </w:r>
      <w:r w:rsidR="00C038F5">
        <w:rPr>
          <w:rFonts w:cs="Arial"/>
        </w:rPr>
        <w:t>29</w:t>
      </w:r>
      <w:r w:rsidRPr="0081671D">
        <w:rPr>
          <w:rFonts w:cs="Arial"/>
        </w:rPr>
        <w:t>. 1.</w:t>
      </w:r>
      <w:r>
        <w:rPr>
          <w:rFonts w:cs="Arial"/>
        </w:rPr>
        <w:t xml:space="preserve"> 2024 </w:t>
      </w:r>
    </w:p>
    <w:p w14:paraId="07483B2B" w14:textId="52BCC140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Hodnocení a administrace žádostí </w:t>
      </w:r>
      <w:r w:rsidRPr="0081671D">
        <w:rPr>
          <w:rFonts w:cs="Arial"/>
        </w:rPr>
        <w:tab/>
        <w:t xml:space="preserve">                                                  do </w:t>
      </w:r>
      <w:r>
        <w:rPr>
          <w:rFonts w:cs="Arial"/>
        </w:rPr>
        <w:t>29</w:t>
      </w:r>
      <w:r w:rsidRPr="0081671D">
        <w:rPr>
          <w:rFonts w:cs="Arial"/>
        </w:rPr>
        <w:t xml:space="preserve">. 3. </w:t>
      </w:r>
      <w:r>
        <w:rPr>
          <w:rFonts w:cs="Arial"/>
        </w:rPr>
        <w:t>2024</w:t>
      </w:r>
    </w:p>
    <w:p w14:paraId="79128C00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Předložení návrhu rozdělení dotací Radě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 xml:space="preserve">  8</w:t>
      </w:r>
      <w:r w:rsidRPr="0081671D">
        <w:rPr>
          <w:rFonts w:cs="Arial"/>
        </w:rPr>
        <w:t xml:space="preserve">. </w:t>
      </w:r>
      <w:r>
        <w:rPr>
          <w:rFonts w:cs="Arial"/>
        </w:rPr>
        <w:t>4</w:t>
      </w:r>
      <w:r w:rsidRPr="0081671D">
        <w:rPr>
          <w:rFonts w:cs="Arial"/>
        </w:rPr>
        <w:t xml:space="preserve">. </w:t>
      </w:r>
      <w:r>
        <w:rPr>
          <w:rFonts w:cs="Arial"/>
        </w:rPr>
        <w:t xml:space="preserve">2024 </w:t>
      </w:r>
    </w:p>
    <w:p w14:paraId="5791E2B8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Schválení rozdělení dotací v Zastupitelstvu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>29</w:t>
      </w:r>
      <w:r w:rsidRPr="0081671D">
        <w:rPr>
          <w:rFonts w:cs="Arial"/>
        </w:rPr>
        <w:t xml:space="preserve">. 4. </w:t>
      </w:r>
      <w:r>
        <w:rPr>
          <w:rFonts w:cs="Arial"/>
        </w:rPr>
        <w:t>2024</w:t>
      </w:r>
    </w:p>
    <w:p w14:paraId="12B39D77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lastRenderedPageBreak/>
        <w:t xml:space="preserve">Informace žadatelům o poskytnutí/neposkytnutí dotace </w:t>
      </w:r>
      <w:r w:rsidRPr="0081671D">
        <w:rPr>
          <w:rFonts w:cs="Arial"/>
        </w:rPr>
        <w:tab/>
        <w:t xml:space="preserve">   do 15 dnů po schválení</w:t>
      </w:r>
    </w:p>
    <w:p w14:paraId="4196BAFF" w14:textId="42CA184F" w:rsidR="001C1971" w:rsidRPr="00692612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Ukončení realizace projektů</w:t>
      </w:r>
      <w:r>
        <w:rPr>
          <w:rFonts w:cs="Arial"/>
        </w:rPr>
        <w:t xml:space="preserve"> a</w:t>
      </w:r>
      <w:r w:rsidRPr="0081671D">
        <w:rPr>
          <w:rFonts w:cs="Arial"/>
        </w:rPr>
        <w:t xml:space="preserve"> použití finančních prostředků  </w:t>
      </w:r>
      <w:r>
        <w:rPr>
          <w:rFonts w:cs="Arial"/>
        </w:rPr>
        <w:t xml:space="preserve"> </w:t>
      </w:r>
      <w:r w:rsidRPr="0081671D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81671D">
        <w:rPr>
          <w:rFonts w:cs="Arial"/>
        </w:rPr>
        <w:t xml:space="preserve"> do 31. 12. </w:t>
      </w:r>
      <w:r>
        <w:rPr>
          <w:rFonts w:cs="Arial"/>
        </w:rPr>
        <w:t xml:space="preserve">2024 </w:t>
      </w:r>
    </w:p>
    <w:p w14:paraId="3C0742C5" w14:textId="77777777" w:rsidR="00692612" w:rsidRDefault="00692612" w:rsidP="00AB2D11">
      <w:pPr>
        <w:widowControl w:val="0"/>
        <w:spacing w:before="120"/>
        <w:rPr>
          <w:rFonts w:cs="Arial"/>
          <w:b/>
          <w:szCs w:val="24"/>
        </w:rPr>
      </w:pPr>
    </w:p>
    <w:p w14:paraId="1E9172C4" w14:textId="33640BC9" w:rsidR="00692612" w:rsidRPr="00F534A6" w:rsidRDefault="00692612" w:rsidP="00692612">
      <w:pPr>
        <w:widowControl w:val="0"/>
        <w:spacing w:after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Pr="00FE44B7">
        <w:rPr>
          <w:rFonts w:cs="Arial"/>
          <w:b/>
        </w:rPr>
        <w:t>12_01_0</w:t>
      </w:r>
      <w:r>
        <w:rPr>
          <w:rFonts w:cs="Arial"/>
          <w:b/>
        </w:rPr>
        <w:t xml:space="preserve">5 – Podpora kinematografie </w:t>
      </w:r>
    </w:p>
    <w:p w14:paraId="4CEC9495" w14:textId="77777777" w:rsidR="00692612" w:rsidRPr="00563605" w:rsidRDefault="00692612" w:rsidP="00692612">
      <w:pPr>
        <w:widowControl w:val="0"/>
        <w:spacing w:after="0"/>
        <w:rPr>
          <w:rFonts w:cs="Arial"/>
          <w:b/>
          <w:sz w:val="16"/>
          <w:szCs w:val="16"/>
        </w:rPr>
      </w:pPr>
    </w:p>
    <w:p w14:paraId="217A0683" w14:textId="382A9409" w:rsidR="00692612" w:rsidRPr="00F534A6" w:rsidRDefault="00692612" w:rsidP="00692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4"/>
        </w:rPr>
      </w:pPr>
      <w:r>
        <w:rPr>
          <w:rFonts w:cs="Arial"/>
          <w:szCs w:val="24"/>
        </w:rPr>
        <w:t>Z </w:t>
      </w:r>
      <w:r w:rsidRPr="00692612">
        <w:rPr>
          <w:rFonts w:cs="Arial"/>
          <w:szCs w:val="24"/>
        </w:rPr>
        <w:t xml:space="preserve">dotačního titulu Podpora </w:t>
      </w:r>
      <w:r>
        <w:rPr>
          <w:rFonts w:cs="Arial"/>
          <w:szCs w:val="24"/>
        </w:rPr>
        <w:t>kinematografie</w:t>
      </w:r>
      <w:r w:rsidRPr="00692612">
        <w:rPr>
          <w:rFonts w:cs="Arial"/>
          <w:szCs w:val="24"/>
        </w:rPr>
        <w:t xml:space="preserve"> je možné žádat o dotaci </w:t>
      </w:r>
      <w:r w:rsidRPr="00692612">
        <w:rPr>
          <w:rFonts w:cs="Arial"/>
          <w:szCs w:val="24"/>
          <w:u w:val="single"/>
        </w:rPr>
        <w:t xml:space="preserve">na </w:t>
      </w:r>
      <w:r w:rsidRPr="00692612">
        <w:rPr>
          <w:rFonts w:cs="Arial"/>
          <w:u w:val="single"/>
        </w:rPr>
        <w:t xml:space="preserve">podporu </w:t>
      </w:r>
      <w:r w:rsidRPr="00692612">
        <w:rPr>
          <w:rFonts w:cs="Arial"/>
          <w:szCs w:val="24"/>
          <w:u w:val="single"/>
        </w:rPr>
        <w:t xml:space="preserve">využití území turistických </w:t>
      </w:r>
      <w:r>
        <w:rPr>
          <w:rFonts w:cs="Arial"/>
          <w:szCs w:val="24"/>
          <w:u w:val="single"/>
        </w:rPr>
        <w:t>oblastí</w:t>
      </w:r>
      <w:r w:rsidRPr="00692612">
        <w:rPr>
          <w:rFonts w:cs="Arial"/>
          <w:szCs w:val="24"/>
          <w:u w:val="single"/>
        </w:rPr>
        <w:t xml:space="preserve"> Jeseníky a Střední Morava pro natáčení audiovizuálních děl</w:t>
      </w:r>
      <w:r w:rsidRPr="00776161">
        <w:rPr>
          <w:rFonts w:cs="Arial"/>
          <w:szCs w:val="24"/>
        </w:rPr>
        <w:t>. Tím dochází k 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nové návštěvníky. Proto je podpora filmových štábů v Olomouckém kraji ve veřejném zájmu a v souladu s cíli Olomouckého kraje.</w:t>
      </w:r>
      <w:r>
        <w:rPr>
          <w:rFonts w:cs="Arial"/>
          <w:szCs w:val="24"/>
        </w:rPr>
        <w:t xml:space="preserve"> </w:t>
      </w:r>
    </w:p>
    <w:p w14:paraId="796AC5A4" w14:textId="77777777" w:rsidR="00692612" w:rsidRDefault="00692612" w:rsidP="00692612">
      <w:pPr>
        <w:widowControl w:val="0"/>
        <w:spacing w:after="0"/>
        <w:rPr>
          <w:rFonts w:cs="Arial"/>
          <w:b/>
          <w:szCs w:val="24"/>
        </w:rPr>
      </w:pPr>
    </w:p>
    <w:p w14:paraId="61589426" w14:textId="10A09B49" w:rsidR="00692612" w:rsidRDefault="00692612" w:rsidP="00692612">
      <w:pPr>
        <w:widowControl w:val="0"/>
        <w:spacing w:after="0"/>
        <w:rPr>
          <w:rFonts w:cs="Arial"/>
          <w:b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Pr="00FE44B7">
        <w:rPr>
          <w:rFonts w:cs="Arial"/>
          <w:b/>
        </w:rPr>
        <w:t>12_01_0</w:t>
      </w:r>
      <w:r>
        <w:rPr>
          <w:rFonts w:cs="Arial"/>
          <w:b/>
        </w:rPr>
        <w:t xml:space="preserve">5 – Podpora kinematografie </w:t>
      </w:r>
    </w:p>
    <w:p w14:paraId="7A6931B8" w14:textId="77777777" w:rsidR="00692612" w:rsidRPr="00563605" w:rsidRDefault="00692612" w:rsidP="00692612">
      <w:pPr>
        <w:widowControl w:val="0"/>
        <w:spacing w:after="0"/>
        <w:rPr>
          <w:rFonts w:cs="Arial"/>
          <w:sz w:val="16"/>
          <w:szCs w:val="16"/>
        </w:rPr>
      </w:pPr>
    </w:p>
    <w:p w14:paraId="1E38575D" w14:textId="0B09B988" w:rsidR="00692612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Zveřejnění </w:t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4B2035">
        <w:rPr>
          <w:rFonts w:cs="Arial"/>
        </w:rPr>
        <w:tab/>
      </w:r>
      <w:r w:rsidRPr="003B3E03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3B3E03">
        <w:rPr>
          <w:rFonts w:cs="Arial"/>
        </w:rPr>
        <w:t>od 13. 12</w:t>
      </w:r>
      <w:r w:rsidRPr="004B2035">
        <w:rPr>
          <w:rFonts w:cs="Arial"/>
        </w:rPr>
        <w:t xml:space="preserve">. </w:t>
      </w:r>
      <w:r>
        <w:rPr>
          <w:rFonts w:cs="Arial"/>
        </w:rPr>
        <w:t>2023</w:t>
      </w:r>
      <w:r w:rsidRPr="004B2035">
        <w:rPr>
          <w:rFonts w:cs="Arial"/>
        </w:rPr>
        <w:t xml:space="preserve"> do </w:t>
      </w:r>
      <w:r>
        <w:rPr>
          <w:rFonts w:cs="Arial"/>
        </w:rPr>
        <w:t>2</w:t>
      </w:r>
      <w:r w:rsidRPr="004B2035">
        <w:rPr>
          <w:rFonts w:cs="Arial"/>
        </w:rPr>
        <w:t xml:space="preserve">. </w:t>
      </w:r>
      <w:r>
        <w:rPr>
          <w:rFonts w:cs="Arial"/>
        </w:rPr>
        <w:t>4</w:t>
      </w:r>
      <w:r w:rsidRPr="004B2035">
        <w:rPr>
          <w:rFonts w:cs="Arial"/>
        </w:rPr>
        <w:t xml:space="preserve">. </w:t>
      </w:r>
      <w:r>
        <w:rPr>
          <w:rFonts w:cs="Arial"/>
        </w:rPr>
        <w:t>2024</w:t>
      </w:r>
    </w:p>
    <w:p w14:paraId="727C514A" w14:textId="77777777" w:rsidR="00692612" w:rsidRPr="004B2035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 xml:space="preserve">Začátek sběru žádostí </w:t>
      </w:r>
      <w:r w:rsidRPr="004B2035">
        <w:rPr>
          <w:rFonts w:cs="Arial"/>
        </w:rPr>
        <w:tab/>
        <w:t xml:space="preserve">                                                                           17. 1. </w:t>
      </w:r>
      <w:r>
        <w:rPr>
          <w:rFonts w:cs="Arial"/>
        </w:rPr>
        <w:t>2024</w:t>
      </w:r>
    </w:p>
    <w:p w14:paraId="2647812A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4B2035">
        <w:rPr>
          <w:rFonts w:cs="Arial"/>
        </w:rPr>
        <w:t>Uzáv</w:t>
      </w:r>
      <w:r w:rsidRPr="0081671D">
        <w:rPr>
          <w:rFonts w:cs="Arial"/>
        </w:rPr>
        <w:t xml:space="preserve">ěrka sběru žádostí </w:t>
      </w:r>
      <w:r w:rsidRPr="0081671D">
        <w:rPr>
          <w:rFonts w:cs="Arial"/>
        </w:rPr>
        <w:tab/>
        <w:t xml:space="preserve">                                                                            31. 1.</w:t>
      </w:r>
      <w:r>
        <w:rPr>
          <w:rFonts w:cs="Arial"/>
        </w:rPr>
        <w:t xml:space="preserve"> 2024 </w:t>
      </w:r>
    </w:p>
    <w:p w14:paraId="2032F6B6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Hodnocení a administrace žádostí </w:t>
      </w:r>
      <w:r w:rsidRPr="0081671D">
        <w:rPr>
          <w:rFonts w:cs="Arial"/>
        </w:rPr>
        <w:tab/>
        <w:t xml:space="preserve">                                                  do </w:t>
      </w:r>
      <w:r>
        <w:rPr>
          <w:rFonts w:cs="Arial"/>
        </w:rPr>
        <w:t>29</w:t>
      </w:r>
      <w:r w:rsidRPr="0081671D">
        <w:rPr>
          <w:rFonts w:cs="Arial"/>
        </w:rPr>
        <w:t xml:space="preserve">. 3. </w:t>
      </w:r>
      <w:r>
        <w:rPr>
          <w:rFonts w:cs="Arial"/>
        </w:rPr>
        <w:t>2024</w:t>
      </w:r>
    </w:p>
    <w:p w14:paraId="5E2F5E69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Předložení návrhu rozdělení dotací Radě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 xml:space="preserve">  8</w:t>
      </w:r>
      <w:r w:rsidRPr="0081671D">
        <w:rPr>
          <w:rFonts w:cs="Arial"/>
        </w:rPr>
        <w:t xml:space="preserve">. </w:t>
      </w:r>
      <w:r>
        <w:rPr>
          <w:rFonts w:cs="Arial"/>
        </w:rPr>
        <w:t>4</w:t>
      </w:r>
      <w:r w:rsidRPr="0081671D">
        <w:rPr>
          <w:rFonts w:cs="Arial"/>
        </w:rPr>
        <w:t xml:space="preserve">. </w:t>
      </w:r>
      <w:r>
        <w:rPr>
          <w:rFonts w:cs="Arial"/>
        </w:rPr>
        <w:t xml:space="preserve">2024 </w:t>
      </w:r>
    </w:p>
    <w:p w14:paraId="5A45C81F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Schválení rozdělení dotací v Zastupitelstvu Olomouckého kraje</w:t>
      </w:r>
      <w:r w:rsidRPr="0081671D">
        <w:rPr>
          <w:rFonts w:cs="Arial"/>
        </w:rPr>
        <w:tab/>
        <w:t xml:space="preserve">            </w:t>
      </w:r>
      <w:r>
        <w:rPr>
          <w:rFonts w:cs="Arial"/>
        </w:rPr>
        <w:t>29</w:t>
      </w:r>
      <w:r w:rsidRPr="0081671D">
        <w:rPr>
          <w:rFonts w:cs="Arial"/>
        </w:rPr>
        <w:t xml:space="preserve">. 4. </w:t>
      </w:r>
      <w:r>
        <w:rPr>
          <w:rFonts w:cs="Arial"/>
        </w:rPr>
        <w:t>2024</w:t>
      </w:r>
    </w:p>
    <w:p w14:paraId="421B2F45" w14:textId="77777777" w:rsidR="00692612" w:rsidRPr="0081671D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 xml:space="preserve">Informace žadatelům o poskytnutí/neposkytnutí dotace </w:t>
      </w:r>
      <w:r w:rsidRPr="0081671D">
        <w:rPr>
          <w:rFonts w:cs="Arial"/>
        </w:rPr>
        <w:tab/>
        <w:t xml:space="preserve">   do 15 dnů po schválení</w:t>
      </w:r>
    </w:p>
    <w:p w14:paraId="27F13406" w14:textId="77777777" w:rsidR="00692612" w:rsidRPr="00692612" w:rsidRDefault="00692612" w:rsidP="006926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 w:rsidRPr="0081671D">
        <w:rPr>
          <w:rFonts w:cs="Arial"/>
        </w:rPr>
        <w:t>Ukončení realizace projektů</w:t>
      </w:r>
      <w:r>
        <w:rPr>
          <w:rFonts w:cs="Arial"/>
        </w:rPr>
        <w:t xml:space="preserve"> a</w:t>
      </w:r>
      <w:r w:rsidRPr="0081671D">
        <w:rPr>
          <w:rFonts w:cs="Arial"/>
        </w:rPr>
        <w:t xml:space="preserve"> použití finančních prostředků  </w:t>
      </w:r>
      <w:r>
        <w:rPr>
          <w:rFonts w:cs="Arial"/>
        </w:rPr>
        <w:t xml:space="preserve"> </w:t>
      </w:r>
      <w:r w:rsidRPr="0081671D">
        <w:rPr>
          <w:rFonts w:cs="Arial"/>
        </w:rPr>
        <w:t xml:space="preserve">             </w:t>
      </w:r>
      <w:r>
        <w:rPr>
          <w:rFonts w:cs="Arial"/>
        </w:rPr>
        <w:t xml:space="preserve">  </w:t>
      </w:r>
      <w:r w:rsidRPr="0081671D">
        <w:rPr>
          <w:rFonts w:cs="Arial"/>
        </w:rPr>
        <w:t xml:space="preserve"> do 31. 12. </w:t>
      </w:r>
      <w:r>
        <w:rPr>
          <w:rFonts w:cs="Arial"/>
        </w:rPr>
        <w:t xml:space="preserve">2024 </w:t>
      </w:r>
    </w:p>
    <w:p w14:paraId="25FEA1E7" w14:textId="6233582C" w:rsidR="006E38C9" w:rsidRPr="00F534A6" w:rsidRDefault="006E38C9" w:rsidP="00AB2D11">
      <w:pPr>
        <w:widowControl w:val="0"/>
        <w:spacing w:before="12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</w:t>
      </w:r>
      <w:r w:rsidR="00A60576" w:rsidRPr="00361C77">
        <w:rPr>
          <w:rFonts w:cs="Arial"/>
          <w:szCs w:val="24"/>
        </w:rPr>
        <w:t xml:space="preserve">Program na podporu cestovního ruchu a zahraničních vztahů </w:t>
      </w:r>
      <w:r w:rsidR="004136D7">
        <w:rPr>
          <w:rFonts w:cs="Arial"/>
          <w:szCs w:val="24"/>
        </w:rPr>
        <w:t>2024</w:t>
      </w:r>
      <w:r w:rsidR="00013D40" w:rsidRPr="00F534A6">
        <w:rPr>
          <w:rFonts w:cs="Arial"/>
          <w:b/>
          <w:szCs w:val="24"/>
        </w:rPr>
        <w:t>“</w:t>
      </w:r>
    </w:p>
    <w:p w14:paraId="3495DD9B" w14:textId="77777777"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14:paraId="7463501B" w14:textId="77777777"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14:paraId="210522FB" w14:textId="77777777" w:rsidR="006E38C9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řeší odbornou podporu žadatelům, např. pomoc s vyplněním žádosti, zpracováním příloh atd.</w:t>
      </w:r>
      <w:r w:rsidR="00A60576">
        <w:rPr>
          <w:rFonts w:cs="Arial"/>
          <w:szCs w:val="24"/>
        </w:rPr>
        <w:t xml:space="preserve">, </w:t>
      </w:r>
      <w:r w:rsidR="00A60576" w:rsidRPr="00F534A6">
        <w:rPr>
          <w:rFonts w:cs="Arial"/>
          <w:szCs w:val="24"/>
        </w:rPr>
        <w:t>na tel.:</w:t>
      </w:r>
    </w:p>
    <w:p w14:paraId="1BFFFE45" w14:textId="619F4F04" w:rsidR="004517ED" w:rsidRDefault="00033BDC" w:rsidP="00033BD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</w:pPr>
      <w:r>
        <w:tab/>
      </w:r>
      <w:r w:rsidR="004517ED">
        <w:t>u dotačního titulu</w:t>
      </w:r>
      <w:r w:rsidR="004517ED" w:rsidRPr="007E0A7B">
        <w:t xml:space="preserve"> </w:t>
      </w:r>
      <w:r>
        <w:t>12_01_01</w:t>
      </w:r>
      <w:r w:rsidR="00692612">
        <w:t xml:space="preserve"> a 12_01_05</w:t>
      </w:r>
      <w:r>
        <w:t xml:space="preserve"> – Mgr. David Z</w:t>
      </w:r>
      <w:r w:rsidR="004517ED">
        <w:t>áleský, 585 508 215 (</w:t>
      </w:r>
      <w:hyperlink r:id="rId9" w:history="1">
        <w:r w:rsidR="004517ED" w:rsidRPr="00196C69">
          <w:rPr>
            <w:rStyle w:val="Hypertextovodkaz"/>
          </w:rPr>
          <w:t>d.zalesky@olkraj.cz</w:t>
        </w:r>
      </w:hyperlink>
      <w:r w:rsidR="004517ED">
        <w:t xml:space="preserve"> </w:t>
      </w:r>
    </w:p>
    <w:p w14:paraId="4414EE71" w14:textId="0963F999" w:rsidR="004517ED" w:rsidRDefault="00033BDC" w:rsidP="00033BD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</w:pPr>
      <w:r>
        <w:tab/>
      </w:r>
      <w:r w:rsidR="004517ED">
        <w:t>u dotační</w:t>
      </w:r>
      <w:r w:rsidR="004517ED" w:rsidRPr="007E0A7B">
        <w:t>h</w:t>
      </w:r>
      <w:r w:rsidR="004517ED">
        <w:t>o</w:t>
      </w:r>
      <w:r w:rsidR="004517ED" w:rsidRPr="007E0A7B">
        <w:t xml:space="preserve"> titul</w:t>
      </w:r>
      <w:r w:rsidR="004517ED">
        <w:t>u</w:t>
      </w:r>
      <w:r w:rsidR="004517ED" w:rsidRPr="007E0A7B">
        <w:t xml:space="preserve"> </w:t>
      </w:r>
      <w:r>
        <w:t>12_01_02</w:t>
      </w:r>
      <w:r w:rsidR="004517ED">
        <w:t xml:space="preserve"> – Bc. Žaneta Jančaříková, 585 508 211 (</w:t>
      </w:r>
      <w:hyperlink r:id="rId10" w:history="1">
        <w:r w:rsidR="004517ED" w:rsidRPr="00196C69">
          <w:rPr>
            <w:rStyle w:val="Hypertextovodkaz"/>
          </w:rPr>
          <w:t>z.jancarikova@olkraj.cz</w:t>
        </w:r>
      </w:hyperlink>
      <w:r w:rsidR="004517ED">
        <w:t>)</w:t>
      </w:r>
    </w:p>
    <w:p w14:paraId="56139F76" w14:textId="27D845FD" w:rsidR="00A60576" w:rsidRPr="001254E5" w:rsidRDefault="00033BDC" w:rsidP="00033BDC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</w:pPr>
      <w:r>
        <w:tab/>
      </w:r>
      <w:r w:rsidR="00A60576" w:rsidRPr="000A19FE">
        <w:t xml:space="preserve">u dotačních titulů </w:t>
      </w:r>
      <w:r>
        <w:t>12</w:t>
      </w:r>
      <w:r w:rsidRPr="001254E5">
        <w:t>_01_03</w:t>
      </w:r>
      <w:r w:rsidR="00A60576" w:rsidRPr="001254E5">
        <w:t xml:space="preserve"> a </w:t>
      </w:r>
      <w:r w:rsidRPr="001254E5">
        <w:t>12_01_04</w:t>
      </w:r>
      <w:r w:rsidR="00A60576" w:rsidRPr="001254E5">
        <w:t xml:space="preserve"> </w:t>
      </w:r>
      <w:r w:rsidR="000A19FE" w:rsidRPr="001254E5">
        <w:t>–</w:t>
      </w:r>
      <w:r w:rsidR="00A60576" w:rsidRPr="001254E5">
        <w:t xml:space="preserve"> </w:t>
      </w:r>
      <w:r w:rsidR="001254E5" w:rsidRPr="001254E5">
        <w:t xml:space="preserve">Bc. Kristýna Gabrielová </w:t>
      </w:r>
      <w:r w:rsidR="000A19FE" w:rsidRPr="001254E5">
        <w:t>585 508</w:t>
      </w:r>
      <w:r w:rsidRPr="001254E5">
        <w:t> </w:t>
      </w:r>
      <w:r w:rsidR="000A19FE" w:rsidRPr="001254E5">
        <w:t>865</w:t>
      </w:r>
      <w:r w:rsidRPr="001254E5">
        <w:t xml:space="preserve">, </w:t>
      </w:r>
      <w:r w:rsidR="00AF74F6" w:rsidRPr="001254E5">
        <w:t>(</w:t>
      </w:r>
      <w:hyperlink r:id="rId11" w:history="1">
        <w:r w:rsidR="001254E5" w:rsidRPr="001254E5">
          <w:rPr>
            <w:rStyle w:val="Hypertextovodkaz"/>
            <w:color w:val="auto"/>
          </w:rPr>
          <w:t>k.gabrielova@olkraj.cz</w:t>
        </w:r>
      </w:hyperlink>
      <w:r w:rsidR="00AF74F6" w:rsidRPr="001254E5">
        <w:t xml:space="preserve">) </w:t>
      </w:r>
      <w:r w:rsidR="000D673D" w:rsidRPr="001254E5">
        <w:t xml:space="preserve"> </w:t>
      </w:r>
    </w:p>
    <w:p w14:paraId="71677B27" w14:textId="77777777" w:rsidR="00E339C3" w:rsidRPr="001254E5" w:rsidRDefault="00E339C3" w:rsidP="00013D40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</w:p>
    <w:p w14:paraId="63E7B81E" w14:textId="5A3A321F" w:rsidR="00E339C3" w:rsidRPr="001254E5" w:rsidRDefault="00E339C3" w:rsidP="009C50E1">
      <w:pPr>
        <w:pStyle w:val="Radaplohy"/>
        <w:tabs>
          <w:tab w:val="left" w:pos="1275"/>
        </w:tabs>
        <w:spacing w:before="120"/>
        <w:rPr>
          <w:u w:val="none"/>
        </w:rPr>
      </w:pPr>
      <w:r w:rsidRPr="001254E5">
        <w:rPr>
          <w:u w:val="none"/>
        </w:rPr>
        <w:t xml:space="preserve">Přílohou předkládaných Pravidel všech uvedených dotačních titulů jsou vzorové smlouvy schválené usnesením Zastupitelstva Olomouckého kraje č. </w:t>
      </w:r>
      <w:r w:rsidR="00EC7F94" w:rsidRPr="001254E5">
        <w:rPr>
          <w:u w:val="none"/>
        </w:rPr>
        <w:t>UZ/15/15/2023</w:t>
      </w:r>
      <w:r w:rsidRPr="001254E5">
        <w:rPr>
          <w:u w:val="none"/>
        </w:rPr>
        <w:t xml:space="preserve"> ze </w:t>
      </w:r>
      <w:r w:rsidRPr="001254E5">
        <w:rPr>
          <w:u w:val="none"/>
        </w:rPr>
        <w:lastRenderedPageBreak/>
        <w:t xml:space="preserve">dne </w:t>
      </w:r>
      <w:r w:rsidR="00EC7F94" w:rsidRPr="001254E5">
        <w:rPr>
          <w:u w:val="none"/>
        </w:rPr>
        <w:t>19. 6. 2023</w:t>
      </w:r>
      <w:r w:rsidR="001254E5" w:rsidRPr="001254E5">
        <w:rPr>
          <w:rFonts w:cs="Arial"/>
          <w:bCs/>
          <w:szCs w:val="24"/>
          <w:u w:val="none"/>
        </w:rPr>
        <w:t xml:space="preserve"> (vzory 1, 7 a 9), resp. usnesením Zastupitelstva Olomouckého kraje č. </w:t>
      </w:r>
      <w:r w:rsidR="001254E5" w:rsidRPr="001254E5">
        <w:rPr>
          <w:rFonts w:cs="Arial"/>
          <w:szCs w:val="24"/>
          <w:u w:val="none"/>
        </w:rPr>
        <w:t xml:space="preserve">UZ/16/8/2023 ze dne 18. 9. 2023 (vzory 3 a 5). </w:t>
      </w:r>
    </w:p>
    <w:p w14:paraId="5B02EED8" w14:textId="30C2D140" w:rsidR="00124B91" w:rsidRPr="00FC23B6" w:rsidRDefault="00124B91" w:rsidP="009C50E1">
      <w:pPr>
        <w:pStyle w:val="Radaplohy"/>
        <w:tabs>
          <w:tab w:val="left" w:pos="1275"/>
        </w:tabs>
        <w:spacing w:before="120"/>
        <w:rPr>
          <w:u w:val="none"/>
        </w:rPr>
      </w:pPr>
      <w:r w:rsidRPr="00FC23B6">
        <w:rPr>
          <w:b/>
          <w:u w:val="none"/>
        </w:rPr>
        <w:t xml:space="preserve">Dne </w:t>
      </w:r>
      <w:r w:rsidR="002E3603" w:rsidRPr="00FC23B6">
        <w:rPr>
          <w:b/>
          <w:u w:val="none"/>
        </w:rPr>
        <w:t>10. 11. 2023 byl návrh hodnotících kritérií dotačního titulu č. 12_01_02 zaslán k odsouhlasení členům Komise pro vnější vztahy Rady Olomouckého kraje</w:t>
      </w:r>
      <w:r w:rsidR="00FC23B6" w:rsidRPr="00FC23B6">
        <w:rPr>
          <w:b/>
          <w:u w:val="none"/>
        </w:rPr>
        <w:t xml:space="preserve">. K hodnotícím kritériím neměl žádný z členů komise připomínky. </w:t>
      </w:r>
    </w:p>
    <w:p w14:paraId="533B65BE" w14:textId="2835A7B4" w:rsidR="002E3603" w:rsidRDefault="002E3603" w:rsidP="002E3603">
      <w:pPr>
        <w:pStyle w:val="Radaplohy"/>
        <w:tabs>
          <w:tab w:val="left" w:pos="1275"/>
        </w:tabs>
        <w:spacing w:before="120"/>
        <w:rPr>
          <w:b/>
          <w:u w:val="none"/>
        </w:rPr>
      </w:pPr>
      <w:r w:rsidRPr="00FC23B6">
        <w:rPr>
          <w:b/>
          <w:u w:val="none"/>
        </w:rPr>
        <w:t>Dne 13. 11. 2023 byl návrh hodnotících kritérií dotačních titulů č. 12_01_01, 12_01_03, 12_01_04 a 12_01_05 zaslán k odsouhlasení členům Výboru pro rozvoj cestovního ruchu Zastupitelstva Olomouckého kraje</w:t>
      </w:r>
      <w:r w:rsidR="00FC23B6">
        <w:rPr>
          <w:b/>
          <w:u w:val="none"/>
        </w:rPr>
        <w:t>.</w:t>
      </w:r>
      <w:r w:rsidRPr="00FC23B6">
        <w:rPr>
          <w:u w:val="none"/>
        </w:rPr>
        <w:t xml:space="preserve"> </w:t>
      </w:r>
      <w:r w:rsidR="00FC23B6" w:rsidRPr="00FC23B6">
        <w:rPr>
          <w:b/>
          <w:u w:val="none"/>
        </w:rPr>
        <w:t xml:space="preserve">K hodnotícím kritériím neměl žádný z členů </w:t>
      </w:r>
      <w:r w:rsidR="00FC23B6">
        <w:rPr>
          <w:b/>
          <w:u w:val="none"/>
        </w:rPr>
        <w:t>výboru</w:t>
      </w:r>
      <w:r w:rsidR="00FC23B6" w:rsidRPr="00FC23B6">
        <w:rPr>
          <w:b/>
          <w:u w:val="none"/>
        </w:rPr>
        <w:t xml:space="preserve"> připomínky.</w:t>
      </w:r>
      <w:r w:rsidR="00372598">
        <w:rPr>
          <w:b/>
          <w:u w:val="none"/>
        </w:rPr>
        <w:t xml:space="preserve"> </w:t>
      </w:r>
    </w:p>
    <w:p w14:paraId="2D6F5BFD" w14:textId="0D8E0B64" w:rsidR="00372598" w:rsidRDefault="00372598" w:rsidP="002E3603">
      <w:pPr>
        <w:pStyle w:val="Radaplohy"/>
        <w:tabs>
          <w:tab w:val="left" w:pos="1275"/>
        </w:tabs>
        <w:spacing w:before="120"/>
        <w:rPr>
          <w:b/>
          <w:u w:val="none"/>
        </w:rPr>
      </w:pPr>
    </w:p>
    <w:p w14:paraId="3DF59CB3" w14:textId="28B98C26" w:rsidR="00372598" w:rsidRPr="00372598" w:rsidRDefault="00372598" w:rsidP="00372598">
      <w:pPr>
        <w:spacing w:after="0"/>
        <w:rPr>
          <w:rFonts w:cs="Arial"/>
          <w:b/>
          <w:szCs w:val="24"/>
        </w:rPr>
      </w:pPr>
      <w:r w:rsidRPr="00372598">
        <w:rPr>
          <w:b/>
        </w:rPr>
        <w:t xml:space="preserve">Rada Olomouckého kraje svým usnesením č. </w:t>
      </w:r>
      <w:r w:rsidR="00CC08EB" w:rsidRPr="00C444EC">
        <w:rPr>
          <w:b/>
        </w:rPr>
        <w:t>UR/95/15/2023</w:t>
      </w:r>
      <w:r w:rsidR="00CC08EB">
        <w:rPr>
          <w:b/>
        </w:rPr>
        <w:t xml:space="preserve"> </w:t>
      </w:r>
      <w:r w:rsidRPr="00372598">
        <w:rPr>
          <w:b/>
        </w:rPr>
        <w:t xml:space="preserve">ze dne 20. 11. 2023 doporučila Zastupitelstvu Olomouckého kraje </w:t>
      </w:r>
      <w:r w:rsidRPr="00372598">
        <w:rPr>
          <w:rFonts w:eastAsiaTheme="minorHAnsi" w:cs="Arial"/>
          <w:b/>
          <w:szCs w:val="24"/>
        </w:rPr>
        <w:t>schv</w:t>
      </w:r>
      <w:r w:rsidRPr="00372598">
        <w:rPr>
          <w:rFonts w:cs="Arial"/>
          <w:b/>
          <w:szCs w:val="24"/>
        </w:rPr>
        <w:t xml:space="preserve">álit pravidla dotačního programu Olomouckého kraje 12_01 Program na podporu cestovního ruchu a zahraničních vztahů 2024 pro dotační tituly č. 12_01_01, 12_01_02, 12_01_03, 12_01_04 a 12_01_05, dle příloh č. 1–10 usnesení, uložit vyhlášení programu a </w:t>
      </w:r>
      <w:r w:rsidRPr="00372598">
        <w:rPr>
          <w:rFonts w:eastAsiaTheme="minorHAnsi" w:cs="Arial"/>
          <w:b/>
          <w:szCs w:val="24"/>
        </w:rPr>
        <w:t>zmocnit Radu Olomouck</w:t>
      </w:r>
      <w:r w:rsidRPr="00372598">
        <w:rPr>
          <w:rFonts w:cs="Arial"/>
          <w:b/>
          <w:szCs w:val="24"/>
        </w:rPr>
        <w:t xml:space="preserve">ého kraje k rozhodnutí o převodu nevyčerpaných finančních prostředků v rámci dotačního programu 12_01 Program na podporu cestovního ruchu a zahraničních vztahů 2024 do dotací v oblasti cestovního ruchu a vnějších vztahů. </w:t>
      </w:r>
    </w:p>
    <w:p w14:paraId="0239D5B3" w14:textId="7CF12189" w:rsidR="00F71ECE" w:rsidRPr="00372598" w:rsidRDefault="00F71ECE" w:rsidP="00372598">
      <w:pPr>
        <w:tabs>
          <w:tab w:val="left" w:pos="1275"/>
        </w:tabs>
        <w:autoSpaceDE w:val="0"/>
        <w:autoSpaceDN w:val="0"/>
        <w:adjustRightInd w:val="0"/>
        <w:spacing w:before="120" w:after="0"/>
        <w:rPr>
          <w:b/>
          <w:bCs/>
        </w:rPr>
      </w:pPr>
    </w:p>
    <w:p w14:paraId="7789624B" w14:textId="689C761B" w:rsidR="00013D40" w:rsidRPr="00F534A6" w:rsidRDefault="00013D40" w:rsidP="00013D40">
      <w:pPr>
        <w:pStyle w:val="Radaplohy"/>
        <w:spacing w:before="120"/>
      </w:pPr>
      <w:r w:rsidRPr="00F534A6">
        <w:t>Přílohy</w:t>
      </w:r>
      <w:r w:rsidR="00480C28">
        <w:t xml:space="preserve"> usnesení</w:t>
      </w:r>
      <w:r w:rsidRPr="00F534A6">
        <w:t>:</w:t>
      </w:r>
    </w:p>
    <w:p w14:paraId="6C8CC2C4" w14:textId="575AA6C7" w:rsidR="00013D40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 w:rsidRPr="00321A61">
        <w:rPr>
          <w:bCs/>
        </w:rPr>
        <w:t>usnesení _příloha č. 01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</w:r>
      <w:r w:rsidR="00013D40" w:rsidRPr="00F534A6">
        <w:t xml:space="preserve">Pravidla poskytování dotací </w:t>
      </w:r>
      <w:r w:rsidR="00013D40" w:rsidRPr="00F534A6">
        <w:rPr>
          <w:bCs/>
        </w:rPr>
        <w:t xml:space="preserve">z rozpočtu Olomouckého kraje </w:t>
      </w:r>
      <w:r w:rsidR="00013D40" w:rsidRPr="00F534A6">
        <w:t>v dotačním</w:t>
      </w:r>
      <w:r w:rsidR="00013D40" w:rsidRPr="00F534A6">
        <w:rPr>
          <w:bCs/>
        </w:rPr>
        <w:t xml:space="preserve"> titulu </w:t>
      </w:r>
      <w:r w:rsidR="00503ABD">
        <w:rPr>
          <w:bCs/>
        </w:rPr>
        <w:t>12_01_01</w:t>
      </w:r>
      <w:r w:rsidR="004517ED" w:rsidRPr="004517ED">
        <w:rPr>
          <w:bCs/>
        </w:rPr>
        <w:t xml:space="preserve"> </w:t>
      </w:r>
      <w:r w:rsidR="00503ABD">
        <w:rPr>
          <w:bCs/>
        </w:rPr>
        <w:t>–</w:t>
      </w:r>
      <w:r w:rsidR="004517ED" w:rsidRPr="004517ED">
        <w:rPr>
          <w:bCs/>
        </w:rPr>
        <w:t xml:space="preserve"> </w:t>
      </w:r>
      <w:r w:rsidR="00503ABD">
        <w:rPr>
          <w:bCs/>
        </w:rPr>
        <w:t>Nadregionální akce cestovního ruchu</w:t>
      </w:r>
      <w:r w:rsidR="004517ED" w:rsidRPr="004517ED">
        <w:rPr>
          <w:bCs/>
        </w:rPr>
        <w:t xml:space="preserve"> </w:t>
      </w:r>
      <w:r w:rsidR="00013D40" w:rsidRPr="00F534A6">
        <w:rPr>
          <w:bCs/>
        </w:rPr>
        <w:t xml:space="preserve">(strana </w:t>
      </w:r>
      <w:r w:rsidR="00851327">
        <w:rPr>
          <w:bCs/>
        </w:rPr>
        <w:t>8 – 23</w:t>
      </w:r>
      <w:r w:rsidR="00013D40" w:rsidRPr="00F534A6">
        <w:rPr>
          <w:bCs/>
        </w:rPr>
        <w:t>)</w:t>
      </w:r>
      <w:r w:rsidR="009E73A1">
        <w:rPr>
          <w:bCs/>
        </w:rPr>
        <w:t xml:space="preserve"> </w:t>
      </w:r>
    </w:p>
    <w:p w14:paraId="199F08AD" w14:textId="6B5AB9CC" w:rsidR="009E73A1" w:rsidRPr="00F534A6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02</w:t>
      </w:r>
      <w:r w:rsidR="009E73A1">
        <w:rPr>
          <w:bCs/>
        </w:rPr>
        <w:t xml:space="preserve"> -     </w:t>
      </w:r>
      <w:r w:rsidR="009E73A1" w:rsidRPr="00F534A6">
        <w:rPr>
          <w:bCs/>
        </w:rPr>
        <w:t xml:space="preserve">Vzor žádosti o poskytnutí dotace z rozpočtu Olomouckého kraje </w:t>
      </w:r>
      <w:r w:rsidR="009E73A1" w:rsidRPr="00F534A6">
        <w:t>v dotačním</w:t>
      </w:r>
      <w:r w:rsidR="009E73A1" w:rsidRPr="00F534A6">
        <w:rPr>
          <w:bCs/>
        </w:rPr>
        <w:t xml:space="preserve"> </w:t>
      </w:r>
      <w:r w:rsidR="009E73A1">
        <w:rPr>
          <w:bCs/>
        </w:rPr>
        <w:t xml:space="preserve">titulu </w:t>
      </w:r>
      <w:r w:rsidR="00503ABD">
        <w:rPr>
          <w:bCs/>
        </w:rPr>
        <w:t>12_01_01</w:t>
      </w:r>
      <w:r w:rsidR="00503ABD" w:rsidRPr="004517ED">
        <w:rPr>
          <w:bCs/>
        </w:rPr>
        <w:t xml:space="preserve"> </w:t>
      </w:r>
      <w:r w:rsidR="00503ABD">
        <w:rPr>
          <w:bCs/>
        </w:rPr>
        <w:t>–</w:t>
      </w:r>
      <w:r w:rsidR="00503ABD" w:rsidRPr="004517ED">
        <w:rPr>
          <w:bCs/>
        </w:rPr>
        <w:t xml:space="preserve"> </w:t>
      </w:r>
      <w:r w:rsidR="00503ABD">
        <w:rPr>
          <w:bCs/>
        </w:rPr>
        <w:t>Nadregionální akce cestovního ruchu</w:t>
      </w:r>
      <w:r w:rsidR="00503ABD" w:rsidRPr="004517ED">
        <w:rPr>
          <w:bCs/>
        </w:rPr>
        <w:t xml:space="preserve"> </w:t>
      </w:r>
    </w:p>
    <w:p w14:paraId="255F534B" w14:textId="78F52A0A" w:rsidR="00CF11FA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03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</w:r>
      <w:r w:rsidR="00CF11FA" w:rsidRPr="00F534A6">
        <w:t xml:space="preserve">Pravidla poskytování dotací </w:t>
      </w:r>
      <w:r w:rsidR="00CF11FA" w:rsidRPr="00F534A6">
        <w:rPr>
          <w:bCs/>
        </w:rPr>
        <w:t xml:space="preserve">z rozpočtu Olomouckého kraje </w:t>
      </w:r>
      <w:r w:rsidR="00CF11FA" w:rsidRPr="00F534A6">
        <w:t xml:space="preserve">v dotačním </w:t>
      </w:r>
      <w:r w:rsidR="00CF11FA" w:rsidRPr="00F534A6">
        <w:rPr>
          <w:bCs/>
        </w:rPr>
        <w:t xml:space="preserve">titulu </w:t>
      </w:r>
      <w:r w:rsidR="00503ABD" w:rsidRPr="004F39D9">
        <w:rPr>
          <w:bCs/>
        </w:rPr>
        <w:t xml:space="preserve">12_01_02 - Podpora rozvoje zahraničních vztahů Olomouckého kraje </w:t>
      </w:r>
      <w:r w:rsidR="00503ABD" w:rsidRPr="00F534A6">
        <w:rPr>
          <w:bCs/>
        </w:rPr>
        <w:t xml:space="preserve">(strana </w:t>
      </w:r>
      <w:r w:rsidR="009227C9">
        <w:rPr>
          <w:bCs/>
        </w:rPr>
        <w:t>24 – 38</w:t>
      </w:r>
      <w:r w:rsidR="00503ABD" w:rsidRPr="00F534A6">
        <w:rPr>
          <w:bCs/>
        </w:rPr>
        <w:t>)</w:t>
      </w:r>
      <w:r w:rsidR="009227C9">
        <w:rPr>
          <w:bCs/>
        </w:rPr>
        <w:t xml:space="preserve"> </w:t>
      </w:r>
    </w:p>
    <w:p w14:paraId="550B1AB8" w14:textId="22644061" w:rsidR="00013D40" w:rsidRPr="00F534A6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04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  <w:t xml:space="preserve">Vzor žádosti o poskytnutí dotace z rozpočtu Olomouckého kraje </w:t>
      </w:r>
      <w:r w:rsidR="00013D40" w:rsidRPr="00F534A6">
        <w:t>v dotačním</w:t>
      </w:r>
      <w:r w:rsidR="00013D40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4F39D9" w:rsidRPr="004F39D9">
        <w:rPr>
          <w:bCs/>
        </w:rPr>
        <w:t xml:space="preserve">12_01_02 - Podpora rozvoje zahraničních vztahů Olomouckého kraje </w:t>
      </w:r>
    </w:p>
    <w:p w14:paraId="260CE0B5" w14:textId="168DBC64" w:rsidR="00B67E2E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 w:rsidRPr="00321A61">
        <w:rPr>
          <w:bCs/>
        </w:rPr>
        <w:t>us</w:t>
      </w:r>
      <w:r>
        <w:rPr>
          <w:bCs/>
        </w:rPr>
        <w:t>nesení _příloha č. 05</w:t>
      </w:r>
      <w:r w:rsidR="00013D40" w:rsidRPr="00F534A6">
        <w:rPr>
          <w:bCs/>
        </w:rPr>
        <w:t xml:space="preserve"> - </w:t>
      </w:r>
      <w:r w:rsidR="00013D40" w:rsidRPr="00F534A6">
        <w:rPr>
          <w:bCs/>
        </w:rPr>
        <w:tab/>
      </w:r>
      <w:r w:rsidR="00B67E2E" w:rsidRPr="00F534A6">
        <w:t xml:space="preserve">Pravidla poskytování dotací </w:t>
      </w:r>
      <w:r w:rsidR="00B67E2E" w:rsidRPr="00F534A6">
        <w:rPr>
          <w:bCs/>
        </w:rPr>
        <w:t xml:space="preserve">z rozpočtu Olomouckého kraje </w:t>
      </w:r>
      <w:r w:rsidR="00B67E2E" w:rsidRPr="00F534A6">
        <w:t xml:space="preserve">v dotačním </w:t>
      </w:r>
      <w:r w:rsidR="00B67E2E" w:rsidRPr="00F534A6">
        <w:rPr>
          <w:bCs/>
        </w:rPr>
        <w:t xml:space="preserve">titulu </w:t>
      </w:r>
      <w:r w:rsidR="00503ABD">
        <w:rPr>
          <w:bCs/>
        </w:rPr>
        <w:t>12_01_03</w:t>
      </w:r>
      <w:r w:rsidR="00503ABD" w:rsidRPr="004F39D9">
        <w:rPr>
          <w:bCs/>
        </w:rPr>
        <w:t xml:space="preserve"> </w:t>
      </w:r>
      <w:r w:rsidR="004F39D9" w:rsidRPr="004F39D9">
        <w:rPr>
          <w:bCs/>
        </w:rPr>
        <w:t xml:space="preserve">Podpora turistických informačních center </w:t>
      </w:r>
      <w:r w:rsidR="00B67E2E" w:rsidRPr="00F534A6">
        <w:rPr>
          <w:bCs/>
        </w:rPr>
        <w:t xml:space="preserve">(strana </w:t>
      </w:r>
      <w:r w:rsidR="000B4F15">
        <w:rPr>
          <w:bCs/>
        </w:rPr>
        <w:t>3</w:t>
      </w:r>
      <w:r w:rsidR="00D72F04">
        <w:rPr>
          <w:bCs/>
        </w:rPr>
        <w:t>9</w:t>
      </w:r>
      <w:r w:rsidR="000B4F15">
        <w:rPr>
          <w:bCs/>
        </w:rPr>
        <w:t xml:space="preserve"> - </w:t>
      </w:r>
      <w:r w:rsidR="00D72F04">
        <w:rPr>
          <w:bCs/>
        </w:rPr>
        <w:t>56</w:t>
      </w:r>
      <w:r w:rsidR="00B67E2E" w:rsidRPr="00F534A6">
        <w:rPr>
          <w:bCs/>
        </w:rPr>
        <w:t>)</w:t>
      </w:r>
      <w:r w:rsidR="009E73A1">
        <w:rPr>
          <w:bCs/>
        </w:rPr>
        <w:t xml:space="preserve"> </w:t>
      </w:r>
    </w:p>
    <w:p w14:paraId="57154DC1" w14:textId="63CA93DD" w:rsidR="00B67E2E" w:rsidRPr="00F534A6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06</w:t>
      </w:r>
      <w:r w:rsidR="00B67E2E" w:rsidRPr="00F534A6">
        <w:rPr>
          <w:bCs/>
        </w:rPr>
        <w:t xml:space="preserve"> - </w:t>
      </w:r>
      <w:r w:rsidR="00B67E2E" w:rsidRPr="00F534A6">
        <w:rPr>
          <w:bCs/>
        </w:rPr>
        <w:tab/>
        <w:t xml:space="preserve">Vzor žádosti o poskytnutí dotace z rozpočtu Olomouckého kraje </w:t>
      </w:r>
      <w:r w:rsidR="00B67E2E" w:rsidRPr="00F534A6">
        <w:t>v dotačním</w:t>
      </w:r>
      <w:r w:rsidR="00B67E2E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503ABD">
        <w:rPr>
          <w:bCs/>
        </w:rPr>
        <w:t>12_01_03</w:t>
      </w:r>
      <w:r w:rsidR="00503ABD" w:rsidRPr="004F39D9">
        <w:rPr>
          <w:bCs/>
        </w:rPr>
        <w:t xml:space="preserve"> </w:t>
      </w:r>
      <w:r w:rsidR="004F39D9" w:rsidRPr="004F39D9">
        <w:rPr>
          <w:bCs/>
        </w:rPr>
        <w:t xml:space="preserve">Podpora turistických informačních center </w:t>
      </w:r>
    </w:p>
    <w:p w14:paraId="6754C252" w14:textId="5DFD25D1" w:rsidR="00B67E2E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07</w:t>
      </w:r>
      <w:r w:rsidR="00B67E2E" w:rsidRPr="00F534A6">
        <w:rPr>
          <w:bCs/>
        </w:rPr>
        <w:t xml:space="preserve"> - </w:t>
      </w:r>
      <w:r w:rsidR="00B67E2E" w:rsidRPr="00F534A6">
        <w:rPr>
          <w:bCs/>
        </w:rPr>
        <w:tab/>
      </w:r>
      <w:r w:rsidR="00361C77" w:rsidRPr="00F534A6">
        <w:t xml:space="preserve">Pravidla poskytování dotací </w:t>
      </w:r>
      <w:r w:rsidR="00361C77" w:rsidRPr="00F534A6">
        <w:rPr>
          <w:bCs/>
        </w:rPr>
        <w:t xml:space="preserve">z rozpočtu Olomouckého kraje </w:t>
      </w:r>
      <w:r w:rsidR="00361C77" w:rsidRPr="00F534A6">
        <w:t xml:space="preserve">v dotačním </w:t>
      </w:r>
      <w:r w:rsidR="000A7DBB">
        <w:rPr>
          <w:bCs/>
        </w:rPr>
        <w:t xml:space="preserve">titulu </w:t>
      </w:r>
      <w:r w:rsidR="004F39D9" w:rsidRPr="004F39D9">
        <w:rPr>
          <w:bCs/>
        </w:rPr>
        <w:t xml:space="preserve">12_01_04 - Podpora rozvoje cestovního ruchu </w:t>
      </w:r>
      <w:r w:rsidR="00361C77" w:rsidRPr="00F534A6">
        <w:rPr>
          <w:bCs/>
        </w:rPr>
        <w:t xml:space="preserve">(strana </w:t>
      </w:r>
      <w:r w:rsidR="00814BD4">
        <w:rPr>
          <w:bCs/>
        </w:rPr>
        <w:t>57</w:t>
      </w:r>
      <w:r w:rsidR="000B4F15">
        <w:rPr>
          <w:bCs/>
        </w:rPr>
        <w:t xml:space="preserve"> - </w:t>
      </w:r>
      <w:r w:rsidR="00814BD4">
        <w:rPr>
          <w:bCs/>
        </w:rPr>
        <w:t>75</w:t>
      </w:r>
      <w:r w:rsidR="00361C77" w:rsidRPr="00F534A6">
        <w:rPr>
          <w:bCs/>
        </w:rPr>
        <w:t>)</w:t>
      </w:r>
    </w:p>
    <w:p w14:paraId="39AFC27E" w14:textId="2DCCD77D" w:rsidR="00361C77" w:rsidRDefault="00321A61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08</w:t>
      </w:r>
      <w:r w:rsidR="00361C77" w:rsidRPr="00F534A6">
        <w:rPr>
          <w:bCs/>
        </w:rPr>
        <w:t xml:space="preserve"> - </w:t>
      </w:r>
      <w:r w:rsidR="00361C77" w:rsidRPr="00F534A6">
        <w:rPr>
          <w:bCs/>
        </w:rPr>
        <w:tab/>
        <w:t xml:space="preserve">Vzor žádosti o poskytnutí dotace z rozpočtu Olomouckého kraje </w:t>
      </w:r>
      <w:r w:rsidR="00361C77" w:rsidRPr="00F534A6">
        <w:t>v dotačním</w:t>
      </w:r>
      <w:r w:rsidR="00361C77" w:rsidRPr="00F534A6">
        <w:rPr>
          <w:bCs/>
        </w:rPr>
        <w:t xml:space="preserve"> </w:t>
      </w:r>
      <w:r w:rsidR="00ED7B01">
        <w:rPr>
          <w:bCs/>
        </w:rPr>
        <w:t xml:space="preserve">titulu </w:t>
      </w:r>
      <w:r w:rsidR="004F39D9" w:rsidRPr="004F39D9">
        <w:rPr>
          <w:bCs/>
        </w:rPr>
        <w:t xml:space="preserve">12_01_04 - Podpora rozvoje cestovního ruchu </w:t>
      </w:r>
    </w:p>
    <w:p w14:paraId="2923359D" w14:textId="007FAA29" w:rsidR="001863CC" w:rsidRDefault="001863CC" w:rsidP="001863CC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lastRenderedPageBreak/>
        <w:t>usnesení _příloha č. 09</w:t>
      </w:r>
      <w:r w:rsidRPr="00F534A6">
        <w:rPr>
          <w:bCs/>
        </w:rPr>
        <w:t xml:space="preserve"> - </w:t>
      </w:r>
      <w:r w:rsidRPr="00F534A6">
        <w:rPr>
          <w:bCs/>
        </w:rPr>
        <w:tab/>
      </w:r>
      <w:r w:rsidRPr="00F534A6">
        <w:t xml:space="preserve">Pravidla poskytování dotací </w:t>
      </w:r>
      <w:r w:rsidRPr="00F534A6">
        <w:rPr>
          <w:bCs/>
        </w:rPr>
        <w:t xml:space="preserve">z rozpočtu Olomouckého kraje </w:t>
      </w:r>
      <w:r w:rsidRPr="00F534A6">
        <w:t xml:space="preserve">v dotačním </w:t>
      </w:r>
      <w:r>
        <w:rPr>
          <w:bCs/>
        </w:rPr>
        <w:t>titulu 12_01_05</w:t>
      </w:r>
      <w:r w:rsidRPr="004F39D9">
        <w:rPr>
          <w:bCs/>
        </w:rPr>
        <w:t xml:space="preserve"> - Podpora </w:t>
      </w:r>
      <w:r>
        <w:rPr>
          <w:bCs/>
        </w:rPr>
        <w:t>kinematografie</w:t>
      </w:r>
      <w:r w:rsidRPr="004F39D9">
        <w:rPr>
          <w:bCs/>
        </w:rPr>
        <w:t xml:space="preserve"> </w:t>
      </w:r>
      <w:r w:rsidRPr="00F534A6">
        <w:rPr>
          <w:bCs/>
        </w:rPr>
        <w:t xml:space="preserve">(strana </w:t>
      </w:r>
      <w:r w:rsidR="0098465A">
        <w:rPr>
          <w:bCs/>
        </w:rPr>
        <w:t>76</w:t>
      </w:r>
      <w:r>
        <w:rPr>
          <w:bCs/>
        </w:rPr>
        <w:t xml:space="preserve"> - </w:t>
      </w:r>
      <w:r w:rsidR="0098465A">
        <w:rPr>
          <w:bCs/>
        </w:rPr>
        <w:t>91</w:t>
      </w:r>
      <w:r w:rsidRPr="00F534A6">
        <w:rPr>
          <w:bCs/>
        </w:rPr>
        <w:t>)</w:t>
      </w:r>
    </w:p>
    <w:p w14:paraId="46CC8481" w14:textId="6E91D244" w:rsidR="001863CC" w:rsidRDefault="001863CC" w:rsidP="001863CC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  <w:r>
        <w:rPr>
          <w:bCs/>
        </w:rPr>
        <w:t>usnesení _příloha č. 10</w:t>
      </w:r>
      <w:r w:rsidRPr="00F534A6">
        <w:rPr>
          <w:bCs/>
        </w:rPr>
        <w:t xml:space="preserve"> - </w:t>
      </w:r>
      <w:r w:rsidRPr="00F534A6">
        <w:rPr>
          <w:bCs/>
        </w:rPr>
        <w:tab/>
        <w:t xml:space="preserve">Vzor žádosti o poskytnutí dotace z rozpočtu Olomouckého kraje </w:t>
      </w:r>
      <w:r w:rsidRPr="00F534A6">
        <w:t>v dotačním</w:t>
      </w:r>
      <w:r w:rsidRPr="00F534A6">
        <w:rPr>
          <w:bCs/>
        </w:rPr>
        <w:t xml:space="preserve"> </w:t>
      </w:r>
      <w:r>
        <w:rPr>
          <w:bCs/>
        </w:rPr>
        <w:t>titulu 12_01_05</w:t>
      </w:r>
      <w:r w:rsidRPr="004F39D9">
        <w:rPr>
          <w:bCs/>
        </w:rPr>
        <w:t xml:space="preserve"> - Podpora </w:t>
      </w:r>
      <w:r>
        <w:rPr>
          <w:bCs/>
        </w:rPr>
        <w:t xml:space="preserve">kinematografie </w:t>
      </w:r>
      <w:r w:rsidRPr="004F39D9">
        <w:rPr>
          <w:bCs/>
        </w:rPr>
        <w:t xml:space="preserve"> </w:t>
      </w:r>
    </w:p>
    <w:p w14:paraId="2673A4B6" w14:textId="77777777" w:rsidR="001863CC" w:rsidRDefault="001863CC" w:rsidP="00480C28">
      <w:pPr>
        <w:pStyle w:val="Zkladntextodsazen"/>
        <w:tabs>
          <w:tab w:val="left" w:pos="900"/>
        </w:tabs>
        <w:spacing w:after="120"/>
        <w:ind w:left="2832" w:hanging="2832"/>
        <w:jc w:val="both"/>
        <w:rPr>
          <w:bCs/>
        </w:rPr>
      </w:pPr>
    </w:p>
    <w:p w14:paraId="701480CE" w14:textId="5D942BA5" w:rsidR="00E03520" w:rsidRPr="00E03520" w:rsidRDefault="00E03520" w:rsidP="006E38C9">
      <w:pPr>
        <w:tabs>
          <w:tab w:val="left" w:pos="2430"/>
        </w:tabs>
        <w:rPr>
          <w:rFonts w:cs="Arial"/>
          <w:i/>
          <w:szCs w:val="24"/>
        </w:rPr>
      </w:pPr>
    </w:p>
    <w:sectPr w:rsidR="00E03520" w:rsidRPr="00E03520" w:rsidSect="00F534A6">
      <w:footerReference w:type="default" r:id="rId12"/>
      <w:pgSz w:w="11906" w:h="16838"/>
      <w:pgMar w:top="1135" w:right="1417" w:bottom="141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49068" w14:textId="77777777" w:rsidR="003A1AE6" w:rsidRDefault="003A1AE6" w:rsidP="00FE0F7A">
      <w:pPr>
        <w:spacing w:after="0"/>
      </w:pPr>
      <w:r>
        <w:separator/>
      </w:r>
    </w:p>
  </w:endnote>
  <w:endnote w:type="continuationSeparator" w:id="0">
    <w:p w14:paraId="0E630B8A" w14:textId="77777777" w:rsidR="003A1AE6" w:rsidRDefault="003A1AE6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61BA1" w14:textId="6C593AFF" w:rsidR="00FE0F7A" w:rsidRPr="00B3373C" w:rsidRDefault="00372598" w:rsidP="00E1586C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sz w:val="20"/>
      </w:rPr>
      <w:t xml:space="preserve">Zastupitelstvo Olomouckého kraje 11. 12. 2023 </w:t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</w:r>
    <w:r w:rsidR="00FE0F7A" w:rsidRPr="00B3373C">
      <w:rPr>
        <w:rFonts w:cs="Arial"/>
        <w:i/>
        <w:iCs/>
        <w:sz w:val="20"/>
      </w:rPr>
      <w:tab/>
      <w:t xml:space="preserve">Strana </w:t>
    </w:r>
    <w:r w:rsidR="00FE0F7A" w:rsidRPr="00B3373C">
      <w:rPr>
        <w:rStyle w:val="slostrnky"/>
        <w:rFonts w:cs="Arial"/>
        <w:i/>
        <w:iCs/>
        <w:sz w:val="20"/>
      </w:rPr>
      <w:fldChar w:fldCharType="begin"/>
    </w:r>
    <w:r w:rsidR="00FE0F7A" w:rsidRPr="00B3373C">
      <w:rPr>
        <w:rStyle w:val="slostrnky"/>
        <w:rFonts w:cs="Arial"/>
        <w:i/>
        <w:iCs/>
        <w:sz w:val="20"/>
      </w:rPr>
      <w:instrText xml:space="preserve"> PAGE </w:instrText>
    </w:r>
    <w:r w:rsidR="00FE0F7A" w:rsidRPr="00B3373C">
      <w:rPr>
        <w:rStyle w:val="slostrnky"/>
        <w:rFonts w:cs="Arial"/>
        <w:i/>
        <w:iCs/>
        <w:sz w:val="20"/>
      </w:rPr>
      <w:fldChar w:fldCharType="separate"/>
    </w:r>
    <w:r w:rsidR="00D24510">
      <w:rPr>
        <w:rStyle w:val="slostrnky"/>
        <w:rFonts w:cs="Arial"/>
        <w:i/>
        <w:iCs/>
        <w:noProof/>
        <w:sz w:val="20"/>
      </w:rPr>
      <w:t>1</w:t>
    </w:r>
    <w:r w:rsidR="00FE0F7A" w:rsidRPr="00B3373C">
      <w:rPr>
        <w:rStyle w:val="slostrnky"/>
        <w:rFonts w:cs="Arial"/>
        <w:i/>
        <w:iCs/>
        <w:sz w:val="20"/>
      </w:rPr>
      <w:fldChar w:fldCharType="end"/>
    </w:r>
    <w:r w:rsidR="00FE0F7A" w:rsidRPr="00B3373C">
      <w:rPr>
        <w:rStyle w:val="slostrnky"/>
        <w:rFonts w:cs="Arial"/>
        <w:i/>
        <w:iCs/>
        <w:sz w:val="20"/>
      </w:rPr>
      <w:t xml:space="preserve"> (celkem</w:t>
    </w:r>
    <w:r w:rsidR="000E0A30">
      <w:rPr>
        <w:rStyle w:val="slostrnky"/>
        <w:rFonts w:cs="Arial"/>
        <w:i/>
        <w:iCs/>
        <w:sz w:val="20"/>
      </w:rPr>
      <w:t xml:space="preserve"> </w:t>
    </w:r>
    <w:r w:rsidR="00E224DF">
      <w:rPr>
        <w:rFonts w:cs="Arial"/>
        <w:bCs/>
        <w:i/>
        <w:sz w:val="20"/>
      </w:rPr>
      <w:t>91</w:t>
    </w:r>
    <w:r w:rsidR="00FE0F7A" w:rsidRPr="00B3373C">
      <w:rPr>
        <w:rStyle w:val="slostrnky"/>
        <w:rFonts w:cs="Arial"/>
        <w:i/>
        <w:iCs/>
        <w:sz w:val="20"/>
      </w:rPr>
      <w:t>)</w:t>
    </w:r>
  </w:p>
  <w:p w14:paraId="0B0EE0EF" w14:textId="6386385A" w:rsidR="00FE0F7A" w:rsidRPr="00B3373C" w:rsidRDefault="00CC08EB" w:rsidP="00E1586C">
    <w:pP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77</w:t>
    </w:r>
    <w:r w:rsidR="00290CA3" w:rsidRPr="00B3373C">
      <w:rPr>
        <w:rFonts w:cs="Arial"/>
        <w:i/>
        <w:iCs/>
        <w:sz w:val="20"/>
      </w:rPr>
      <w:t xml:space="preserve">. </w:t>
    </w:r>
    <w:r w:rsidR="00E81E36" w:rsidRPr="00B3373C">
      <w:rPr>
        <w:rFonts w:cs="Arial"/>
        <w:i/>
        <w:iCs/>
        <w:sz w:val="20"/>
      </w:rPr>
      <w:t xml:space="preserve">Dotační program 12_01 Program na podporu cestovního </w:t>
    </w:r>
    <w:r w:rsidR="00DC0F2A" w:rsidRPr="00B3373C">
      <w:rPr>
        <w:rFonts w:cs="Arial"/>
        <w:i/>
        <w:iCs/>
        <w:sz w:val="20"/>
      </w:rPr>
      <w:t xml:space="preserve">ruchu a zahraničních vztahů </w:t>
    </w:r>
    <w:r w:rsidR="00184174">
      <w:rPr>
        <w:rFonts w:cs="Arial"/>
        <w:i/>
        <w:iCs/>
        <w:sz w:val="20"/>
      </w:rPr>
      <w:t>2024</w:t>
    </w:r>
    <w:r w:rsidR="00E81E36" w:rsidRPr="00B3373C">
      <w:rPr>
        <w:rFonts w:cs="Arial"/>
        <w:i/>
        <w:iCs/>
        <w:sz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763AD" w14:textId="77777777" w:rsidR="003A1AE6" w:rsidRDefault="003A1AE6" w:rsidP="00FE0F7A">
      <w:pPr>
        <w:spacing w:after="0"/>
      </w:pPr>
      <w:r>
        <w:separator/>
      </w:r>
    </w:p>
  </w:footnote>
  <w:footnote w:type="continuationSeparator" w:id="0">
    <w:p w14:paraId="19846EC9" w14:textId="77777777" w:rsidR="003A1AE6" w:rsidRDefault="003A1AE6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1566F"/>
    <w:rsid w:val="000218FA"/>
    <w:rsid w:val="00023D4D"/>
    <w:rsid w:val="00026647"/>
    <w:rsid w:val="000278AE"/>
    <w:rsid w:val="000278CF"/>
    <w:rsid w:val="00033BDC"/>
    <w:rsid w:val="0004462A"/>
    <w:rsid w:val="000539FE"/>
    <w:rsid w:val="00065452"/>
    <w:rsid w:val="00086170"/>
    <w:rsid w:val="00087E16"/>
    <w:rsid w:val="00095D16"/>
    <w:rsid w:val="000A1097"/>
    <w:rsid w:val="000A19FE"/>
    <w:rsid w:val="000A7DBB"/>
    <w:rsid w:val="000B4F15"/>
    <w:rsid w:val="000D673D"/>
    <w:rsid w:val="000E0A30"/>
    <w:rsid w:val="000E29EB"/>
    <w:rsid w:val="000E3613"/>
    <w:rsid w:val="0010260E"/>
    <w:rsid w:val="00124B91"/>
    <w:rsid w:val="001254E5"/>
    <w:rsid w:val="00152018"/>
    <w:rsid w:val="001658C9"/>
    <w:rsid w:val="00166423"/>
    <w:rsid w:val="00175294"/>
    <w:rsid w:val="00183597"/>
    <w:rsid w:val="00184174"/>
    <w:rsid w:val="001863CC"/>
    <w:rsid w:val="001925F0"/>
    <w:rsid w:val="001B39FF"/>
    <w:rsid w:val="001C1971"/>
    <w:rsid w:val="001D0612"/>
    <w:rsid w:val="001D298C"/>
    <w:rsid w:val="001E754A"/>
    <w:rsid w:val="001E767A"/>
    <w:rsid w:val="001F7D8D"/>
    <w:rsid w:val="00203181"/>
    <w:rsid w:val="00221F41"/>
    <w:rsid w:val="00224F6A"/>
    <w:rsid w:val="002567A1"/>
    <w:rsid w:val="002749D5"/>
    <w:rsid w:val="00290AD3"/>
    <w:rsid w:val="00290CA3"/>
    <w:rsid w:val="002A700A"/>
    <w:rsid w:val="002B74D6"/>
    <w:rsid w:val="002D3351"/>
    <w:rsid w:val="002E19FE"/>
    <w:rsid w:val="002E3603"/>
    <w:rsid w:val="002F0D5C"/>
    <w:rsid w:val="002F27C9"/>
    <w:rsid w:val="0030771F"/>
    <w:rsid w:val="00311D4A"/>
    <w:rsid w:val="00316F0A"/>
    <w:rsid w:val="00321A61"/>
    <w:rsid w:val="00325484"/>
    <w:rsid w:val="0033061A"/>
    <w:rsid w:val="003342A5"/>
    <w:rsid w:val="003362F0"/>
    <w:rsid w:val="00346428"/>
    <w:rsid w:val="00357866"/>
    <w:rsid w:val="0036012C"/>
    <w:rsid w:val="00361C77"/>
    <w:rsid w:val="00372598"/>
    <w:rsid w:val="00372A7C"/>
    <w:rsid w:val="00375B87"/>
    <w:rsid w:val="00384A55"/>
    <w:rsid w:val="003A1AE6"/>
    <w:rsid w:val="003B3E03"/>
    <w:rsid w:val="003D25D9"/>
    <w:rsid w:val="003D6FEA"/>
    <w:rsid w:val="003E79E1"/>
    <w:rsid w:val="00407056"/>
    <w:rsid w:val="004103C0"/>
    <w:rsid w:val="00411905"/>
    <w:rsid w:val="004136D7"/>
    <w:rsid w:val="004151EC"/>
    <w:rsid w:val="004170A0"/>
    <w:rsid w:val="004178F1"/>
    <w:rsid w:val="00422E71"/>
    <w:rsid w:val="0044584E"/>
    <w:rsid w:val="004517ED"/>
    <w:rsid w:val="00455B93"/>
    <w:rsid w:val="00457619"/>
    <w:rsid w:val="004633C9"/>
    <w:rsid w:val="00466B3E"/>
    <w:rsid w:val="0047716F"/>
    <w:rsid w:val="00480C28"/>
    <w:rsid w:val="00483322"/>
    <w:rsid w:val="004862C4"/>
    <w:rsid w:val="004A0F48"/>
    <w:rsid w:val="004B656C"/>
    <w:rsid w:val="004D3A8F"/>
    <w:rsid w:val="004E659C"/>
    <w:rsid w:val="004E706C"/>
    <w:rsid w:val="004E7F2C"/>
    <w:rsid w:val="004F1957"/>
    <w:rsid w:val="004F1DA0"/>
    <w:rsid w:val="004F39D9"/>
    <w:rsid w:val="00503ABD"/>
    <w:rsid w:val="005146F5"/>
    <w:rsid w:val="005178B9"/>
    <w:rsid w:val="00517B74"/>
    <w:rsid w:val="0053614F"/>
    <w:rsid w:val="00563605"/>
    <w:rsid w:val="005740BE"/>
    <w:rsid w:val="0058708C"/>
    <w:rsid w:val="0060639C"/>
    <w:rsid w:val="00614E4C"/>
    <w:rsid w:val="00623D6D"/>
    <w:rsid w:val="0065137B"/>
    <w:rsid w:val="00652B3F"/>
    <w:rsid w:val="00653ED8"/>
    <w:rsid w:val="00666C13"/>
    <w:rsid w:val="00673B8E"/>
    <w:rsid w:val="006864EE"/>
    <w:rsid w:val="00692612"/>
    <w:rsid w:val="006974ED"/>
    <w:rsid w:val="006B18A4"/>
    <w:rsid w:val="006D1E5C"/>
    <w:rsid w:val="006E38C9"/>
    <w:rsid w:val="006E46AA"/>
    <w:rsid w:val="006E7933"/>
    <w:rsid w:val="00702645"/>
    <w:rsid w:val="0070554C"/>
    <w:rsid w:val="007336A9"/>
    <w:rsid w:val="00740F94"/>
    <w:rsid w:val="007475D6"/>
    <w:rsid w:val="00750D56"/>
    <w:rsid w:val="00764A41"/>
    <w:rsid w:val="00767DB5"/>
    <w:rsid w:val="00777FD4"/>
    <w:rsid w:val="0079347B"/>
    <w:rsid w:val="00797AD7"/>
    <w:rsid w:val="007B4812"/>
    <w:rsid w:val="007D3DB9"/>
    <w:rsid w:val="007F5588"/>
    <w:rsid w:val="0081053A"/>
    <w:rsid w:val="00814BD4"/>
    <w:rsid w:val="008357C7"/>
    <w:rsid w:val="008376EB"/>
    <w:rsid w:val="00837F8D"/>
    <w:rsid w:val="00841ACA"/>
    <w:rsid w:val="00851327"/>
    <w:rsid w:val="00861C0D"/>
    <w:rsid w:val="00863B0D"/>
    <w:rsid w:val="008642CC"/>
    <w:rsid w:val="00866065"/>
    <w:rsid w:val="00872A33"/>
    <w:rsid w:val="00885A7A"/>
    <w:rsid w:val="008B4A01"/>
    <w:rsid w:val="008D332B"/>
    <w:rsid w:val="008D7F6B"/>
    <w:rsid w:val="008F0410"/>
    <w:rsid w:val="008F464F"/>
    <w:rsid w:val="00904E64"/>
    <w:rsid w:val="00906FE0"/>
    <w:rsid w:val="0091106A"/>
    <w:rsid w:val="00921F32"/>
    <w:rsid w:val="009227C9"/>
    <w:rsid w:val="00940249"/>
    <w:rsid w:val="00947B20"/>
    <w:rsid w:val="009661E9"/>
    <w:rsid w:val="00980E26"/>
    <w:rsid w:val="0098465A"/>
    <w:rsid w:val="009A7917"/>
    <w:rsid w:val="009C50E1"/>
    <w:rsid w:val="009D28C1"/>
    <w:rsid w:val="009D368D"/>
    <w:rsid w:val="009E73A1"/>
    <w:rsid w:val="00A358BE"/>
    <w:rsid w:val="00A44EA1"/>
    <w:rsid w:val="00A60576"/>
    <w:rsid w:val="00A61438"/>
    <w:rsid w:val="00A85A60"/>
    <w:rsid w:val="00A901C8"/>
    <w:rsid w:val="00A929F5"/>
    <w:rsid w:val="00A962FD"/>
    <w:rsid w:val="00AB2D11"/>
    <w:rsid w:val="00AB4759"/>
    <w:rsid w:val="00AD58FB"/>
    <w:rsid w:val="00AF1CC8"/>
    <w:rsid w:val="00AF74F6"/>
    <w:rsid w:val="00B0510B"/>
    <w:rsid w:val="00B16D22"/>
    <w:rsid w:val="00B20490"/>
    <w:rsid w:val="00B247E7"/>
    <w:rsid w:val="00B24975"/>
    <w:rsid w:val="00B3373C"/>
    <w:rsid w:val="00B54E9B"/>
    <w:rsid w:val="00B61BA6"/>
    <w:rsid w:val="00B635FD"/>
    <w:rsid w:val="00B66F19"/>
    <w:rsid w:val="00B67E2E"/>
    <w:rsid w:val="00B7281A"/>
    <w:rsid w:val="00BC13B4"/>
    <w:rsid w:val="00BD0ED3"/>
    <w:rsid w:val="00C038F5"/>
    <w:rsid w:val="00C326BC"/>
    <w:rsid w:val="00C40648"/>
    <w:rsid w:val="00C4609B"/>
    <w:rsid w:val="00C51557"/>
    <w:rsid w:val="00C52AAF"/>
    <w:rsid w:val="00C54314"/>
    <w:rsid w:val="00C712C5"/>
    <w:rsid w:val="00C7580E"/>
    <w:rsid w:val="00C82CB2"/>
    <w:rsid w:val="00C855A8"/>
    <w:rsid w:val="00C863E9"/>
    <w:rsid w:val="00CB3B66"/>
    <w:rsid w:val="00CC08EB"/>
    <w:rsid w:val="00CC0E30"/>
    <w:rsid w:val="00CC1966"/>
    <w:rsid w:val="00CD269E"/>
    <w:rsid w:val="00CD744D"/>
    <w:rsid w:val="00CF11FA"/>
    <w:rsid w:val="00D11B9A"/>
    <w:rsid w:val="00D21D51"/>
    <w:rsid w:val="00D24510"/>
    <w:rsid w:val="00D31372"/>
    <w:rsid w:val="00D334ED"/>
    <w:rsid w:val="00D34AB1"/>
    <w:rsid w:val="00D43623"/>
    <w:rsid w:val="00D51067"/>
    <w:rsid w:val="00D576B7"/>
    <w:rsid w:val="00D649AE"/>
    <w:rsid w:val="00D70930"/>
    <w:rsid w:val="00D72F04"/>
    <w:rsid w:val="00D87C13"/>
    <w:rsid w:val="00D931FC"/>
    <w:rsid w:val="00D9600D"/>
    <w:rsid w:val="00DC0F2A"/>
    <w:rsid w:val="00DE44F0"/>
    <w:rsid w:val="00E03520"/>
    <w:rsid w:val="00E150E2"/>
    <w:rsid w:val="00E1586C"/>
    <w:rsid w:val="00E1726A"/>
    <w:rsid w:val="00E224DF"/>
    <w:rsid w:val="00E339C3"/>
    <w:rsid w:val="00E435A2"/>
    <w:rsid w:val="00E73CA6"/>
    <w:rsid w:val="00E81E36"/>
    <w:rsid w:val="00E822EC"/>
    <w:rsid w:val="00EB5416"/>
    <w:rsid w:val="00EC00BD"/>
    <w:rsid w:val="00EC2206"/>
    <w:rsid w:val="00EC7F94"/>
    <w:rsid w:val="00ED7B01"/>
    <w:rsid w:val="00EE1BF5"/>
    <w:rsid w:val="00EF325B"/>
    <w:rsid w:val="00EF33C5"/>
    <w:rsid w:val="00EF5AD1"/>
    <w:rsid w:val="00F147B5"/>
    <w:rsid w:val="00F25B58"/>
    <w:rsid w:val="00F460CC"/>
    <w:rsid w:val="00F46A9F"/>
    <w:rsid w:val="00F534A6"/>
    <w:rsid w:val="00F552D0"/>
    <w:rsid w:val="00F62AA9"/>
    <w:rsid w:val="00F71ECE"/>
    <w:rsid w:val="00F724CE"/>
    <w:rsid w:val="00FA0EF7"/>
    <w:rsid w:val="00FA6A30"/>
    <w:rsid w:val="00FC23B6"/>
    <w:rsid w:val="00FD6C32"/>
    <w:rsid w:val="00FE022C"/>
    <w:rsid w:val="00FE0F7A"/>
    <w:rsid w:val="00FE1881"/>
    <w:rsid w:val="00FF2461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07995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character" w:styleId="Hypertextovodkaz">
    <w:name w:val="Hyperlink"/>
    <w:basedOn w:val="Standardnpsmoodstavce"/>
    <w:uiPriority w:val="99"/>
    <w:unhideWhenUsed/>
    <w:rsid w:val="00A60576"/>
    <w:rPr>
      <w:color w:val="0563C1" w:themeColor="hyperlink"/>
      <w:u w:val="single"/>
    </w:rPr>
  </w:style>
  <w:style w:type="paragraph" w:customStyle="1" w:styleId="Normal">
    <w:name w:val="[Normal]"/>
    <w:rsid w:val="00A605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8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81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28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81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81A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8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8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797AD7"/>
    <w:pPr>
      <w:widowControl w:val="0"/>
      <w:numPr>
        <w:numId w:val="9"/>
      </w:numPr>
      <w:outlineLvl w:val="0"/>
    </w:pPr>
    <w:rPr>
      <w:noProof/>
    </w:rPr>
  </w:style>
  <w:style w:type="paragraph" w:customStyle="1" w:styleId="Znak2text">
    <w:name w:val="Znak2 text"/>
    <w:basedOn w:val="Normln"/>
    <w:rsid w:val="00797AD7"/>
    <w:pPr>
      <w:widowControl w:val="0"/>
      <w:numPr>
        <w:ilvl w:val="1"/>
        <w:numId w:val="9"/>
      </w:numPr>
      <w:tabs>
        <w:tab w:val="clear" w:pos="1134"/>
        <w:tab w:val="num" w:pos="567"/>
      </w:tabs>
      <w:ind w:left="567"/>
    </w:pPr>
    <w:rPr>
      <w:noProof/>
    </w:rPr>
  </w:style>
  <w:style w:type="paragraph" w:customStyle="1" w:styleId="Tunproloentext">
    <w:name w:val="Tučný proložený text"/>
    <w:basedOn w:val="Normln"/>
    <w:rsid w:val="00797AD7"/>
    <w:pPr>
      <w:widowControl w:val="0"/>
    </w:pPr>
    <w:rPr>
      <w:b/>
      <w:noProof/>
      <w:spacing w:val="60"/>
    </w:rPr>
  </w:style>
  <w:style w:type="paragraph" w:customStyle="1" w:styleId="slo111text">
    <w:name w:val="Číslo1.1.1 text"/>
    <w:basedOn w:val="Normln"/>
    <w:rsid w:val="00797AD7"/>
    <w:pPr>
      <w:widowControl w:val="0"/>
      <w:numPr>
        <w:ilvl w:val="2"/>
        <w:numId w:val="9"/>
      </w:numPr>
      <w:tabs>
        <w:tab w:val="clear" w:pos="1854"/>
        <w:tab w:val="num" w:pos="1985"/>
      </w:tabs>
      <w:ind w:left="1985" w:hanging="851"/>
      <w:outlineLvl w:val="2"/>
    </w:pPr>
    <w:rPr>
      <w:noProof/>
    </w:rPr>
  </w:style>
  <w:style w:type="character" w:customStyle="1" w:styleId="slo1textChar">
    <w:name w:val="Číslo1 text Char"/>
    <w:link w:val="slo1text"/>
    <w:rsid w:val="00797AD7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55A8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55A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tren">
    <w:name w:val="Podtržení"/>
    <w:basedOn w:val="Normln"/>
    <w:rsid w:val="00C855A8"/>
    <w:pPr>
      <w:widowControl w:val="0"/>
      <w:pBdr>
        <w:bottom w:val="single" w:sz="4" w:space="1" w:color="auto"/>
      </w:pBdr>
      <w:spacing w:after="0"/>
    </w:pPr>
    <w:rPr>
      <w:noProof/>
      <w:sz w:val="18"/>
    </w:rPr>
  </w:style>
  <w:style w:type="paragraph" w:styleId="Bezmezer">
    <w:name w:val="No Spacing"/>
    <w:uiPriority w:val="1"/>
    <w:qFormat/>
    <w:rsid w:val="00C855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54E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47B2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mezinarodni-kontakty-cl-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abrielova@olkraj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.jancarikov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zalesky@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7C3E-B113-4111-99A8-B67CBCF4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Tetera Josef</cp:lastModifiedBy>
  <cp:revision>2</cp:revision>
  <dcterms:created xsi:type="dcterms:W3CDTF">2023-11-23T11:30:00Z</dcterms:created>
  <dcterms:modified xsi:type="dcterms:W3CDTF">2023-11-23T11:30:00Z</dcterms:modified>
</cp:coreProperties>
</file>