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651" w14:textId="5805858F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</w:p>
    <w:p w14:paraId="103C09A8" w14:textId="1611933E" w:rsidR="005C0B40" w:rsidRPr="00A014EC" w:rsidRDefault="008D50F8" w:rsidP="005C0B40">
      <w:pPr>
        <w:spacing w:before="120" w:after="360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A014E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VZ</w:t>
      </w:r>
      <w:r w:rsidR="005C0B40" w:rsidRPr="00A014E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or smlouvy DT 1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0AA8992C" w:rsidR="00E62519" w:rsidRPr="00957345" w:rsidRDefault="00E62519" w:rsidP="00D02768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5C0B40">
        <w:rPr>
          <w:rFonts w:ascii="Arial" w:eastAsia="Times New Roman" w:hAnsi="Arial" w:cs="Arial"/>
          <w:sz w:val="24"/>
          <w:szCs w:val="24"/>
          <w:lang w:eastAsia="cs-CZ"/>
        </w:rPr>
        <w:t xml:space="preserve">  ..………………………………….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276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7B219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7D0F234E" w14:textId="6F10F195" w:rsidR="00621063" w:rsidRPr="007B219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</w:t>
      </w:r>
      <w:r w:rsidR="005C0B4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a/</w:t>
      </w:r>
      <w:r w:rsidR="005C0B4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starosta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F08950F" w:rsidR="009A3DA5" w:rsidRPr="007B219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Účelem poskytnutí dotace </w:t>
      </w:r>
      <w:r w:rsidRPr="00092370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09237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92370">
        <w:rPr>
          <w:rFonts w:ascii="Arial" w:eastAsia="Times New Roman" w:hAnsi="Arial" w:cs="Arial"/>
          <w:sz w:val="24"/>
          <w:szCs w:val="24"/>
          <w:lang w:eastAsia="cs-CZ"/>
        </w:rPr>
        <w:t>částečná úhrada</w:t>
      </w:r>
      <w:r w:rsidR="005C0B40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 u</w:t>
      </w:r>
      <w:r w:rsidR="005C0B40" w:rsidRPr="00D92532">
        <w:rPr>
          <w:rFonts w:ascii="Arial" w:eastAsia="Times New Roman" w:hAnsi="Arial" w:cs="Arial"/>
          <w:sz w:val="24"/>
          <w:szCs w:val="24"/>
          <w:lang w:eastAsia="cs-CZ"/>
        </w:rPr>
        <w:t xml:space="preserve">znatelných </w:t>
      </w:r>
      <w:r w:rsidR="003D1870" w:rsidRPr="00D9253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9253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5C0B40" w:rsidRPr="00D92532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D925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akce </w:t>
      </w:r>
      <w:r w:rsidR="00372DE5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087FB4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akce/činnosti</w:t>
      </w:r>
      <w:r w:rsidR="00AD76B2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1CE4C63D" w:rsidR="009A3DA5" w:rsidRPr="00D9253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1499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92532" w:rsidRPr="00D9253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(modrá věta se ve smlouvě </w:t>
      </w:r>
      <w:r w:rsidR="00D92532" w:rsidRPr="00D9253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D92532" w:rsidRPr="00D9253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F8563D" w:rsidRPr="00D925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5784AA22" w:rsidR="009A3DA5" w:rsidRPr="007B219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652E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08F0" w:rsidRPr="00E464B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5C0B40" w:rsidRPr="00E464B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bude specifikováno dle podané žádosti příjemce</w:t>
      </w:r>
      <w:r w:rsidR="005C0B4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</w:t>
      </w:r>
      <w:r w:rsidR="002408F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="005C0B4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2408F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případě, že je celková dotace dle čl. I odst. 1 poskytována na účel stanovený v</w:t>
      </w:r>
      <w:r w:rsidR="005C0B4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2408F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čl. I odst. 2 této smlouvy jako investiční i neinvestiční, je potřeba uvést, jaká výše dotace v Kč připadá na část investiční a jaká na část neinvestiční)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07549F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14 vyhlášky č.</w:t>
      </w:r>
      <w:r w:rsidR="00350D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7" w14:textId="3FB0896B" w:rsidR="009A3DA5" w:rsidRPr="00F40D6A" w:rsidRDefault="009A3DA5" w:rsidP="00F40D6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E5622E6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</w:t>
      </w:r>
      <w:r w:rsidR="00BD130A" w:rsidRPr="00E464B6">
        <w:rPr>
          <w:rFonts w:ascii="Arial" w:eastAsia="Times New Roman" w:hAnsi="Arial" w:cs="Arial"/>
          <w:sz w:val="24"/>
          <w:szCs w:val="24"/>
          <w:lang w:eastAsia="cs-CZ"/>
        </w:rPr>
        <w:t>rozpočtu Olomouckého kraje (dále jen „Zásady“)</w:t>
      </w:r>
      <w:r w:rsidRPr="00E464B6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E464B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E464B6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E06189" w:rsidRPr="00E464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0BBE" w:rsidRPr="00E464B6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E06189" w:rsidRPr="00E464B6">
        <w:rPr>
          <w:rFonts w:ascii="Arial" w:eastAsia="Times New Roman" w:hAnsi="Arial" w:cs="Arial"/>
          <w:sz w:val="24"/>
          <w:szCs w:val="24"/>
          <w:lang w:eastAsia="cs-CZ"/>
        </w:rPr>
        <w:t xml:space="preserve">Program obnovy venkova Olomouckého kraje 2024“ </w:t>
      </w:r>
      <w:r w:rsidR="00ED68BB" w:rsidRPr="00E464B6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06189" w:rsidRPr="00E464B6">
        <w:rPr>
          <w:rFonts w:ascii="Arial" w:eastAsia="Times New Roman" w:hAnsi="Arial" w:cs="Arial"/>
          <w:sz w:val="24"/>
          <w:szCs w:val="24"/>
          <w:lang w:eastAsia="cs-CZ"/>
        </w:rPr>
        <w:t xml:space="preserve"> 01_01_01_Podpora budování a obnovy infrastruktury obce </w:t>
      </w:r>
      <w:r w:rsidR="00ED68BB" w:rsidRPr="00E464B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0D68A7E" w:rsidR="009A3DA5" w:rsidRPr="00B03A2E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5.4</w:t>
      </w:r>
      <w:r w:rsidR="00420BBE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9438E8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písm. c) a odst. </w:t>
      </w:r>
      <w:r w:rsidR="00BD130A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420BBE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F055DC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AF468D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04C26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5433FC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04C26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5433FC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04C26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B5B2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B5B2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D18452F" w:rsidR="009A3DA5" w:rsidRPr="00420BB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58EF6CAF" w:rsidR="001455CD" w:rsidRPr="00B03A2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B03A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03A2E">
        <w:rPr>
          <w:rFonts w:ascii="Arial" w:hAnsi="Arial" w:cs="Arial"/>
          <w:bCs/>
          <w:color w:val="7F7F7F" w:themeColor="text1" w:themeTint="80"/>
          <w:sz w:val="24"/>
          <w:szCs w:val="24"/>
          <w:lang w:eastAsia="cs-CZ"/>
        </w:rPr>
        <w:t>.</w:t>
      </w:r>
      <w:r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Toto platí, pokud příjemce nemůže </w:t>
      </w:r>
      <w:r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lastRenderedPageBreak/>
        <w:t>podklady pro tento výdaj kompletně doložit v</w:t>
      </w:r>
      <w:r w:rsidR="00BD130A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42362B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77575D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6E21E06" w:rsidR="009A3DA5" w:rsidRPr="000B5B28" w:rsidRDefault="009A3DA5" w:rsidP="00513564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0B5B28">
        <w:rPr>
          <w:rFonts w:ascii="Arial" w:eastAsia="Times New Roman" w:hAnsi="Arial" w:cs="Arial"/>
          <w:sz w:val="24"/>
          <w:szCs w:val="24"/>
          <w:lang w:eastAsia="cs-CZ"/>
        </w:rPr>
        <w:t>do</w:t>
      </w:r>
      <w:r w:rsidR="00824DAC" w:rsidRPr="000B5B28">
        <w:rPr>
          <w:rFonts w:ascii="Arial" w:eastAsia="Times New Roman" w:hAnsi="Arial" w:cs="Arial"/>
          <w:sz w:val="24"/>
          <w:szCs w:val="24"/>
          <w:lang w:eastAsia="cs-CZ"/>
        </w:rPr>
        <w:t xml:space="preserve"> 20. 12. 2024.</w:t>
      </w:r>
      <w:r w:rsidRPr="000B5B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7" w14:textId="2988FCF2" w:rsidR="009A3DA5" w:rsidRPr="00513564" w:rsidRDefault="009A3DA5" w:rsidP="0051356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D011BD" w:rsidRPr="000B5B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1. 1. 2024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AEC0C13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>…. %</w:t>
      </w:r>
      <w:r w:rsidR="00D011BD">
        <w:rPr>
          <w:rFonts w:ascii="Arial" w:hAnsi="Arial" w:cs="Arial"/>
          <w:sz w:val="24"/>
          <w:szCs w:val="24"/>
        </w:rPr>
        <w:t xml:space="preserve"> </w:t>
      </w:r>
      <w:r w:rsidR="00D011BD" w:rsidRPr="00B03A2E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(zde bude uvedeno % tak, </w:t>
      </w:r>
      <w:r w:rsidR="00D011BD" w:rsidRPr="000B5B2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aby v součtu s % spoluúčasti v druhé větě byl součet 100 %. Minimální podíl spoluúčasti žadatele z vlastních a jiných zdrojů vychází z celkových předpokládaných uznatelných výdajů akce uvedených v žádosti žadatele, a činí pro obce do 1 000 obyvatel 50 % a pro obce od 1 001 do 2 000 obyvatel 60 %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u obcí do 1 000 obyvatel maximálně 50 % a u obcí od 1 001 do 2 000 obyvatel maximálně 40 % z celkových skutečně vynaložených uznatelných výdajů akce</w:t>
      </w:r>
      <w:r w:rsidR="000B5B2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.</w:t>
      </w:r>
      <w:r w:rsidR="00D011BD" w:rsidRPr="000B5B2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)</w:t>
      </w:r>
      <w:r w:rsidR="000B5B2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1D9B5913" w:rsidR="00CB5336" w:rsidRPr="00716186" w:rsidRDefault="009C2373" w:rsidP="0071618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D011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C30C46D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A029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12B3959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0B5B28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A029E9" w:rsidRPr="000B5B28">
        <w:rPr>
          <w:rFonts w:ascii="Arial" w:eastAsia="Times New Roman" w:hAnsi="Arial" w:cs="Arial"/>
          <w:sz w:val="24"/>
          <w:szCs w:val="24"/>
          <w:lang w:eastAsia="cs-CZ"/>
        </w:rPr>
        <w:t xml:space="preserve"> 31. 12. 2024 </w:t>
      </w:r>
      <w:r w:rsidRPr="000B5B28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776D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A029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3FD78372" w:rsidR="00A9730D" w:rsidRPr="00716186" w:rsidRDefault="00F32B92" w:rsidP="00716186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</w:t>
      </w:r>
      <w:r w:rsidR="003F39B2">
        <w:rPr>
          <w:rFonts w:ascii="Arial" w:hAnsi="Arial" w:cs="Arial"/>
          <w:sz w:val="24"/>
          <w:szCs w:val="24"/>
        </w:rPr>
        <w:t>20</w:t>
      </w:r>
      <w:r w:rsidR="00AC0B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74901CA5" w:rsidR="00822CBA" w:rsidRPr="0061554C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C0B5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2C0A85CB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3F39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2183BADA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61554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D061823" w14:textId="0BF4A609" w:rsidR="0061554C" w:rsidRPr="003F39B2" w:rsidRDefault="0061554C" w:rsidP="0061554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AC7D46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(UZ … bude doplněn dle schváleného číselníku)</w:t>
      </w:r>
      <w:r w:rsidRPr="003F39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F39B2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</w:t>
      </w:r>
      <w:r w:rsidR="00A06EE9" w:rsidRPr="003F39B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5A41383" w14:textId="021524DC" w:rsidR="0061554C" w:rsidRPr="003F39B2" w:rsidRDefault="0061554C" w:rsidP="0061554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39B2">
        <w:rPr>
          <w:rFonts w:ascii="Arial" w:eastAsia="Times New Roman" w:hAnsi="Arial" w:cs="Arial"/>
          <w:sz w:val="24"/>
          <w:szCs w:val="24"/>
          <w:lang w:eastAsia="cs-CZ"/>
        </w:rPr>
        <w:t>pokud byla realizace akce zčásti tvořena dodávkou vlastního materiálu, služeb a dobrovolnou prací občanů, finanční hodnota tohoto podílu musí být prokázána řádnými účetními doklady nebo odborným znaleckým posudkem vypracovaným soudním znalcem.</w:t>
      </w:r>
    </w:p>
    <w:p w14:paraId="5CD02A7C" w14:textId="1BF1E1E4" w:rsidR="00A9730D" w:rsidRPr="003F39B2" w:rsidRDefault="0039293E" w:rsidP="00716186">
      <w:pPr>
        <w:spacing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3F39B2">
        <w:rPr>
          <w:rFonts w:ascii="Arial" w:eastAsia="Times New Roman" w:hAnsi="Arial" w:cs="Arial"/>
          <w:sz w:val="24"/>
          <w:szCs w:val="24"/>
          <w:lang w:eastAsia="cs-CZ"/>
        </w:rPr>
        <w:t>4.4.  Závěrečnou zprávu o ukončení realizace akce</w:t>
      </w:r>
      <w:r w:rsidR="0004487B"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 včetně příloh</w:t>
      </w:r>
      <w:r w:rsidR="00716186" w:rsidRPr="003F39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9C46704" w:rsidR="00A9730D" w:rsidRPr="006936D7" w:rsidRDefault="006A638B" w:rsidP="00A9730D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A9730D"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F39B2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F959DF"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26A0"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ještě </w:t>
      </w:r>
      <w:r w:rsidR="00F959DF" w:rsidRPr="003F39B2">
        <w:rPr>
          <w:rFonts w:ascii="Arial" w:eastAsia="Times New Roman" w:hAnsi="Arial" w:cs="Arial"/>
          <w:sz w:val="24"/>
          <w:szCs w:val="24"/>
          <w:lang w:eastAsia="cs-CZ"/>
        </w:rPr>
        <w:t>Přílohu č. 1 Finanční vyúčtování dotace na akci opatřenou čárovým kódem a</w:t>
      </w:r>
      <w:r w:rsidR="00716186"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F39B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3F39B2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F559FA"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 s kvalifikovaným elektronickým podpisem a kvalifikovaným časovým razítkem</w:t>
      </w:r>
      <w:r w:rsidR="00EF66A7"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689F" w:rsidRPr="003F39B2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3F39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3F39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393170CA" w:rsidR="00A9730D" w:rsidRPr="00A4492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F39B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A4492D"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59FA" w:rsidRPr="003F39B2">
        <w:rPr>
          <w:rFonts w:ascii="Arial" w:eastAsia="Times New Roman" w:hAnsi="Arial" w:cs="Arial"/>
          <w:sz w:val="24"/>
          <w:szCs w:val="24"/>
          <w:lang w:eastAsia="cs-CZ"/>
        </w:rPr>
        <w:t xml:space="preserve">předepsaný </w:t>
      </w:r>
      <w:r w:rsidR="00A4492D" w:rsidRPr="003F39B2">
        <w:rPr>
          <w:rFonts w:ascii="Arial" w:eastAsia="Times New Roman" w:hAnsi="Arial" w:cs="Arial"/>
          <w:sz w:val="24"/>
          <w:szCs w:val="24"/>
          <w:lang w:eastAsia="cs-CZ"/>
        </w:rPr>
        <w:t>formulář „Závěrečná zpráva o ukončení realizace akce z Programu obnovy venkova Olomouckého kraje 2024“ pro dotační titul 01_01_01_Podpora budování a obnovy infrastruktury obce</w:t>
      </w:r>
      <w:r w:rsidR="00A4492D" w:rsidRPr="003F39B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A4492D" w:rsidRPr="003F39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(formulář bude</w:t>
      </w:r>
      <w:r w:rsidR="00716186" w:rsidRPr="003F39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F559FA" w:rsidRPr="003F39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zveřejněn</w:t>
      </w:r>
      <w:r w:rsidR="005811AA" w:rsidRPr="003F39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A4492D" w:rsidRPr="003F39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elektronické podobě na webových stránkách poskytovatele</w:t>
      </w:r>
      <w:r w:rsidR="00F559FA" w:rsidRPr="003F39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nebo v systému RAP</w:t>
      </w:r>
      <w:r w:rsidR="00A4492D" w:rsidRPr="003F39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A4492D" w:rsidRPr="003F39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811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r w:rsidRPr="00092370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A4492D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stavební povolení/ohlášení stavby, oznámení stavebního úřadu nebo kolaudační souhlas v případě, že stavba bude ve smyslu zákona č. 183/2006 Sb., o územním plánování a stavebním řádu (stavební zákon), ve znění pozdějších předpisů, vyžadovat stavební povolení, případně alespoň doklad o podání žádosti na příslušný stavební úřad, fotodokumentaci z průběhu realizace akce (min. 3 fotografie z průběhu realizace akce a min. 3 fotografie po realizaci akce) </w:t>
      </w:r>
      <w:r w:rsidR="00A4492D" w:rsidRPr="0009237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a dokumentaci splnění povinné propagace poskytovatele a užití loga poskytovatele a ochranné známky POV  dle čl. II. odst. 10 této smlouvy </w:t>
      </w:r>
      <w:r w:rsidR="00A4492D" w:rsidRPr="00092370">
        <w:rPr>
          <w:rFonts w:ascii="Arial" w:eastAsia="Times New Roman" w:hAnsi="Arial" w:cs="Arial"/>
          <w:iCs/>
          <w:sz w:val="24"/>
          <w:szCs w:val="24"/>
          <w:lang w:eastAsia="cs-CZ"/>
        </w:rPr>
        <w:t>vč.</w:t>
      </w:r>
      <w:r w:rsidR="0009237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A4492D" w:rsidRPr="00092370">
        <w:rPr>
          <w:rFonts w:ascii="Arial" w:eastAsia="Times New Roman" w:hAnsi="Arial" w:cs="Arial"/>
          <w:iCs/>
          <w:sz w:val="24"/>
          <w:szCs w:val="24"/>
          <w:lang w:eastAsia="cs-CZ"/>
        </w:rPr>
        <w:t>printscreenu webových stránek nebo sociálních sítí s logem poskytovatele a</w:t>
      </w:r>
      <w:r w:rsidR="0004487B" w:rsidRPr="0009237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A4492D" w:rsidRPr="00092370">
        <w:rPr>
          <w:rFonts w:ascii="Arial" w:eastAsia="Times New Roman" w:hAnsi="Arial" w:cs="Arial"/>
          <w:iCs/>
          <w:sz w:val="24"/>
          <w:szCs w:val="24"/>
          <w:lang w:eastAsia="cs-CZ"/>
        </w:rPr>
        <w:t>ochranné známky POV</w:t>
      </w:r>
      <w:r w:rsidR="00A4492D" w:rsidRPr="000923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4492D" w:rsidRPr="000923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4492D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A4492D">
        <w:rPr>
          <w:rFonts w:ascii="Arial" w:eastAsia="Times New Roman" w:hAnsi="Arial" w:cs="Arial"/>
          <w:sz w:val="24"/>
          <w:szCs w:val="24"/>
          <w:lang w:eastAsia="cs-CZ"/>
        </w:rPr>
        <w:t xml:space="preserve">           </w:t>
      </w:r>
    </w:p>
    <w:p w14:paraId="758E3118" w14:textId="7404E469" w:rsidR="00A9730D" w:rsidRPr="00230E86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092370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0923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9237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09237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811AA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09237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9237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09237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9237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09237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9237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230E86" w:rsidRPr="0009237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09237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5EAC746" w:rsidR="009A3DA5" w:rsidRPr="00230E8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092370">
        <w:rPr>
          <w:rFonts w:ascii="Arial" w:eastAsia="Times New Roman" w:hAnsi="Arial" w:cs="Arial"/>
          <w:sz w:val="24"/>
          <w:szCs w:val="24"/>
          <w:lang w:eastAsia="cs-CZ"/>
        </w:rPr>
        <w:t>je příjemce dle této smlouvy povinen vrátit dotaci nebo její část, vrátí příjemce dotaci nebo její část na účet poskytovatele č.</w:t>
      </w:r>
      <w:r w:rsidR="00230E86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092370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230E86" w:rsidRPr="00092370">
        <w:rPr>
          <w:rFonts w:ascii="Arial" w:hAnsi="Arial" w:cs="Arial"/>
          <w:sz w:val="24"/>
          <w:szCs w:val="24"/>
        </w:rPr>
        <w:t> 27-4228320287/0100.</w:t>
      </w:r>
      <w:r w:rsidR="00AE30DE" w:rsidRPr="00092370">
        <w:rPr>
          <w:rFonts w:ascii="Arial" w:hAnsi="Arial" w:cs="Arial"/>
          <w:sz w:val="24"/>
          <w:szCs w:val="24"/>
        </w:rPr>
        <w:t xml:space="preserve"> </w:t>
      </w:r>
    </w:p>
    <w:p w14:paraId="57AF1CAB" w14:textId="475E3A39" w:rsidR="00163897" w:rsidRPr="005811AA" w:rsidRDefault="009A3DA5" w:rsidP="005811AA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5811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</w:p>
    <w:p w14:paraId="4711E03D" w14:textId="4545A34F" w:rsidR="00836AA2" w:rsidRPr="00092370" w:rsidRDefault="00836AA2" w:rsidP="005811AA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9237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</w:t>
      </w:r>
      <w:r w:rsidR="00B639EB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</w:t>
      </w:r>
      <w:r w:rsidRPr="00092370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B639EB" w:rsidRPr="0009237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svých webových stránkách </w:t>
      </w:r>
      <w:r w:rsidR="003B29D0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092370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5811AA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92370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B639EB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 od nabytí účinnosti této smlouvy nejméně do 30. 6. 2025, umístit reklamní panel minimálně ve formátu A4, nebo obdobné zařízení, s logem poskytovatele a ochrannou známkou POV do místa, ve kterém je realizována podpořená akce nebo v sídle příjemce dotace, po dobu od nabytí účinnosti této smlouvy nejméně do 30. 6. 2025. Spolu s logem poskytovatele dotace a ochrannou známkou POV bude uvedena informace, že poskytovatel akci finančně podpořil.</w:t>
      </w:r>
    </w:p>
    <w:p w14:paraId="6EAF043A" w14:textId="10511F84" w:rsidR="00836AA2" w:rsidRPr="005811AA" w:rsidRDefault="00836AA2" w:rsidP="005811A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39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639EB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B639EB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B639EB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639EB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B639EB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69FBF6EA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237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</w:t>
      </w:r>
      <w:r w:rsidR="00B639EB"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 </w:t>
      </w:r>
      <w:r w:rsidRPr="00092370">
        <w:rPr>
          <w:rFonts w:ascii="Arial" w:eastAsia="Times New Roman" w:hAnsi="Arial" w:cs="Arial"/>
          <w:sz w:val="24"/>
          <w:szCs w:val="24"/>
          <w:lang w:eastAsia="cs-CZ"/>
        </w:rPr>
        <w:t xml:space="preserve">způsobem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 v rozsahu uvedeném v čl. II odst. 10 této smlouvy.</w:t>
      </w:r>
    </w:p>
    <w:p w14:paraId="3C92591A" w14:textId="6BC734A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1634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163417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lastRenderedPageBreak/>
        <w:t xml:space="preserve">13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165D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C2217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F165D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C2217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56226D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AA63A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76CC21A" w:rsidR="004514E3" w:rsidRPr="00163417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lním registru podpor malého roz</w:t>
      </w:r>
      <w:r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sahu (de minimis) poskytovatelem poskytována v režimu de minimis. V takovém případě se </w:t>
      </w:r>
      <w:r w:rsidR="00C62C1B"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nabyde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62617010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AA6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AA6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fungování Evropské unie na podporu de minimis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7F415A6A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15CCD160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A014EC">
        <w:rPr>
          <w:rFonts w:ascii="Arial" w:hAnsi="Arial" w:cs="Arial"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24749122" w:rsidR="00B96E96" w:rsidRPr="00A014EC" w:rsidRDefault="00E25D52" w:rsidP="00A014E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4EC">
        <w:rPr>
          <w:rFonts w:ascii="Arial" w:hAnsi="Arial" w:cs="Arial"/>
          <w:sz w:val="24"/>
          <w:szCs w:val="24"/>
          <w:lang w:eastAsia="cs-CZ"/>
        </w:rPr>
        <w:t>T</w:t>
      </w:r>
      <w:r w:rsidR="00DF45DD" w:rsidRPr="00A014E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A014EC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655BFE2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A014E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3428A364" w:rsidR="009B0F59" w:rsidRPr="00957345" w:rsidRDefault="009B0F59" w:rsidP="00665FA8">
      <w:pPr>
        <w:ind w:left="0" w:firstLine="0"/>
        <w:rPr>
          <w:rFonts w:ascii="Arial" w:hAnsi="Arial" w:cs="Arial"/>
          <w:bCs/>
        </w:rPr>
      </w:pPr>
    </w:p>
    <w:sectPr w:rsidR="009B0F59" w:rsidRPr="00957345" w:rsidSect="00B90BC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C04C" w14:textId="77777777" w:rsidR="005D0F3B" w:rsidRDefault="005D0F3B" w:rsidP="00D40C40">
      <w:r>
        <w:separator/>
      </w:r>
    </w:p>
  </w:endnote>
  <w:endnote w:type="continuationSeparator" w:id="0">
    <w:p w14:paraId="5A4EDE98" w14:textId="77777777" w:rsidR="005D0F3B" w:rsidRDefault="005D0F3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0D8983A" w14:textId="7B7288E8" w:rsidR="005C0B40" w:rsidRPr="00E25DAD" w:rsidRDefault="00EE7BB6" w:rsidP="005C0B40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</w:t>
        </w:r>
        <w:r w:rsidR="005C0B40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5C0B40" w:rsidRPr="00E74A2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5C0B40" w:rsidRPr="00E74A2D">
          <w:rPr>
            <w:rFonts w:ascii="Arial" w:hAnsi="Arial" w:cs="Arial"/>
            <w:i/>
            <w:sz w:val="20"/>
            <w:szCs w:val="20"/>
          </w:rPr>
          <w:t xml:space="preserve">. </w:t>
        </w:r>
        <w:r w:rsidR="005C0B40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5C0B40" w:rsidRPr="00E74A2D">
          <w:rPr>
            <w:rFonts w:ascii="Arial" w:hAnsi="Arial" w:cs="Arial"/>
            <w:i/>
            <w:sz w:val="20"/>
            <w:szCs w:val="20"/>
          </w:rPr>
          <w:t>. 202</w:t>
        </w:r>
        <w:r w:rsidR="005C0B40">
          <w:rPr>
            <w:rFonts w:ascii="Arial" w:hAnsi="Arial" w:cs="Arial"/>
            <w:i/>
            <w:sz w:val="20"/>
            <w:szCs w:val="20"/>
          </w:rPr>
          <w:t>3</w:t>
        </w:r>
        <w:r w:rsidR="005C0B40" w:rsidRPr="00E25DAD">
          <w:rPr>
            <w:rFonts w:ascii="Arial" w:hAnsi="Arial" w:cs="Arial"/>
            <w:i/>
            <w:sz w:val="20"/>
            <w:szCs w:val="20"/>
          </w:rPr>
          <w:tab/>
        </w:r>
        <w:r w:rsidR="005C0B40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5C0B40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263AC">
          <w:rPr>
            <w:rFonts w:ascii="Arial" w:hAnsi="Arial" w:cs="Arial"/>
            <w:i/>
            <w:noProof/>
            <w:sz w:val="20"/>
            <w:szCs w:val="20"/>
          </w:rPr>
          <w:t>1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5C0B40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5C0B40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263AC">
          <w:rPr>
            <w:rFonts w:ascii="Arial" w:hAnsi="Arial" w:cs="Arial"/>
            <w:i/>
            <w:noProof/>
            <w:sz w:val="20"/>
            <w:szCs w:val="20"/>
          </w:rPr>
          <w:t>9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5C0B40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054CDD9" w14:textId="3E072EB7" w:rsidR="005C0B40" w:rsidRPr="00C4752C" w:rsidRDefault="00E347D3" w:rsidP="005C0B40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73</w:t>
    </w:r>
    <w:r w:rsidR="005C0B40">
      <w:rPr>
        <w:rFonts w:ascii="Arial" w:hAnsi="Arial" w:cs="Arial"/>
        <w:i/>
        <w:sz w:val="20"/>
        <w:szCs w:val="20"/>
      </w:rPr>
      <w:t>. - Dotační program 01_01 Program obnovy venkova Olomouckého kraje 2024 - vyhlášení</w:t>
    </w:r>
  </w:p>
  <w:p w14:paraId="6069E36F" w14:textId="77777777" w:rsidR="005C0B40" w:rsidRPr="00EE781E" w:rsidRDefault="005C0B40" w:rsidP="005C0B40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07</w:t>
    </w:r>
    <w:r w:rsidRPr="00EE781E">
      <w:rPr>
        <w:rFonts w:ascii="Arial" w:hAnsi="Arial" w:cs="Arial"/>
        <w:i/>
        <w:sz w:val="20"/>
        <w:szCs w:val="20"/>
      </w:rPr>
      <w:t xml:space="preserve"> –</w:t>
    </w:r>
    <w:r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>Vzor veřejnoprávní smlouv</w:t>
    </w:r>
    <w:r>
      <w:rPr>
        <w:rFonts w:ascii="Arial" w:hAnsi="Arial" w:cs="Arial"/>
        <w:i/>
        <w:sz w:val="20"/>
        <w:szCs w:val="20"/>
      </w:rPr>
      <w:t>y</w:t>
    </w:r>
    <w:r w:rsidRPr="00EE781E">
      <w:rPr>
        <w:rFonts w:ascii="Arial" w:hAnsi="Arial" w:cs="Arial"/>
        <w:i/>
        <w:sz w:val="20"/>
        <w:szCs w:val="20"/>
      </w:rPr>
      <w:t xml:space="preserve"> o poskytnutí programové dotace na akci obc</w:t>
    </w:r>
    <w:r>
      <w:rPr>
        <w:rFonts w:ascii="Arial" w:hAnsi="Arial" w:cs="Arial"/>
        <w:i/>
        <w:sz w:val="20"/>
        <w:szCs w:val="20"/>
      </w:rPr>
      <w:t>i</w:t>
    </w:r>
    <w:r w:rsidRPr="00EE781E">
      <w:rPr>
        <w:rFonts w:ascii="Arial" w:hAnsi="Arial" w:cs="Arial"/>
        <w:i/>
        <w:sz w:val="20"/>
        <w:szCs w:val="20"/>
      </w:rPr>
      <w:t>, městys</w:t>
    </w:r>
    <w:r>
      <w:rPr>
        <w:rFonts w:ascii="Arial" w:hAnsi="Arial" w:cs="Arial"/>
        <w:i/>
        <w:sz w:val="20"/>
        <w:szCs w:val="20"/>
      </w:rPr>
      <w:t>i</w:t>
    </w:r>
    <w:r w:rsidRPr="00EE781E">
      <w:rPr>
        <w:rFonts w:ascii="Arial" w:hAnsi="Arial" w:cs="Arial"/>
        <w:i/>
        <w:sz w:val="20"/>
        <w:szCs w:val="20"/>
      </w:rPr>
      <w:t>, měst</w:t>
    </w:r>
    <w:r>
      <w:rPr>
        <w:rFonts w:ascii="Arial" w:hAnsi="Arial" w:cs="Arial"/>
        <w:i/>
        <w:sz w:val="20"/>
        <w:szCs w:val="20"/>
      </w:rPr>
      <w:t>u DT 1 Podpora budování a obnovy infrastruktury obce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F1A2" w14:textId="77777777" w:rsidR="005D0F3B" w:rsidRDefault="005D0F3B" w:rsidP="00D40C40">
      <w:r>
        <w:separator/>
      </w:r>
    </w:p>
  </w:footnote>
  <w:footnote w:type="continuationSeparator" w:id="0">
    <w:p w14:paraId="644DB489" w14:textId="77777777" w:rsidR="005D0F3B" w:rsidRDefault="005D0F3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2058" w14:textId="77777777" w:rsidR="00E455CD" w:rsidRPr="000E499D" w:rsidRDefault="00E455CD" w:rsidP="00E455CD">
    <w:pPr>
      <w:pStyle w:val="Zhlav"/>
      <w:ind w:left="0" w:firstLine="0"/>
      <w:rPr>
        <w:rFonts w:ascii="Arial" w:hAnsi="Arial" w:cs="Arial"/>
        <w:sz w:val="24"/>
        <w:szCs w:val="24"/>
      </w:rPr>
    </w:pPr>
    <w:proofErr w:type="spellStart"/>
    <w:r w:rsidRPr="000E499D">
      <w:rPr>
        <w:rFonts w:ascii="Arial" w:hAnsi="Arial" w:cs="Arial"/>
        <w:i/>
        <w:iCs/>
        <w:sz w:val="24"/>
        <w:szCs w:val="24"/>
      </w:rPr>
      <w:t>Usnesení_příloha</w:t>
    </w:r>
    <w:proofErr w:type="spellEnd"/>
    <w:r w:rsidRPr="000E499D">
      <w:rPr>
        <w:rFonts w:ascii="Arial" w:hAnsi="Arial" w:cs="Arial"/>
        <w:i/>
        <w:iCs/>
        <w:sz w:val="24"/>
        <w:szCs w:val="24"/>
      </w:rPr>
      <w:t xml:space="preserve"> č. 07 – Vzor veřejnoprávní smlouvy o poskytnutí programové dotace na akci obci, městysi, městu DT 1 </w:t>
    </w:r>
    <w:r w:rsidRPr="000E499D">
      <w:rPr>
        <w:rFonts w:ascii="Arial" w:hAnsi="Arial" w:cs="Arial"/>
        <w:i/>
        <w:sz w:val="24"/>
        <w:szCs w:val="24"/>
      </w:rPr>
      <w:t>Podpora budování a obnovy infrastruktury obce</w:t>
    </w:r>
  </w:p>
  <w:p w14:paraId="27479C18" w14:textId="77777777" w:rsidR="00E455CD" w:rsidRDefault="00E455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3290">
    <w:abstractNumId w:val="30"/>
  </w:num>
  <w:num w:numId="2" w16cid:durableId="1055004591">
    <w:abstractNumId w:val="21"/>
  </w:num>
  <w:num w:numId="3" w16cid:durableId="639264889">
    <w:abstractNumId w:val="14"/>
  </w:num>
  <w:num w:numId="4" w16cid:durableId="1762793860">
    <w:abstractNumId w:val="32"/>
  </w:num>
  <w:num w:numId="5" w16cid:durableId="269093356">
    <w:abstractNumId w:val="15"/>
  </w:num>
  <w:num w:numId="6" w16cid:durableId="1679966152">
    <w:abstractNumId w:val="29"/>
  </w:num>
  <w:num w:numId="7" w16cid:durableId="1700275701">
    <w:abstractNumId w:val="7"/>
  </w:num>
  <w:num w:numId="8" w16cid:durableId="693119955">
    <w:abstractNumId w:val="17"/>
  </w:num>
  <w:num w:numId="9" w16cid:durableId="1666056297">
    <w:abstractNumId w:val="2"/>
  </w:num>
  <w:num w:numId="10" w16cid:durableId="708067518">
    <w:abstractNumId w:val="8"/>
  </w:num>
  <w:num w:numId="11" w16cid:durableId="2088646912">
    <w:abstractNumId w:val="11"/>
  </w:num>
  <w:num w:numId="12" w16cid:durableId="1491098678">
    <w:abstractNumId w:val="6"/>
  </w:num>
  <w:num w:numId="13" w16cid:durableId="32309699">
    <w:abstractNumId w:val="19"/>
  </w:num>
  <w:num w:numId="14" w16cid:durableId="932249822">
    <w:abstractNumId w:val="26"/>
  </w:num>
  <w:num w:numId="15" w16cid:durableId="1657954039">
    <w:abstractNumId w:val="34"/>
  </w:num>
  <w:num w:numId="16" w16cid:durableId="15458289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94122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01403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4070783">
    <w:abstractNumId w:val="1"/>
  </w:num>
  <w:num w:numId="20" w16cid:durableId="807360289">
    <w:abstractNumId w:val="0"/>
  </w:num>
  <w:num w:numId="21" w16cid:durableId="270360128">
    <w:abstractNumId w:val="23"/>
  </w:num>
  <w:num w:numId="22" w16cid:durableId="331760820">
    <w:abstractNumId w:val="12"/>
  </w:num>
  <w:num w:numId="23" w16cid:durableId="446045294">
    <w:abstractNumId w:val="4"/>
  </w:num>
  <w:num w:numId="24" w16cid:durableId="2028754353">
    <w:abstractNumId w:val="3"/>
  </w:num>
  <w:num w:numId="25" w16cid:durableId="174619374">
    <w:abstractNumId w:val="13"/>
  </w:num>
  <w:num w:numId="26" w16cid:durableId="15793186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1902102">
    <w:abstractNumId w:val="9"/>
  </w:num>
  <w:num w:numId="28" w16cid:durableId="655229986">
    <w:abstractNumId w:val="16"/>
  </w:num>
  <w:num w:numId="29" w16cid:durableId="1219435653">
    <w:abstractNumId w:val="18"/>
  </w:num>
  <w:num w:numId="30" w16cid:durableId="1283266934">
    <w:abstractNumId w:val="20"/>
  </w:num>
  <w:num w:numId="31" w16cid:durableId="673384050">
    <w:abstractNumId w:val="10"/>
  </w:num>
  <w:num w:numId="32" w16cid:durableId="1717660490">
    <w:abstractNumId w:val="33"/>
  </w:num>
  <w:num w:numId="33" w16cid:durableId="1379282502">
    <w:abstractNumId w:val="28"/>
  </w:num>
  <w:num w:numId="34" w16cid:durableId="817038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0415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56029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052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4587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7787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0916325">
    <w:abstractNumId w:val="27"/>
  </w:num>
  <w:num w:numId="41" w16cid:durableId="1735005627">
    <w:abstractNumId w:val="24"/>
  </w:num>
  <w:num w:numId="42" w16cid:durableId="118589687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487B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370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5B28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99D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417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E86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30F0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D25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293E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39B2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0BBE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3564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1A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0B40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54C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A8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998"/>
    <w:rsid w:val="00714BE3"/>
    <w:rsid w:val="00716186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6DC9"/>
    <w:rsid w:val="007776E0"/>
    <w:rsid w:val="00777C96"/>
    <w:rsid w:val="007801E5"/>
    <w:rsid w:val="007802A0"/>
    <w:rsid w:val="00781405"/>
    <w:rsid w:val="0078156B"/>
    <w:rsid w:val="00783D82"/>
    <w:rsid w:val="00784767"/>
    <w:rsid w:val="00784E92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194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4DAC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0F8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064F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4EC"/>
    <w:rsid w:val="00A01A43"/>
    <w:rsid w:val="00A01A45"/>
    <w:rsid w:val="00A026D9"/>
    <w:rsid w:val="00A029E9"/>
    <w:rsid w:val="00A0381B"/>
    <w:rsid w:val="00A046EF"/>
    <w:rsid w:val="00A05B6A"/>
    <w:rsid w:val="00A0636E"/>
    <w:rsid w:val="00A063DD"/>
    <w:rsid w:val="00A06EE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26A0"/>
    <w:rsid w:val="00A443EF"/>
    <w:rsid w:val="00A4492D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AD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0B58"/>
    <w:rsid w:val="00AC13E7"/>
    <w:rsid w:val="00AC34BB"/>
    <w:rsid w:val="00AC4C5B"/>
    <w:rsid w:val="00AC5FFB"/>
    <w:rsid w:val="00AC637B"/>
    <w:rsid w:val="00AC7D46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A2E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3AC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39E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BCE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40C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6D1D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11BD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3DC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532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06189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47D3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5CD"/>
    <w:rsid w:val="00E458E0"/>
    <w:rsid w:val="00E459D7"/>
    <w:rsid w:val="00E462A7"/>
    <w:rsid w:val="00E464B6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1AB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392"/>
    <w:rsid w:val="00EE7725"/>
    <w:rsid w:val="00EE781E"/>
    <w:rsid w:val="00EE7B11"/>
    <w:rsid w:val="00EE7BB6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0D6A"/>
    <w:rsid w:val="00F42C49"/>
    <w:rsid w:val="00F43A5D"/>
    <w:rsid w:val="00F448F7"/>
    <w:rsid w:val="00F45834"/>
    <w:rsid w:val="00F46633"/>
    <w:rsid w:val="00F50DE0"/>
    <w:rsid w:val="00F513F6"/>
    <w:rsid w:val="00F559FA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9DF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0B72-FA9A-4CDB-8DCB-249236AA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3468</Words>
  <Characters>20464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32</cp:revision>
  <cp:lastPrinted>2018-08-24T12:55:00Z</cp:lastPrinted>
  <dcterms:created xsi:type="dcterms:W3CDTF">2023-10-10T13:31:00Z</dcterms:created>
  <dcterms:modified xsi:type="dcterms:W3CDTF">2023-11-21T10:21:00Z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