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0326F2B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61232579" w14:textId="739659F9" w:rsidR="003D1422" w:rsidRPr="00941E3B" w:rsidRDefault="003D1422" w:rsidP="003D1422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382F9A98" w:rsidR="009A3DA5" w:rsidRPr="005463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5463C7">
        <w:rPr>
          <w:rFonts w:ascii="Arial" w:eastAsia="Times New Roman" w:hAnsi="Arial" w:cs="Arial"/>
          <w:sz w:val="24"/>
          <w:szCs w:val="24"/>
          <w:lang w:eastAsia="cs-CZ"/>
        </w:rPr>
        <w:t>......... ko</w:t>
      </w:r>
      <w:r w:rsidR="0052259E" w:rsidRPr="005463C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5463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1583D0" w:rsidR="009A3DA5" w:rsidRPr="000B59C3" w:rsidRDefault="009A3DA5" w:rsidP="000B59C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463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293642"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příjemce v rámci projektu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0B59C3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 názvu činnosti uvedeného ve schválené žádosti – tzn. v tabulce žadatelů v materiálu, schváleném řídícím orgánem. Zde uvedený text odpovídá obsahu sloupce Název akce/činnosti)</w:t>
      </w:r>
    </w:p>
    <w:p w14:paraId="3C9258D0" w14:textId="3B458440" w:rsidR="009A3DA5" w:rsidRPr="00826F1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711F5A" w:rsidRPr="005463C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07D6" w:rsidRPr="005463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538AD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20839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0B59C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538AD" w:rsidRPr="005463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7207D6" w:rsidRPr="005463C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specifikuje se dle dotačního programu/titulu</w:t>
      </w:r>
      <w:r w:rsidR="003D142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50946219" w14:textId="478222E4" w:rsidR="005463C7" w:rsidRPr="005463C7" w:rsidRDefault="009A3DA5" w:rsidP="005463C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5463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5463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7F468CCC" w:rsidR="009A3DA5" w:rsidRPr="005463C7" w:rsidRDefault="009A3DA5" w:rsidP="005463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F07A39E" w:rsidR="009A3DA5" w:rsidRPr="005463C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6804B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5463C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463C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5463C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463C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463C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463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23AE768A" w:rsidR="00C33D6E" w:rsidRPr="005463C7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</w:t>
      </w: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předcházejícího vymezení </w:t>
      </w: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046FBC85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B701423" w:rsidR="00054974" w:rsidRPr="005463C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E129C0"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04_03_ Program </w:t>
      </w:r>
      <w:r w:rsidR="00E129C0" w:rsidRPr="005463C7">
        <w:rPr>
          <w:rFonts w:ascii="Arial" w:hAnsi="Arial" w:cs="Arial"/>
          <w:sz w:val="24"/>
          <w:szCs w:val="24"/>
        </w:rPr>
        <w:t xml:space="preserve">na podporu environmentálního vzdělávání, výchovy a osvěty v Olomouckém kraji v roce 2024 </w:t>
      </w: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1B5C37CE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6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936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..........……………</w:t>
      </w:r>
      <w:proofErr w:type="gramStart"/>
      <w:r w:rsidR="00B34705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</w:t>
      </w:r>
      <w:proofErr w:type="gram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musí být přesně vymezeny uznatelné výdaje, na jejichž úhradu lze dotaci pouze použít (viz odst. 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3AAE8FCB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</w:t>
      </w:r>
      <w:r w:rsidR="006804B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07FD1837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</w:t>
      </w:r>
      <w:r w:rsidR="006804B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5463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</w:t>
      </w: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A8826D6" w:rsidR="009A3DA5" w:rsidRPr="008F595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463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3DBF71B" w:rsidR="005F5E04" w:rsidRPr="00E129C0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 w:rsidR="006804BC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12605D1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nejpozději do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4D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D03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4F5A2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02EF8C3A" w:rsidR="005A477A" w:rsidRPr="0007435F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743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F3FFE" w:rsidRPr="000743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743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4FBA48D8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Celkové předpokládané uznatelné výdaje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</w:t>
      </w:r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činí ….…… Kč (slovy: </w:t>
      </w:r>
      <w:proofErr w:type="gramStart"/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…..…</w:t>
      </w:r>
      <w:proofErr w:type="gramEnd"/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 korun českých)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 Příjemce je povinen na tento účel vynaložit </w:t>
      </w:r>
      <w:r w:rsidR="002D2EB4"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nejméně </w:t>
      </w:r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…. % z vlastních a jiných zdrojů.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</w:t>
      </w:r>
      <w:r w:rsidR="006804BC">
        <w:rPr>
          <w:rFonts w:ascii="Arial" w:hAnsi="Arial" w:cs="Arial"/>
          <w:sz w:val="24"/>
          <w:szCs w:val="24"/>
        </w:rPr>
        <w:t>…  </w:t>
      </w:r>
      <w:r w:rsidRPr="009869E4">
        <w:rPr>
          <w:rFonts w:ascii="Arial" w:hAnsi="Arial" w:cs="Arial"/>
          <w:sz w:val="24"/>
          <w:szCs w:val="24"/>
        </w:rPr>
        <w:t>%</w:t>
      </w:r>
      <w:r w:rsidR="006804BC">
        <w:rPr>
          <w:rFonts w:ascii="Arial" w:hAnsi="Arial" w:cs="Arial"/>
          <w:sz w:val="24"/>
          <w:szCs w:val="24"/>
        </w:rPr>
        <w:t> </w:t>
      </w:r>
      <w:r w:rsidRPr="009869E4">
        <w:rPr>
          <w:rFonts w:ascii="Arial" w:hAnsi="Arial" w:cs="Arial"/>
          <w:sz w:val="24"/>
          <w:szCs w:val="24"/>
        </w:rPr>
        <w:t xml:space="preserve"> 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(zde bude uvedeno % tak, aby v součtu s % spoluúčasti v druhé větě byl součet </w:t>
      </w:r>
      <w:r w:rsidR="002D2EB4"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100 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 xml:space="preserve">celkových skutečně vynaložených uznatelných výdajů na účel dle čl. I </w:t>
      </w:r>
      <w:r w:rsidR="006804BC">
        <w:rPr>
          <w:rFonts w:ascii="Arial" w:hAnsi="Arial" w:cs="Arial"/>
          <w:sz w:val="24"/>
          <w:szCs w:val="24"/>
        </w:rPr>
        <w:t> </w:t>
      </w:r>
      <w:r w:rsidRPr="009869E4">
        <w:rPr>
          <w:rFonts w:ascii="Arial" w:hAnsi="Arial" w:cs="Arial"/>
          <w:sz w:val="24"/>
          <w:szCs w:val="24"/>
        </w:rPr>
        <w:t>odst. 2 a 4 této smlouvy.</w:t>
      </w:r>
    </w:p>
    <w:p w14:paraId="0ECC89EE" w14:textId="77777777" w:rsidR="00CF19CB" w:rsidRDefault="00BF3D05" w:rsidP="005463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5463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83DD404" w:rsidR="009A3DA5" w:rsidRPr="00CF19CB" w:rsidRDefault="009A3DA5" w:rsidP="00CF19CB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F19C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804B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16BC453" w14:textId="72600BC4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129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</w:t>
      </w:r>
      <w:proofErr w:type="gramStart"/>
      <w:r w:rsidRPr="00E129C0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>elektronicky</w:t>
      </w:r>
      <w:r w:rsidR="00E129C0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6E1C4E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E565A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</w:t>
      </w:r>
      <w:r w:rsidR="00E129C0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se zaručeným </w:t>
      </w:r>
      <w:r w:rsidR="00CF19CB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nebo kvalifikovaným </w:t>
      </w:r>
      <w:r w:rsidR="00E129C0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elektronickým podpisem </w:t>
      </w:r>
      <w:r w:rsidR="00E80C33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nebo </w:t>
      </w:r>
      <w:r w:rsidR="006E1C4E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</w:t>
      </w:r>
      <w:r w:rsidR="00B17589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lhůty pro předložení vyúčtování zásilka, obsahující vyúčtování se všemi formálními náležitostmi, podána k poštovní přepravě na adresu poskytovatele, uvedenou v záhlaví této </w:t>
      </w:r>
      <w:r w:rsidR="00D01E0B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CF19CB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44930A76" w:rsidR="006A1189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07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fotokopiemi všech výpisů z bankovního účtu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které dokládají úhradu jednotlivých dokladů a faktur, s vyznačením dotčených plateb</w:t>
      </w:r>
      <w:r w:rsidR="00E915B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3E5E819" w14:textId="77777777" w:rsidR="00E915BC" w:rsidRPr="00CF19CB" w:rsidRDefault="00E915BC" w:rsidP="00E915B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19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fotokopiemi faktur s podrobným rozpisem dodávky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(případně dodacím listem), popřípadě jiných účetních dokladů včetně příloh, prokazujících vynaložení výdajů,</w:t>
      </w:r>
    </w:p>
    <w:p w14:paraId="4605D72E" w14:textId="1F522A4A" w:rsidR="00E915BC" w:rsidRPr="00CF19CB" w:rsidRDefault="00E915BC" w:rsidP="00E915B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19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fotokopiemi výdajových dokladů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včetně příloh (stvrzenky, paragony apod.), na základě kterých je pokladn</w:t>
      </w:r>
      <w:r w:rsidR="00074FA1" w:rsidRPr="00CF19CB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1 000 Kč. U jednotlivých výdajů do výše 1 000 Kč doloží příjemce pouze soupis těchto výdajů,</w:t>
      </w:r>
    </w:p>
    <w:p w14:paraId="58052D8D" w14:textId="7D30EEA2" w:rsidR="00E915BC" w:rsidRPr="00CF19CB" w:rsidRDefault="00E915BC" w:rsidP="00E915B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19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čestným prohlášením,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že fotokopie předaných dokladů js</w:t>
      </w:r>
      <w:r w:rsidR="00074FA1" w:rsidRPr="00CF19CB">
        <w:rPr>
          <w:rFonts w:ascii="Arial" w:eastAsia="Times New Roman" w:hAnsi="Arial" w:cs="Arial"/>
          <w:sz w:val="24"/>
          <w:szCs w:val="24"/>
          <w:lang w:eastAsia="cs-CZ"/>
        </w:rPr>
        <w:t>ou shodné s 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>originály a výdaje uvedené v s</w:t>
      </w:r>
      <w:r w:rsidR="00074FA1" w:rsidRPr="00CF19CB">
        <w:rPr>
          <w:rFonts w:ascii="Arial" w:eastAsia="Times New Roman" w:hAnsi="Arial" w:cs="Arial"/>
          <w:sz w:val="24"/>
          <w:szCs w:val="24"/>
          <w:lang w:eastAsia="cs-CZ"/>
        </w:rPr>
        <w:t>oupisu jsou shodné se záznamy v 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>účetnictví příjemce.</w:t>
      </w:r>
    </w:p>
    <w:p w14:paraId="231BE225" w14:textId="77777777" w:rsidR="00CF19CB" w:rsidRPr="00CF19CB" w:rsidRDefault="006A1189" w:rsidP="00CF19C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12EC2103" w:rsidR="006A1189" w:rsidRPr="000908D7" w:rsidRDefault="00A70987" w:rsidP="000908D7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0908D7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0908D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0908D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to </w:t>
      </w:r>
      <w:proofErr w:type="spellStart"/>
      <w:r w:rsidR="0011388E" w:rsidRPr="000908D7">
        <w:rPr>
          <w:rFonts w:ascii="Arial" w:eastAsia="Times New Roman" w:hAnsi="Arial" w:cs="Arial"/>
          <w:bCs/>
          <w:sz w:val="24"/>
          <w:szCs w:val="24"/>
          <w:lang w:eastAsia="cs-CZ"/>
        </w:rPr>
        <w:t>prostřednictím</w:t>
      </w:r>
      <w:proofErr w:type="spellEnd"/>
      <w:r w:rsidR="0011388E" w:rsidRPr="000908D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systému RAP</w:t>
      </w:r>
      <w:r w:rsidR="0011388E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43DB" w:rsidRPr="000908D7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BB519D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E043DB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565A" w:rsidRPr="000908D7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2248DB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48DB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se zaručeným</w:t>
      </w:r>
      <w:r w:rsidR="005463C7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nebo kvalifikovaným</w:t>
      </w:r>
      <w:r w:rsidR="002248DB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908D7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elektronickým </w:t>
      </w:r>
      <w:r w:rsidR="002248DB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podpisem</w:t>
      </w:r>
      <w:r w:rsidR="00E043DB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AE7211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0908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0908D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3D23852" w14:textId="77777777" w:rsidR="00466D3A" w:rsidRPr="00CF19CB" w:rsidRDefault="006A1189" w:rsidP="00466D3A">
      <w:pPr>
        <w:spacing w:after="120"/>
        <w:ind w:left="567" w:firstLine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CF19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zpráva</w:t>
      </w:r>
      <w:r w:rsidRPr="00CF19CB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="00466D3A" w:rsidRPr="00CF19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66D3A" w:rsidRPr="00CF19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stručné zhodnocení projektu včetně jeho přínosu pro Olomoucký kraj.</w:t>
      </w:r>
    </w:p>
    <w:p w14:paraId="4E66D73B" w14:textId="44DF3061" w:rsidR="006A1189" w:rsidRPr="000908D7" w:rsidRDefault="006A1189" w:rsidP="00466D3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fotodokumentac</w:t>
      </w:r>
      <w:r w:rsidR="00B109BB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519D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</w:t>
      </w:r>
      <w:r w:rsidR="00114583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splnění povinné</w:t>
      </w:r>
      <w:r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propagac</w:t>
      </w:r>
      <w:r w:rsidR="00114583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e</w:t>
      </w:r>
      <w:r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poskytovatele a užití jeho loga dle čl. II odst. 10 této smlouvy </w:t>
      </w:r>
      <w:r w:rsidR="00631EC0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631EC0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631EC0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F16DEE" w:rsidRPr="000908D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F9" w14:textId="39BBCB18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908D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0908D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908D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</w:t>
      </w:r>
      <w:proofErr w:type="gramStart"/>
      <w:r w:rsidR="00701940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smlouvy, </w:t>
      </w:r>
      <w:r w:rsidR="006D530C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proofErr w:type="gramEnd"/>
      <w:r w:rsidR="006D530C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55AFDD9" w:rsidR="009A3DA5" w:rsidRPr="006804BC" w:rsidRDefault="009A3DA5" w:rsidP="006804BC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CD3747">
        <w:rPr>
          <w:rFonts w:ascii="Arial" w:eastAsia="Times New Roman" w:hAnsi="Arial" w:cs="Arial"/>
          <w:sz w:val="24"/>
          <w:szCs w:val="24"/>
          <w:lang w:eastAsia="cs-CZ"/>
        </w:rPr>
        <w:t>v roce, kdy dotaci obdržel (2024)</w:t>
      </w:r>
      <w:r w:rsidR="00CD374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="00CD3747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CD3747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CD3747" w:rsidRPr="000908D7">
        <w:rPr>
          <w:rFonts w:ascii="Arial" w:hAnsi="Arial" w:cs="Arial"/>
          <w:sz w:val="24"/>
          <w:szCs w:val="24"/>
        </w:rPr>
        <w:t>27-4228330207/0100.</w:t>
      </w:r>
      <w:r w:rsidR="00CD3747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realizována následující rok (2025), pak se použije příjmový účet č. 27-4228320287/0100. </w:t>
      </w:r>
      <w:r w:rsidR="00BB519D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908D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40813" w:rsidRPr="006804BC">
        <w:rPr>
          <w:rFonts w:ascii="Arial" w:hAnsi="Arial" w:cs="Arial"/>
          <w:sz w:val="24"/>
          <w:szCs w:val="24"/>
        </w:rPr>
        <w:t xml:space="preserve">č. </w:t>
      </w:r>
      <w:r w:rsidR="006804BC">
        <w:rPr>
          <w:rFonts w:ascii="Arial" w:hAnsi="Arial" w:cs="Arial"/>
          <w:sz w:val="24"/>
          <w:szCs w:val="24"/>
        </w:rPr>
        <w:t> </w:t>
      </w:r>
      <w:r w:rsidR="00EF28EC" w:rsidRPr="006804BC">
        <w:rPr>
          <w:rFonts w:ascii="Arial" w:hAnsi="Arial" w:cs="Arial"/>
          <w:sz w:val="24"/>
          <w:szCs w:val="24"/>
        </w:rPr>
        <w:t>27-42283</w:t>
      </w:r>
      <w:r w:rsidR="00570011" w:rsidRPr="006804BC">
        <w:rPr>
          <w:rFonts w:ascii="Arial" w:hAnsi="Arial" w:cs="Arial"/>
          <w:sz w:val="24"/>
          <w:szCs w:val="24"/>
        </w:rPr>
        <w:t>30</w:t>
      </w:r>
      <w:r w:rsidR="00EF28EC" w:rsidRPr="006804BC">
        <w:rPr>
          <w:rFonts w:ascii="Arial" w:hAnsi="Arial" w:cs="Arial"/>
          <w:sz w:val="24"/>
          <w:szCs w:val="24"/>
        </w:rPr>
        <w:t>20</w:t>
      </w:r>
      <w:r w:rsidR="003B3080" w:rsidRPr="006804BC">
        <w:rPr>
          <w:rFonts w:ascii="Arial" w:hAnsi="Arial" w:cs="Arial"/>
          <w:sz w:val="24"/>
          <w:szCs w:val="24"/>
        </w:rPr>
        <w:t>7/0100.</w:t>
      </w:r>
      <w:r w:rsidR="00AE30DE" w:rsidRPr="006804BC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CF7007C" w:rsidR="00836AA2" w:rsidRPr="000908D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470AE8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013CD5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realizace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3080" w:rsidRPr="000908D7">
        <w:rPr>
          <w:rFonts w:ascii="Arial" w:eastAsia="Times New Roman" w:hAnsi="Arial" w:cs="Arial"/>
          <w:sz w:val="24"/>
          <w:szCs w:val="24"/>
          <w:lang w:eastAsia="cs-CZ"/>
        </w:rPr>
        <w:t>podpořené činnosti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908D7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0908D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0908D7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3B3080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3CD5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3B3080" w:rsidRPr="000908D7">
        <w:rPr>
          <w:rFonts w:ascii="Arial" w:eastAsia="Times New Roman" w:hAnsi="Arial" w:cs="Arial"/>
          <w:sz w:val="24"/>
          <w:szCs w:val="24"/>
          <w:lang w:eastAsia="cs-CZ"/>
        </w:rPr>
        <w:t>podpořené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BD58D89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</w:t>
      </w:r>
      <w:r w:rsidR="00B3470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DC681AE" w:rsidR="00170EC7" w:rsidRPr="006804BC" w:rsidRDefault="00170EC7" w:rsidP="006804B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6804BC">
        <w:rPr>
          <w:rFonts w:ascii="Arial" w:eastAsia="Times New Roman" w:hAnsi="Arial" w:cs="Arial"/>
          <w:iCs/>
          <w:sz w:val="24"/>
          <w:szCs w:val="24"/>
          <w:lang w:eastAsia="cs-CZ"/>
        </w:rPr>
        <w:t> č. </w:t>
      </w:r>
      <w:r w:rsidRPr="006804BC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6804BC" w:rsidRPr="006804B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804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6804B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804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804B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4D952A4E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F57A962" w14:textId="7166114C" w:rsidR="000908D7" w:rsidRDefault="009D3461" w:rsidP="000908D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proofErr w:type="gramStart"/>
      <w:r w:rsidRPr="009869E4">
        <w:rPr>
          <w:rFonts w:ascii="Arial" w:hAnsi="Arial" w:cs="Arial"/>
          <w:sz w:val="24"/>
          <w:szCs w:val="24"/>
          <w:lang w:eastAsia="cs-CZ"/>
        </w:rPr>
        <w:t xml:space="preserve">dle  </w:t>
      </w:r>
      <w:r w:rsidR="006804BC" w:rsidRPr="009869E4">
        <w:rPr>
          <w:rFonts w:ascii="Arial" w:hAnsi="Arial" w:cs="Arial"/>
          <w:sz w:val="24"/>
          <w:szCs w:val="24"/>
          <w:lang w:eastAsia="cs-CZ"/>
        </w:rPr>
        <w:t>§</w:t>
      </w:r>
      <w:r w:rsidR="006804BC">
        <w:rPr>
          <w:rFonts w:ascii="Arial" w:hAnsi="Arial" w:cs="Arial"/>
          <w:sz w:val="24"/>
          <w:szCs w:val="24"/>
          <w:lang w:eastAsia="cs-CZ"/>
        </w:rPr>
        <w:t> </w:t>
      </w:r>
      <w:r w:rsidRPr="009869E4">
        <w:rPr>
          <w:rFonts w:ascii="Arial" w:hAnsi="Arial" w:cs="Arial"/>
          <w:sz w:val="24"/>
          <w:szCs w:val="24"/>
          <w:lang w:eastAsia="cs-CZ"/>
        </w:rPr>
        <w:t>10d</w:t>
      </w:r>
      <w:proofErr w:type="gramEnd"/>
      <w:r w:rsidRPr="009869E4">
        <w:rPr>
          <w:rFonts w:ascii="Arial" w:hAnsi="Arial" w:cs="Arial"/>
          <w:sz w:val="24"/>
          <w:szCs w:val="24"/>
          <w:lang w:eastAsia="cs-CZ"/>
        </w:rPr>
        <w:t xml:space="preserve"> zákona č. 250/2000 Sb., o rozpočtových pravidlech územních rozpočtů, ve znění pozdějších právních předpisů.</w:t>
      </w:r>
    </w:p>
    <w:p w14:paraId="118545C2" w14:textId="05554CEA" w:rsidR="009D3461" w:rsidRPr="000908D7" w:rsidRDefault="00E36F32" w:rsidP="000908D7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08D7">
        <w:rPr>
          <w:rFonts w:ascii="Arial" w:hAnsi="Arial" w:cs="Arial"/>
          <w:sz w:val="24"/>
          <w:szCs w:val="24"/>
          <w:lang w:eastAsia="cs-CZ"/>
        </w:rPr>
        <w:t>T</w:t>
      </w:r>
      <w:r w:rsidR="009D3461" w:rsidRPr="000908D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0908D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36A89511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6804B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55C6F4" w:rsidR="009A3DA5" w:rsidRPr="000908D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0908D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0908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E571C8C" w14:textId="4E565FC7" w:rsidR="00DA1381" w:rsidRPr="00AF0BC4" w:rsidRDefault="00C933F6" w:rsidP="00AF0BC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08D7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 w:rsidRPr="000908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0D5" w:rsidRPr="000908D7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Pr="000908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DA1381" w:rsidRPr="00AF0BC4" w:rsidSect="00AF0BC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6581" w14:textId="77777777" w:rsidR="0045312D" w:rsidRDefault="0045312D" w:rsidP="00D40C40">
      <w:r>
        <w:separator/>
      </w:r>
    </w:p>
  </w:endnote>
  <w:endnote w:type="continuationSeparator" w:id="0">
    <w:p w14:paraId="0A25AEEA" w14:textId="77777777" w:rsidR="0045312D" w:rsidRDefault="0045312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6C36EF88" w:rsidR="001A0DDF" w:rsidRPr="001A0DDF" w:rsidRDefault="00FF2409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FF2409">
          <w:rPr>
            <w:rFonts w:ascii="Arial" w:hAnsi="Arial" w:cs="Arial"/>
            <w:i/>
            <w:sz w:val="20"/>
            <w:szCs w:val="20"/>
          </w:rPr>
          <w:t>Zastupitelstvo</w:t>
        </w:r>
        <w:r w:rsidR="00AF0BC4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Olomouckého kraje 11. 12</w:t>
        </w:r>
        <w:r w:rsidR="006B70E5">
          <w:rPr>
            <w:rFonts w:ascii="Arial" w:hAnsi="Arial" w:cs="Arial"/>
            <w:i/>
            <w:sz w:val="20"/>
            <w:szCs w:val="20"/>
          </w:rPr>
          <w:t>. 2023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66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54060">
          <w:rPr>
            <w:rFonts w:ascii="Arial" w:hAnsi="Arial" w:cs="Arial"/>
            <w:i/>
            <w:sz w:val="20"/>
            <w:szCs w:val="20"/>
          </w:rPr>
          <w:t xml:space="preserve"> 69</w:t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D787637" w14:textId="7A3C6B64" w:rsidR="005C0079" w:rsidRDefault="00FF2409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hAnsi="Arial" w:cs="Arial"/>
        <w:i/>
        <w:sz w:val="20"/>
        <w:szCs w:val="20"/>
      </w:rPr>
      <w:t>55</w:t>
    </w:r>
    <w:r w:rsidR="005D5E06">
      <w:rPr>
        <w:rFonts w:ascii="Arial" w:hAnsi="Arial" w:cs="Arial"/>
        <w:i/>
        <w:sz w:val="20"/>
        <w:szCs w:val="20"/>
      </w:rPr>
      <w:t>. –  Dotační</w:t>
    </w:r>
    <w:proofErr w:type="gramEnd"/>
    <w:r w:rsidR="005D5E06">
      <w:rPr>
        <w:rFonts w:ascii="Arial" w:hAnsi="Arial" w:cs="Arial"/>
        <w:i/>
        <w:sz w:val="20"/>
        <w:szCs w:val="20"/>
      </w:rPr>
      <w:t xml:space="preserve"> program </w:t>
    </w:r>
    <w:r w:rsidR="005D5E06">
      <w:rPr>
        <w:rFonts w:ascii="Arial" w:hAnsi="Arial" w:cs="Arial"/>
        <w:i/>
        <w:iCs/>
        <w:sz w:val="20"/>
        <w:szCs w:val="20"/>
      </w:rPr>
      <w:t>04</w:t>
    </w:r>
    <w:r w:rsidR="005D5E06">
      <w:rPr>
        <w:rFonts w:ascii="Arial" w:hAnsi="Arial" w:cs="Arial"/>
        <w:i/>
        <w:iCs/>
        <w:sz w:val="20"/>
        <w:szCs w:val="20"/>
      </w:rPr>
      <w:softHyphen/>
      <w:t>_03</w:t>
    </w:r>
    <w:r w:rsidR="005D5E06">
      <w:rPr>
        <w:rFonts w:ascii="Arial" w:hAnsi="Arial" w:cs="Arial"/>
        <w:i/>
        <w:iCs/>
        <w:sz w:val="20"/>
        <w:szCs w:val="20"/>
      </w:rPr>
      <w:softHyphen/>
    </w:r>
    <w:r w:rsidR="005D5E06">
      <w:rPr>
        <w:rFonts w:ascii="Arial" w:hAnsi="Arial" w:cs="Arial"/>
        <w:i/>
        <w:iCs/>
        <w:sz w:val="20"/>
        <w:szCs w:val="20"/>
      </w:rPr>
      <w:softHyphen/>
      <w:t xml:space="preserve">_Program na podporu </w:t>
    </w:r>
    <w:bookmarkStart w:id="1" w:name="_Hlk150424129"/>
    <w:r w:rsidR="00D7401E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environmentálního vzdělávání, výchovy a osvěty</w:t>
    </w:r>
    <w:bookmarkEnd w:id="1"/>
    <w:r w:rsidR="005D5E06">
      <w:rPr>
        <w:rFonts w:ascii="Arial" w:hAnsi="Arial" w:cs="Arial"/>
        <w:i/>
        <w:iCs/>
        <w:sz w:val="20"/>
        <w:szCs w:val="20"/>
      </w:rPr>
      <w:t xml:space="preserve"> v Olomouckém kraji v roce 2024</w:t>
    </w:r>
    <w:r w:rsidR="00D7401E">
      <w:rPr>
        <w:rFonts w:ascii="Arial" w:hAnsi="Arial" w:cs="Arial"/>
        <w:i/>
        <w:iCs/>
        <w:sz w:val="20"/>
        <w:szCs w:val="20"/>
      </w:rPr>
      <w:t xml:space="preserve"> </w:t>
    </w:r>
    <w:r w:rsidR="00D7401E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D7401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vyhlášení</w:t>
    </w:r>
  </w:p>
  <w:p w14:paraId="0D7989E2" w14:textId="1B03DC00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AF0BC4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1302F3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915A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právnické osobě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98FD" w14:textId="77777777" w:rsidR="0045312D" w:rsidRDefault="0045312D" w:rsidP="00D40C40">
      <w:r>
        <w:separator/>
      </w:r>
    </w:p>
  </w:footnote>
  <w:footnote w:type="continuationSeparator" w:id="0">
    <w:p w14:paraId="164B1B60" w14:textId="77777777" w:rsidR="0045312D" w:rsidRDefault="0045312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A09E" w14:textId="0E5CEC8C" w:rsidR="00AF0BC4" w:rsidRPr="00CB7225" w:rsidRDefault="00AF0BC4" w:rsidP="008E2FF6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 w:rsidRPr="00CB7225">
      <w:rPr>
        <w:rFonts w:ascii="Arial" w:hAnsi="Arial" w:cs="Arial"/>
        <w:i/>
        <w:sz w:val="24"/>
        <w:szCs w:val="24"/>
      </w:rPr>
      <w:t xml:space="preserve">Příloha č. </w:t>
    </w:r>
    <w:r>
      <w:rPr>
        <w:rFonts w:ascii="Arial" w:hAnsi="Arial" w:cs="Arial"/>
        <w:i/>
        <w:sz w:val="24"/>
        <w:szCs w:val="24"/>
      </w:rPr>
      <w:t>06</w:t>
    </w:r>
    <w:r w:rsidRPr="00CB7225">
      <w:rPr>
        <w:rFonts w:ascii="Arial" w:hAnsi="Arial" w:cs="Arial"/>
        <w:i/>
        <w:sz w:val="24"/>
        <w:szCs w:val="24"/>
      </w:rPr>
      <w:t xml:space="preserve"> – Vzorová veřejnoprávní smlouva o poskytnutí programové dotace na celoroční činnost právnick</w:t>
    </w:r>
    <w:r w:rsidR="008E2FF6">
      <w:rPr>
        <w:rFonts w:ascii="Arial" w:hAnsi="Arial" w:cs="Arial"/>
        <w:i/>
        <w:sz w:val="24"/>
        <w:szCs w:val="24"/>
      </w:rPr>
      <w:t>é</w:t>
    </w:r>
    <w:r w:rsidRPr="00CB7225">
      <w:rPr>
        <w:rFonts w:ascii="Arial" w:hAnsi="Arial" w:cs="Arial"/>
        <w:i/>
        <w:sz w:val="24"/>
        <w:szCs w:val="24"/>
      </w:rPr>
      <w:t xml:space="preserve"> osob</w:t>
    </w:r>
    <w:r w:rsidR="008E2FF6">
      <w:rPr>
        <w:rFonts w:ascii="Arial" w:hAnsi="Arial" w:cs="Arial"/>
        <w:i/>
        <w:sz w:val="24"/>
        <w:szCs w:val="24"/>
      </w:rPr>
      <w:t>ě</w:t>
    </w:r>
  </w:p>
  <w:p w14:paraId="7C7F67F4" w14:textId="77777777" w:rsidR="00AF0BC4" w:rsidRDefault="00AF0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6BBD"/>
    <w:rsid w:val="00007016"/>
    <w:rsid w:val="00007C56"/>
    <w:rsid w:val="00013CD5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5537"/>
    <w:rsid w:val="000668DC"/>
    <w:rsid w:val="000672AE"/>
    <w:rsid w:val="000707D2"/>
    <w:rsid w:val="00071CAE"/>
    <w:rsid w:val="0007343C"/>
    <w:rsid w:val="000735C1"/>
    <w:rsid w:val="00073FA6"/>
    <w:rsid w:val="0007435F"/>
    <w:rsid w:val="00074F9D"/>
    <w:rsid w:val="00074FA1"/>
    <w:rsid w:val="000759C4"/>
    <w:rsid w:val="00075A41"/>
    <w:rsid w:val="00075CC3"/>
    <w:rsid w:val="00080043"/>
    <w:rsid w:val="00080F2E"/>
    <w:rsid w:val="000812E1"/>
    <w:rsid w:val="00083837"/>
    <w:rsid w:val="00086582"/>
    <w:rsid w:val="000908D7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B59C3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3500"/>
    <w:rsid w:val="0011388E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3636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48DB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6FCD"/>
    <w:rsid w:val="002872BE"/>
    <w:rsid w:val="00287756"/>
    <w:rsid w:val="00290054"/>
    <w:rsid w:val="002908BE"/>
    <w:rsid w:val="002915BF"/>
    <w:rsid w:val="00293642"/>
    <w:rsid w:val="00294271"/>
    <w:rsid w:val="00296C12"/>
    <w:rsid w:val="00297AF4"/>
    <w:rsid w:val="002A0340"/>
    <w:rsid w:val="002A1945"/>
    <w:rsid w:val="002A2372"/>
    <w:rsid w:val="002A3CD3"/>
    <w:rsid w:val="002A4ADE"/>
    <w:rsid w:val="002A5F10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C5814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27C1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08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13A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12D"/>
    <w:rsid w:val="004538AD"/>
    <w:rsid w:val="00453D92"/>
    <w:rsid w:val="0045517F"/>
    <w:rsid w:val="004632A7"/>
    <w:rsid w:val="00463728"/>
    <w:rsid w:val="004654F3"/>
    <w:rsid w:val="00466D3A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5902"/>
    <w:rsid w:val="00542940"/>
    <w:rsid w:val="00543137"/>
    <w:rsid w:val="00543768"/>
    <w:rsid w:val="00544272"/>
    <w:rsid w:val="005459E0"/>
    <w:rsid w:val="00545A5B"/>
    <w:rsid w:val="005463C7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0011"/>
    <w:rsid w:val="00571EC8"/>
    <w:rsid w:val="0057457E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5E0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9B1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04BC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42974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13DC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42A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01BB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2086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2FF6"/>
    <w:rsid w:val="008E3C74"/>
    <w:rsid w:val="008E428A"/>
    <w:rsid w:val="008F03FB"/>
    <w:rsid w:val="008F10AB"/>
    <w:rsid w:val="008F2E4A"/>
    <w:rsid w:val="008F4077"/>
    <w:rsid w:val="008F5950"/>
    <w:rsid w:val="008F595B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4795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302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73B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30DE"/>
    <w:rsid w:val="00AE3367"/>
    <w:rsid w:val="00AE3DBD"/>
    <w:rsid w:val="00AE7211"/>
    <w:rsid w:val="00AF0BC4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24ED"/>
    <w:rsid w:val="00B34705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19D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1FEC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3D3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74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9CB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41A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67BE1"/>
    <w:rsid w:val="00D704F9"/>
    <w:rsid w:val="00D72898"/>
    <w:rsid w:val="00D73EC7"/>
    <w:rsid w:val="00D7401E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29C0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4060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5BC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53E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3646"/>
    <w:rsid w:val="00EE420D"/>
    <w:rsid w:val="00EE5699"/>
    <w:rsid w:val="00EE6E5B"/>
    <w:rsid w:val="00EE7725"/>
    <w:rsid w:val="00EF056B"/>
    <w:rsid w:val="00EF28D0"/>
    <w:rsid w:val="00EF28EC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6DEE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5FB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2409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0313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E268-006C-4D00-BDCE-D253918F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3132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cp:lastModifiedBy>Křepelková Gazdíková Martina</cp:lastModifiedBy>
  <cp:revision>6</cp:revision>
  <cp:lastPrinted>2018-08-24T12:55:00Z</cp:lastPrinted>
  <dcterms:created xsi:type="dcterms:W3CDTF">2023-11-09T11:24:00Z</dcterms:created>
  <dcterms:modified xsi:type="dcterms:W3CDTF">2023-11-21T09:57:00Z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