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6EE58E9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3C9C7A0" w:rsidR="009A3DA5" w:rsidRPr="00734313" w:rsidRDefault="009A3DA5" w:rsidP="007343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734313" w:rsidRPr="0030276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 názvu akce uvedeného ve schválené žádosti – tzn. v tabulce žadatelů v</w:t>
      </w:r>
      <w:r w:rsidR="00E8517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734313" w:rsidRPr="0030276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materiálu, schváleném řídícím orgánem. Zde uvedený text odpovídá obsahu sloupce Název akce/činnosti)</w:t>
      </w:r>
    </w:p>
    <w:p w14:paraId="3C9258D0" w14:textId="2ABCDD11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Pro potřeby veřejné podpory –</w:t>
      </w:r>
      <w:r w:rsidR="005C5EA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 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7390E2" w14:textId="77777777" w:rsidR="00CA4414" w:rsidRPr="00CA4414" w:rsidRDefault="009A3DA5" w:rsidP="00CA441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64BC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neinvestiční</w:t>
      </w:r>
      <w:r w:rsidRPr="00B64B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B64BC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6BA7479F" w:rsidR="009A3DA5" w:rsidRPr="003E0167" w:rsidRDefault="009A3DA5" w:rsidP="00CA44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2901A56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4AAD2C66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ve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53129DA5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6F6EDC6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B1BB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64BC1" w:rsidRPr="000A0D13">
        <w:rPr>
          <w:rFonts w:ascii="Arial" w:eastAsia="Times New Roman" w:hAnsi="Arial" w:cs="Arial"/>
          <w:sz w:val="24"/>
          <w:szCs w:val="24"/>
          <w:lang w:eastAsia="cs-CZ"/>
        </w:rPr>
        <w:t xml:space="preserve">04_03_ </w:t>
      </w:r>
      <w:r w:rsidR="00D63478" w:rsidRPr="000A0D13">
        <w:rPr>
          <w:rFonts w:ascii="Arial" w:eastAsia="Times New Roman" w:hAnsi="Arial" w:cs="Arial"/>
          <w:sz w:val="24"/>
          <w:szCs w:val="24"/>
          <w:lang w:eastAsia="cs-CZ"/>
        </w:rPr>
        <w:t xml:space="preserve">Program </w:t>
      </w:r>
      <w:r w:rsidR="00D63478" w:rsidRPr="000A0D13">
        <w:rPr>
          <w:rFonts w:ascii="Arial" w:hAnsi="Arial" w:cs="Arial"/>
          <w:sz w:val="24"/>
          <w:szCs w:val="24"/>
        </w:rPr>
        <w:t>na</w:t>
      </w:r>
      <w:r w:rsidR="00BD3768" w:rsidRPr="000A0D13">
        <w:rPr>
          <w:rFonts w:ascii="Arial" w:hAnsi="Arial" w:cs="Arial"/>
          <w:sz w:val="24"/>
          <w:szCs w:val="24"/>
        </w:rPr>
        <w:t xml:space="preserve"> podporu environmentálního vzdělávání, výchovy a osvěty</w:t>
      </w:r>
      <w:r w:rsidR="00123052" w:rsidRPr="000A0D13">
        <w:rPr>
          <w:rFonts w:ascii="Arial" w:hAnsi="Arial" w:cs="Arial"/>
          <w:sz w:val="24"/>
          <w:szCs w:val="24"/>
        </w:rPr>
        <w:t xml:space="preserve"> v Olomouckém kraji v roce </w:t>
      </w:r>
      <w:proofErr w:type="gramStart"/>
      <w:r w:rsidR="00123052" w:rsidRPr="000A0D13">
        <w:rPr>
          <w:rFonts w:ascii="Arial" w:hAnsi="Arial" w:cs="Arial"/>
          <w:sz w:val="24"/>
          <w:szCs w:val="24"/>
        </w:rPr>
        <w:t>2024</w:t>
      </w:r>
      <w:r w:rsidR="00FB1BB5" w:rsidRPr="00AC5FE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D68BB" w:rsidRPr="00AC5FE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</w:t>
      </w:r>
      <w:proofErr w:type="gramEnd"/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28B71E2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B1BB5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</w:t>
      </w:r>
      <w:r w:rsidRPr="00FB1B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</w:t>
      </w:r>
      <w:r w:rsidR="00E8517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akci/projekt/konkrétní účel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6F9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6F9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BD7B6C2" w:rsidR="009A3DA5" w:rsidRPr="00FB1B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97BB765" w:rsidR="001455CD" w:rsidRPr="00FB1BB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lastRenderedPageBreak/>
        <w:t>a</w:t>
      </w:r>
      <w:r w:rsidR="00E8517F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B3C3F4" w14:textId="77777777" w:rsidR="003651E0" w:rsidRPr="003E0167" w:rsidRDefault="003651E0" w:rsidP="003651E0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904367">
        <w:rPr>
          <w:rFonts w:ascii="Arial" w:eastAsia="Times New Roman" w:hAnsi="Arial" w:cs="Arial"/>
          <w:b/>
          <w:sz w:val="24"/>
          <w:szCs w:val="24"/>
          <w:lang w:eastAsia="cs-CZ"/>
        </w:rPr>
        <w:t>nejpozději do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04714B13" w14:textId="77777777" w:rsidR="003651E0" w:rsidRPr="00692201" w:rsidRDefault="003651E0" w:rsidP="003651E0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 výdajů vzniklých před nabytím účinnosti smlouvy:</w:t>
      </w:r>
    </w:p>
    <w:p w14:paraId="0959CCCE" w14:textId="51413C6B" w:rsidR="003651E0" w:rsidRPr="00803A28" w:rsidRDefault="003651E0" w:rsidP="003651E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</w:t>
      </w:r>
      <w:r w:rsidR="00E8517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……………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512B774" w14:textId="76351F1E" w:rsidR="003651E0" w:rsidRPr="00803A28" w:rsidRDefault="003651E0" w:rsidP="003651E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A14B4F5" w14:textId="384F180B" w:rsidR="003651E0" w:rsidRPr="00803A28" w:rsidRDefault="003651E0" w:rsidP="003651E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04367">
        <w:rPr>
          <w:rFonts w:ascii="Arial" w:eastAsia="Times New Roman" w:hAnsi="Arial" w:cs="Arial"/>
          <w:b/>
          <w:sz w:val="24"/>
          <w:szCs w:val="24"/>
          <w:lang w:eastAsia="cs-CZ"/>
        </w:rPr>
        <w:t>nejpozději do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 poskytovateli vyúčtování poskytnuté dotace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</w:t>
      </w:r>
      <w:r w:rsidRPr="00250C7E">
        <w:rPr>
          <w:rFonts w:ascii="Arial" w:eastAsia="Times New Roman" w:hAnsi="Arial" w:cs="Arial"/>
          <w:sz w:val="24"/>
          <w:szCs w:val="24"/>
          <w:lang w:eastAsia="cs-CZ"/>
        </w:rPr>
        <w:t xml:space="preserve">elektronicky se </w:t>
      </w:r>
      <w:r w:rsidR="00250C7E" w:rsidRPr="00250C7E">
        <w:rPr>
          <w:rFonts w:ascii="Arial" w:eastAsia="Times New Roman" w:hAnsi="Arial" w:cs="Arial"/>
          <w:sz w:val="24"/>
          <w:szCs w:val="24"/>
          <w:lang w:eastAsia="cs-CZ"/>
        </w:rPr>
        <w:t xml:space="preserve">zaručeným </w:t>
      </w:r>
      <w:r w:rsidRPr="00250C7E">
        <w:rPr>
          <w:rFonts w:ascii="Arial" w:eastAsia="Times New Roman" w:hAnsi="Arial" w:cs="Arial"/>
          <w:sz w:val="24"/>
          <w:szCs w:val="24"/>
          <w:lang w:eastAsia="cs-CZ"/>
        </w:rPr>
        <w:t xml:space="preserve">nebo kvalifikovaným </w:t>
      </w:r>
      <w:r w:rsidR="00734313">
        <w:rPr>
          <w:rFonts w:ascii="Arial" w:eastAsia="Times New Roman" w:hAnsi="Arial" w:cs="Arial"/>
          <w:sz w:val="24"/>
          <w:szCs w:val="24"/>
          <w:lang w:eastAsia="cs-CZ"/>
        </w:rPr>
        <w:t xml:space="preserve">elektronickým </w:t>
      </w:r>
      <w:r w:rsidRPr="00250C7E">
        <w:rPr>
          <w:rFonts w:ascii="Arial" w:eastAsia="Times New Roman" w:hAnsi="Arial" w:cs="Arial"/>
          <w:sz w:val="24"/>
          <w:szCs w:val="24"/>
          <w:lang w:eastAsia="cs-CZ"/>
        </w:rPr>
        <w:t>podpisem dodáním do datové schránky poskytovatele nebo v listinné podobě doručením na adresu poskytovatele, uvedenou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>-li konec lhůty pro předložení vyúčtování na sobotu, neděli nebo svátek, je posledním dnem lhůty nejbližší následující pracovní den.</w:t>
      </w:r>
    </w:p>
    <w:p w14:paraId="176EF05A" w14:textId="77777777" w:rsidR="003651E0" w:rsidRDefault="003651E0" w:rsidP="003651E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075BE7" w14:textId="77777777" w:rsidR="003651E0" w:rsidRPr="00E56F9A" w:rsidRDefault="003651E0" w:rsidP="003651E0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 a bude doložený:</w:t>
      </w:r>
    </w:p>
    <w:p w14:paraId="22C5F7A8" w14:textId="5DC3AA9F" w:rsidR="003651E0" w:rsidRPr="00250C7E" w:rsidRDefault="003651E0" w:rsidP="00250C7E">
      <w:pPr>
        <w:pStyle w:val="Odstavecseseznamem"/>
        <w:spacing w:before="120" w:after="120"/>
        <w:ind w:left="1134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56F9A">
        <w:rPr>
          <w:rFonts w:ascii="Arial" w:eastAsia="Times New Roman" w:hAnsi="Arial" w:cs="Arial"/>
          <w:sz w:val="24"/>
          <w:szCs w:val="24"/>
          <w:lang w:eastAsia="cs-CZ"/>
        </w:rPr>
        <w:t>a) čestným prohlášením, že výdaje uvedené v soupisu jsou shodné s údaji na originálech účetních dokladů a jsou shodné se záznamy v účetnictví příjemce.</w:t>
      </w:r>
      <w:r w:rsidRPr="00250C7E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1FBAA0E7" w14:textId="7B4A4714" w:rsidR="003651E0" w:rsidRPr="00E56F9A" w:rsidRDefault="003651E0" w:rsidP="003651E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která bude </w:t>
      </w:r>
      <w:proofErr w:type="spellStart"/>
      <w:r w:rsidRPr="00E56F9A">
        <w:rPr>
          <w:rFonts w:ascii="Arial" w:eastAsia="Times New Roman" w:hAnsi="Arial" w:cs="Arial"/>
          <w:sz w:val="24"/>
          <w:szCs w:val="24"/>
          <w:lang w:eastAsia="cs-CZ"/>
        </w:rPr>
        <w:t>součastí</w:t>
      </w:r>
      <w:proofErr w:type="spellEnd"/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včetně </w:t>
      </w:r>
      <w:proofErr w:type="spellStart"/>
      <w:r w:rsidRPr="00E56F9A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webových stránek nebo sociálních sítí s logem Olomouckého kraje, 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>a to elektronicky</w:t>
      </w:r>
      <w:r w:rsidRPr="00E56F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E56F9A"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zaručeným nebo kvalifikovaným </w:t>
      </w:r>
      <w:r w:rsidR="00734313">
        <w:rPr>
          <w:rFonts w:ascii="Arial" w:eastAsia="Times New Roman" w:hAnsi="Arial" w:cs="Arial"/>
          <w:sz w:val="24"/>
          <w:szCs w:val="24"/>
          <w:lang w:eastAsia="cs-CZ"/>
        </w:rPr>
        <w:t>elektronickým</w:t>
      </w:r>
      <w:r w:rsidR="00734313"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6F9A" w:rsidRPr="00E56F9A">
        <w:rPr>
          <w:rFonts w:ascii="Arial" w:eastAsia="Times New Roman" w:hAnsi="Arial" w:cs="Arial"/>
          <w:sz w:val="24"/>
          <w:szCs w:val="24"/>
          <w:lang w:eastAsia="cs-CZ"/>
        </w:rPr>
        <w:t>podpisem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 dodáním do datové schránky poskytovatele nebo v listinné podobě doručením na adresu poskytovatele, uvedenou v záhlaví této smlouvy.</w:t>
      </w:r>
      <w:r w:rsidRPr="00E56F9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5BB9296" w14:textId="37B37588" w:rsidR="003651E0" w:rsidRPr="00E56F9A" w:rsidRDefault="003651E0" w:rsidP="003651E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obsahovat </w:t>
      </w:r>
      <w:r w:rsidRPr="008E3DC8">
        <w:rPr>
          <w:rFonts w:ascii="Arial" w:eastAsia="Times New Roman" w:hAnsi="Arial" w:cs="Arial"/>
          <w:sz w:val="24"/>
          <w:szCs w:val="24"/>
          <w:lang w:eastAsia="cs-CZ"/>
        </w:rPr>
        <w:t xml:space="preserve">označení příjemce, datum konání akce, název akce, stručné zhodnocení podporované akce (význam pro Olomoucký kraj), výši </w:t>
      </w:r>
      <w:r w:rsidRPr="008E3DC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poskytnuté dotace a zakoupené položky z dotace (účel použití dotace). V</w:t>
      </w:r>
      <w:r w:rsidRPr="00E56F9A">
        <w:rPr>
          <w:rFonts w:ascii="Arial" w:eastAsia="Times New Roman" w:hAnsi="Arial" w:cs="Arial"/>
          <w:sz w:val="24"/>
          <w:szCs w:val="24"/>
          <w:lang w:eastAsia="cs-CZ"/>
        </w:rPr>
        <w:t xml:space="preserve"> příloze závěrečné zprávy je příjemce povinen předložit poskytovateli 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>dle čl. II odst. 10 této smlouvy  printscreen</w:t>
      </w:r>
      <w:r w:rsidR="00E56F9A"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56F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webových stránek nebo sociálních sítí s logem Olomouckého kraje. </w:t>
      </w:r>
    </w:p>
    <w:p w14:paraId="335CB5A9" w14:textId="77777777" w:rsidR="00E56F9A" w:rsidRDefault="003651E0" w:rsidP="003651E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A441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A441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A441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</w:t>
      </w:r>
      <w:r w:rsidR="00E56F9A">
        <w:rPr>
          <w:rFonts w:ascii="Arial" w:eastAsia="Times New Roman" w:hAnsi="Arial" w:cs="Arial"/>
          <w:sz w:val="24"/>
          <w:szCs w:val="24"/>
          <w:lang w:eastAsia="cs-CZ"/>
        </w:rPr>
        <w:t xml:space="preserve">isů. </w:t>
      </w:r>
    </w:p>
    <w:p w14:paraId="3C9258FA" w14:textId="386FC81C" w:rsidR="009A3DA5" w:rsidRPr="003E0167" w:rsidRDefault="009A3DA5" w:rsidP="003651E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8248BBE" w:rsidR="009A3DA5" w:rsidRPr="0009212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92124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EC166C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v roce, kdy dotaci obdržel (2024)</w:t>
      </w:r>
      <w:r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="00857DA4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857DA4" w:rsidRPr="00092124">
        <w:rPr>
          <w:rFonts w:ascii="Arial" w:hAnsi="Arial" w:cs="Arial"/>
          <w:sz w:val="24"/>
          <w:szCs w:val="24"/>
        </w:rPr>
        <w:t>27-4228330207/0100.</w:t>
      </w:r>
      <w:r w:rsidR="00D40813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166C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realizována následující rok (2025), pak se použije příjmový účet č. 27-4228320287/0100. </w:t>
      </w:r>
      <w:r w:rsidR="00D40813" w:rsidRPr="00092124">
        <w:rPr>
          <w:rFonts w:ascii="Arial" w:hAnsi="Arial" w:cs="Arial"/>
          <w:sz w:val="24"/>
          <w:szCs w:val="24"/>
        </w:rPr>
        <w:t>Případný odvod či penále se hradí</w:t>
      </w:r>
      <w:r w:rsidR="00092124" w:rsidRPr="00092124">
        <w:rPr>
          <w:rFonts w:ascii="Arial" w:hAnsi="Arial" w:cs="Arial"/>
          <w:sz w:val="24"/>
          <w:szCs w:val="24"/>
        </w:rPr>
        <w:t xml:space="preserve"> na účet poskytovatele </w:t>
      </w:r>
      <w:r w:rsidR="00E8517F">
        <w:rPr>
          <w:rFonts w:ascii="Arial" w:hAnsi="Arial" w:cs="Arial"/>
          <w:sz w:val="24"/>
          <w:szCs w:val="24"/>
        </w:rPr>
        <w:t>č. </w:t>
      </w:r>
      <w:r w:rsidR="000A5193" w:rsidRPr="00092124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A5193" w:rsidRPr="00092124">
        <w:rPr>
          <w:rFonts w:ascii="Arial" w:eastAsia="Times New Roman" w:hAnsi="Arial" w:cs="Arial"/>
          <w:sz w:val="24"/>
          <w:szCs w:val="24"/>
          <w:lang w:eastAsia="cs-CZ"/>
        </w:rPr>
        <w:t>4228320287/0100.</w:t>
      </w:r>
      <w:r w:rsidR="00AE30DE" w:rsidRPr="0009212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EAF043A" w14:textId="67923A7E" w:rsidR="00836AA2" w:rsidRPr="00092124" w:rsidRDefault="00836AA2" w:rsidP="00CA441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9212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092124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6A0BB7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konání akce</w:t>
      </w:r>
      <w:r w:rsidRPr="0009212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A0BB7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vydávány).</w:t>
      </w:r>
      <w:r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BC769D5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18128A7D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</w:t>
      </w:r>
      <w:r w:rsidR="005C5E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</w:t>
      </w:r>
      <w:r w:rsidR="005C5E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</w:t>
      </w:r>
      <w:r w:rsidR="005C5E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 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031468F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5B26622" w:rsidR="004514E3" w:rsidRPr="0069220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685A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bude dotace </w:t>
      </w:r>
      <w:r w:rsidR="007100B4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poskytována v režimu de minimis. V takovém případě se </w:t>
      </w:r>
      <w:r w:rsidR="003A032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5EBA25BB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44B6837F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E8517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E8517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C1D7C22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</w:t>
      </w:r>
      <w:r w:rsidR="00E8517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F6A896B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E851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C37ABE2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</w:t>
      </w:r>
      <w:r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usnesením </w:t>
      </w:r>
      <w:r w:rsidR="00CA4414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37AAC79D" w:rsidR="009A3DA5" w:rsidRPr="00092124" w:rsidRDefault="00175FE2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212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 w:rsidRPr="00092124">
        <w:rPr>
          <w:rFonts w:ascii="Arial" w:eastAsia="Times New Roman" w:hAnsi="Arial" w:cs="Arial"/>
          <w:sz w:val="24"/>
          <w:szCs w:val="24"/>
          <w:lang w:eastAsia="cs-CZ"/>
        </w:rPr>
        <w:t xml:space="preserve"> elektronickým způsobem</w:t>
      </w:r>
      <w:r w:rsidRPr="000921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9A3DA5" w:rsidRPr="00092124" w:rsidSect="0095597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8FC7" w14:textId="77777777" w:rsidR="00701B44" w:rsidRDefault="00701B44" w:rsidP="00D40C40">
      <w:r>
        <w:separator/>
      </w:r>
    </w:p>
  </w:endnote>
  <w:endnote w:type="continuationSeparator" w:id="0">
    <w:p w14:paraId="51B2D668" w14:textId="77777777" w:rsidR="00701B44" w:rsidRDefault="00701B4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5CA369A7" w:rsidR="00E25DAD" w:rsidRPr="00E25DAD" w:rsidRDefault="00733C34" w:rsidP="00E25DA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733C34">
          <w:rPr>
            <w:rFonts w:ascii="Arial" w:hAnsi="Arial" w:cs="Arial"/>
            <w:i/>
            <w:sz w:val="20"/>
            <w:szCs w:val="20"/>
          </w:rPr>
          <w:t>Zastupitelstvo</w:t>
        </w:r>
        <w:r>
          <w:rPr>
            <w:rFonts w:ascii="Arial" w:hAnsi="Arial" w:cs="Arial"/>
            <w:i/>
            <w:sz w:val="20"/>
            <w:szCs w:val="20"/>
          </w:rPr>
          <w:t xml:space="preserve"> Olomouckého kraje 11. 12</w:t>
        </w:r>
        <w:r w:rsidR="00D33898">
          <w:rPr>
            <w:rFonts w:ascii="Arial" w:hAnsi="Arial" w:cs="Arial"/>
            <w:i/>
            <w:sz w:val="20"/>
            <w:szCs w:val="20"/>
          </w:rPr>
          <w:t>. 2023</w:t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50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7335E">
          <w:rPr>
            <w:rFonts w:ascii="Arial" w:hAnsi="Arial" w:cs="Arial"/>
            <w:i/>
            <w:sz w:val="20"/>
            <w:szCs w:val="20"/>
          </w:rPr>
          <w:t xml:space="preserve"> 69</w:t>
        </w:r>
        <w:r w:rsidR="00E25DAD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F2A4FAB" w14:textId="01722EA4" w:rsidR="00C2487E" w:rsidRDefault="00733C34" w:rsidP="00C2487E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55</w:t>
    </w:r>
    <w:r w:rsidR="00955977">
      <w:rPr>
        <w:rFonts w:ascii="Arial" w:hAnsi="Arial" w:cs="Arial"/>
        <w:i/>
        <w:sz w:val="20"/>
        <w:szCs w:val="20"/>
      </w:rPr>
      <w:t xml:space="preserve">. </w:t>
    </w:r>
    <w:r w:rsidR="00955977" w:rsidRPr="00EA03F3">
      <w:rPr>
        <w:rFonts w:ascii="Arial" w:hAnsi="Arial" w:cs="Arial"/>
        <w:i/>
        <w:sz w:val="20"/>
        <w:szCs w:val="20"/>
      </w:rPr>
      <w:t>–</w:t>
    </w:r>
    <w:r w:rsidR="00955977">
      <w:rPr>
        <w:rFonts w:ascii="Arial" w:hAnsi="Arial" w:cs="Arial"/>
        <w:i/>
        <w:sz w:val="20"/>
        <w:szCs w:val="20"/>
      </w:rPr>
      <w:t xml:space="preserve"> Dotační program </w:t>
    </w:r>
    <w:r w:rsidR="00955977">
      <w:rPr>
        <w:rFonts w:ascii="Arial" w:hAnsi="Arial" w:cs="Arial"/>
        <w:i/>
        <w:iCs/>
        <w:sz w:val="20"/>
        <w:szCs w:val="20"/>
      </w:rPr>
      <w:t>04</w:t>
    </w:r>
    <w:r w:rsidR="00955977">
      <w:rPr>
        <w:rFonts w:ascii="Arial" w:hAnsi="Arial" w:cs="Arial"/>
        <w:i/>
        <w:iCs/>
        <w:sz w:val="20"/>
        <w:szCs w:val="20"/>
      </w:rPr>
      <w:softHyphen/>
      <w:t>_03</w:t>
    </w:r>
    <w:r w:rsidR="00955977">
      <w:rPr>
        <w:rFonts w:ascii="Arial" w:hAnsi="Arial" w:cs="Arial"/>
        <w:i/>
        <w:iCs/>
        <w:sz w:val="20"/>
        <w:szCs w:val="20"/>
      </w:rPr>
      <w:softHyphen/>
    </w:r>
    <w:r w:rsidR="00955977">
      <w:rPr>
        <w:rFonts w:ascii="Arial" w:hAnsi="Arial" w:cs="Arial"/>
        <w:i/>
        <w:iCs/>
        <w:sz w:val="20"/>
        <w:szCs w:val="20"/>
      </w:rPr>
      <w:softHyphen/>
      <w:t xml:space="preserve">_Program na podporu </w:t>
    </w:r>
    <w:r w:rsidR="00E8517F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environmentálního vzdělávání, výchovy a osvěty</w:t>
    </w:r>
    <w:r w:rsidR="00955977">
      <w:rPr>
        <w:rFonts w:ascii="Arial" w:hAnsi="Arial" w:cs="Arial"/>
        <w:i/>
        <w:iCs/>
        <w:sz w:val="20"/>
        <w:szCs w:val="20"/>
      </w:rPr>
      <w:t xml:space="preserve"> v Olomouckém kraji v roce 2024</w:t>
    </w:r>
    <w:r w:rsidR="00E8517F">
      <w:rPr>
        <w:rFonts w:ascii="Arial" w:hAnsi="Arial" w:cs="Arial"/>
        <w:i/>
        <w:iCs/>
        <w:sz w:val="20"/>
        <w:szCs w:val="20"/>
      </w:rPr>
      <w:t xml:space="preserve"> </w:t>
    </w:r>
    <w:bookmarkStart w:id="1" w:name="_Hlk150423199"/>
    <w:r w:rsidR="00E8517F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  <w:bookmarkEnd w:id="1"/>
  </w:p>
  <w:p w14:paraId="09EE3AC2" w14:textId="61CB4B18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F91503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programové dotace na akci právnick</w:t>
    </w:r>
    <w:r w:rsidR="00E8517F">
      <w:rPr>
        <w:rFonts w:ascii="Arial" w:eastAsia="Times New Roman" w:hAnsi="Arial" w:cs="Arial"/>
        <w:i/>
        <w:iCs/>
        <w:sz w:val="20"/>
        <w:szCs w:val="20"/>
        <w:lang w:eastAsia="cs-CZ"/>
      </w:rPr>
      <w:t>ým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</w:t>
    </w:r>
    <w:r w:rsidR="00E8517F">
      <w:rPr>
        <w:rFonts w:ascii="Arial" w:eastAsia="Times New Roman" w:hAnsi="Arial" w:cs="Arial"/>
        <w:i/>
        <w:iCs/>
        <w:sz w:val="20"/>
        <w:szCs w:val="20"/>
        <w:lang w:eastAsia="cs-CZ"/>
      </w:rPr>
      <w:t>ám</w:t>
    </w:r>
    <w:r w:rsidR="009559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C68EC" w14:textId="77777777" w:rsidR="00701B44" w:rsidRDefault="00701B44" w:rsidP="00D40C40">
      <w:r>
        <w:separator/>
      </w:r>
    </w:p>
  </w:footnote>
  <w:footnote w:type="continuationSeparator" w:id="0">
    <w:p w14:paraId="666325F9" w14:textId="77777777" w:rsidR="00701B44" w:rsidRDefault="00701B4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6E581" w14:textId="77777777" w:rsidR="00F91503" w:rsidRPr="00C27EE1" w:rsidRDefault="00F91503" w:rsidP="00F91503">
    <w:pPr>
      <w:pStyle w:val="Zpat"/>
      <w:ind w:left="0" w:firstLine="0"/>
      <w:jc w:val="center"/>
      <w:rPr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Příloha č. 04</w:t>
    </w:r>
    <w:r w:rsidRPr="00C27EE1">
      <w:rPr>
        <w:rFonts w:ascii="Arial" w:hAnsi="Arial" w:cs="Arial"/>
        <w:i/>
        <w:iCs/>
        <w:sz w:val="24"/>
        <w:szCs w:val="24"/>
      </w:rPr>
      <w:t xml:space="preserve"> – Vzorová veřejnoprávní smlouva o poskytnutí programové dotace na akci právnickým osobám</w:t>
    </w:r>
  </w:p>
  <w:p w14:paraId="72C056B9" w14:textId="77777777" w:rsidR="00F91503" w:rsidRDefault="00F915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D53612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3C2F"/>
    <w:rsid w:val="00034BE1"/>
    <w:rsid w:val="00034F6D"/>
    <w:rsid w:val="00036D9F"/>
    <w:rsid w:val="00037887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3AA3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046"/>
    <w:rsid w:val="00092124"/>
    <w:rsid w:val="0009269E"/>
    <w:rsid w:val="00092BF5"/>
    <w:rsid w:val="0009326B"/>
    <w:rsid w:val="000934E5"/>
    <w:rsid w:val="0009398A"/>
    <w:rsid w:val="00093D1C"/>
    <w:rsid w:val="00093F59"/>
    <w:rsid w:val="00093F84"/>
    <w:rsid w:val="00094EF7"/>
    <w:rsid w:val="000950D4"/>
    <w:rsid w:val="000951F1"/>
    <w:rsid w:val="0009595C"/>
    <w:rsid w:val="00095E9A"/>
    <w:rsid w:val="0009666A"/>
    <w:rsid w:val="000979C5"/>
    <w:rsid w:val="000A0D13"/>
    <w:rsid w:val="000A0F8C"/>
    <w:rsid w:val="000A1C1C"/>
    <w:rsid w:val="000A2109"/>
    <w:rsid w:val="000A4CE7"/>
    <w:rsid w:val="000A5193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2ED"/>
    <w:rsid w:val="000D1384"/>
    <w:rsid w:val="000D1974"/>
    <w:rsid w:val="000D1B23"/>
    <w:rsid w:val="000D1B74"/>
    <w:rsid w:val="000D319D"/>
    <w:rsid w:val="000D3239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0F73CE"/>
    <w:rsid w:val="0010380F"/>
    <w:rsid w:val="00104DA7"/>
    <w:rsid w:val="00105061"/>
    <w:rsid w:val="001050FA"/>
    <w:rsid w:val="0010732B"/>
    <w:rsid w:val="00107607"/>
    <w:rsid w:val="00110505"/>
    <w:rsid w:val="00111E6D"/>
    <w:rsid w:val="001130A1"/>
    <w:rsid w:val="001158F5"/>
    <w:rsid w:val="0011722F"/>
    <w:rsid w:val="00117CC2"/>
    <w:rsid w:val="00117EA0"/>
    <w:rsid w:val="00122793"/>
    <w:rsid w:val="00123052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7788D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3D8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9EE"/>
    <w:rsid w:val="001C1CC2"/>
    <w:rsid w:val="001C2C2C"/>
    <w:rsid w:val="001C33D7"/>
    <w:rsid w:val="001C423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483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4EDB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12BA"/>
    <w:rsid w:val="00243E17"/>
    <w:rsid w:val="00244A06"/>
    <w:rsid w:val="00247A74"/>
    <w:rsid w:val="00247E82"/>
    <w:rsid w:val="00250995"/>
    <w:rsid w:val="00250B44"/>
    <w:rsid w:val="00250C7E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AB8"/>
    <w:rsid w:val="002C4E03"/>
    <w:rsid w:val="002C6503"/>
    <w:rsid w:val="002D14A4"/>
    <w:rsid w:val="002D299E"/>
    <w:rsid w:val="002D2C99"/>
    <w:rsid w:val="002D5445"/>
    <w:rsid w:val="002D54DF"/>
    <w:rsid w:val="002D5EE9"/>
    <w:rsid w:val="002D741E"/>
    <w:rsid w:val="002E127B"/>
    <w:rsid w:val="002E1FAE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51E0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618"/>
    <w:rsid w:val="00375645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DFF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17F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77D7B"/>
    <w:rsid w:val="004811A3"/>
    <w:rsid w:val="00484A44"/>
    <w:rsid w:val="004857F1"/>
    <w:rsid w:val="0048584D"/>
    <w:rsid w:val="00486F4C"/>
    <w:rsid w:val="004871C8"/>
    <w:rsid w:val="00493B7C"/>
    <w:rsid w:val="004940E7"/>
    <w:rsid w:val="004946B5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2CAD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1E13"/>
    <w:rsid w:val="00503A23"/>
    <w:rsid w:val="00503A3F"/>
    <w:rsid w:val="00503C5A"/>
    <w:rsid w:val="00503C95"/>
    <w:rsid w:val="0050463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4B1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5EA3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79BD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253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0BB7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44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3C34"/>
    <w:rsid w:val="00734313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552B4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7152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6BAF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57DA4"/>
    <w:rsid w:val="00860792"/>
    <w:rsid w:val="0086634E"/>
    <w:rsid w:val="00866505"/>
    <w:rsid w:val="008712BB"/>
    <w:rsid w:val="0087335E"/>
    <w:rsid w:val="008751B8"/>
    <w:rsid w:val="008771BB"/>
    <w:rsid w:val="00882473"/>
    <w:rsid w:val="008824D6"/>
    <w:rsid w:val="00882BA6"/>
    <w:rsid w:val="00885BED"/>
    <w:rsid w:val="00886D4A"/>
    <w:rsid w:val="00890F9E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3B5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3DC8"/>
    <w:rsid w:val="008E5EE3"/>
    <w:rsid w:val="008E720C"/>
    <w:rsid w:val="008F03FB"/>
    <w:rsid w:val="008F1173"/>
    <w:rsid w:val="008F4077"/>
    <w:rsid w:val="008F7E9D"/>
    <w:rsid w:val="009008C5"/>
    <w:rsid w:val="00901011"/>
    <w:rsid w:val="009013B8"/>
    <w:rsid w:val="009025C1"/>
    <w:rsid w:val="0090276F"/>
    <w:rsid w:val="009032BE"/>
    <w:rsid w:val="009033B5"/>
    <w:rsid w:val="00904157"/>
    <w:rsid w:val="0090436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977"/>
    <w:rsid w:val="00955EF2"/>
    <w:rsid w:val="0095627A"/>
    <w:rsid w:val="009570FC"/>
    <w:rsid w:val="00957D20"/>
    <w:rsid w:val="0096368C"/>
    <w:rsid w:val="0096469A"/>
    <w:rsid w:val="00966543"/>
    <w:rsid w:val="00970052"/>
    <w:rsid w:val="009703AE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889"/>
    <w:rsid w:val="009E0D16"/>
    <w:rsid w:val="009E27A1"/>
    <w:rsid w:val="009E3491"/>
    <w:rsid w:val="009E3A30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2603F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E7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736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BD5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3CB7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4BC1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3768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414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3C4"/>
    <w:rsid w:val="00D33898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57295"/>
    <w:rsid w:val="00D604F5"/>
    <w:rsid w:val="00D60E41"/>
    <w:rsid w:val="00D616B9"/>
    <w:rsid w:val="00D61BE9"/>
    <w:rsid w:val="00D61E32"/>
    <w:rsid w:val="00D61EA4"/>
    <w:rsid w:val="00D63102"/>
    <w:rsid w:val="00D63478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E5F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37AE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05D1A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1254"/>
    <w:rsid w:val="00E3129B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6F9A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1CA9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17F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89A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166C"/>
    <w:rsid w:val="00EC1DBC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2FF5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3C"/>
    <w:rsid w:val="00F74BCF"/>
    <w:rsid w:val="00F76698"/>
    <w:rsid w:val="00F819A1"/>
    <w:rsid w:val="00F823EF"/>
    <w:rsid w:val="00F8667F"/>
    <w:rsid w:val="00F87185"/>
    <w:rsid w:val="00F903CF"/>
    <w:rsid w:val="00F90512"/>
    <w:rsid w:val="00F90895"/>
    <w:rsid w:val="00F90F4D"/>
    <w:rsid w:val="00F91503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1BB5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05D1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A609-9039-4178-B91F-F72F4EFF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2703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cp:lastModifiedBy>Křepelková Gazdíková Martina</cp:lastModifiedBy>
  <cp:revision>5</cp:revision>
  <cp:lastPrinted>2023-10-09T07:47:00Z</cp:lastPrinted>
  <dcterms:created xsi:type="dcterms:W3CDTF">2023-11-09T11:10:00Z</dcterms:created>
  <dcterms:modified xsi:type="dcterms:W3CDTF">2023-11-21T09:54:00Z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