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6E3D9879" w:rsidR="009701E1" w:rsidRPr="009701E1" w:rsidRDefault="009701E1" w:rsidP="00AF0521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01C0" w:rsidRPr="00914139">
        <w:rPr>
          <w:rFonts w:ascii="Arial" w:eastAsia="Times New Roman" w:hAnsi="Arial" w:cs="Arial"/>
          <w:sz w:val="24"/>
          <w:szCs w:val="24"/>
          <w:lang w:eastAsia="cs-CZ"/>
        </w:rPr>
        <w:t>RNDr. Alešem Jakubcem,</w:t>
      </w:r>
      <w:r w:rsidR="00CB01C0" w:rsidRPr="00914139">
        <w:rPr>
          <w:rFonts w:ascii="Arial" w:hAnsi="Arial" w:cs="Arial"/>
          <w:bCs/>
          <w:sz w:val="24"/>
          <w:szCs w:val="24"/>
        </w:rPr>
        <w:t xml:space="preserve"> Ph.D., uvolněným členem Rady Olomouckého kraje</w:t>
      </w:r>
    </w:p>
    <w:p w14:paraId="463FBC16" w14:textId="009D9332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01C0" w:rsidRPr="00B23B91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 s. pobočka Olomouc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846B2E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482379C9" w:rsidR="009A3DA5" w:rsidRPr="00290530" w:rsidRDefault="009A3DA5" w:rsidP="0029053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podpory malého rozsahu (podpory de minimis)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29053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. </w:t>
      </w:r>
      <w:r w:rsidR="00290530" w:rsidRPr="0029053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29053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ve smlouvě </w:t>
      </w:r>
      <w:r w:rsidR="00290530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29053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62DDF2D" w:rsidR="009A3DA5" w:rsidRPr="007D35D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2905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29053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497F02A6" w14:textId="5F4D8056" w:rsidR="00C33D6E" w:rsidRPr="00290530" w:rsidRDefault="001C4EF7" w:rsidP="0029053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39044CA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FD266F" w:rsidRPr="00290530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2024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33D98D8E" w:rsidR="00054974" w:rsidRPr="00F832E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32E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832E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3C1841A0" w14:textId="57150382" w:rsidR="00FD266F" w:rsidRPr="00F832E7" w:rsidRDefault="00FD266F" w:rsidP="00FD266F">
      <w:pPr>
        <w:spacing w:after="120"/>
        <w:ind w:left="567" w:firstLine="0"/>
        <w:rPr>
          <w:rFonts w:ascii="Arial" w:hAnsi="Arial" w:cs="Arial"/>
          <w:bCs/>
          <w:i/>
          <w:sz w:val="24"/>
          <w:szCs w:val="24"/>
        </w:rPr>
      </w:pPr>
      <w:r w:rsidRPr="00F832E7">
        <w:rPr>
          <w:rFonts w:ascii="Arial" w:hAnsi="Arial" w:cs="Arial"/>
          <w:bCs/>
          <w:sz w:val="24"/>
          <w:szCs w:val="24"/>
        </w:rPr>
        <w:t xml:space="preserve">Příjemce je povinen použít minimálně </w:t>
      </w:r>
      <w:r w:rsidR="00AD1745" w:rsidRPr="00F832E7">
        <w:rPr>
          <w:rFonts w:ascii="Arial" w:hAnsi="Arial" w:cs="Arial"/>
          <w:bCs/>
          <w:sz w:val="24"/>
          <w:szCs w:val="24"/>
        </w:rPr>
        <w:t>20</w:t>
      </w:r>
      <w:r w:rsidRPr="00F832E7">
        <w:rPr>
          <w:rFonts w:ascii="Arial" w:hAnsi="Arial" w:cs="Arial"/>
          <w:bCs/>
          <w:sz w:val="24"/>
          <w:szCs w:val="24"/>
        </w:rPr>
        <w:t xml:space="preserve"> % z poskytnuté dotace, tedy minimálně ……….. Kč, na ……………………………………………………, tedy </w:t>
      </w:r>
      <w:r w:rsidR="00290530" w:rsidRPr="00F832E7">
        <w:rPr>
          <w:rFonts w:ascii="Arial" w:hAnsi="Arial" w:cs="Arial"/>
          <w:bCs/>
          <w:sz w:val="24"/>
          <w:szCs w:val="24"/>
        </w:rPr>
        <w:t xml:space="preserve">na </w:t>
      </w:r>
      <w:r w:rsidRPr="00F832E7">
        <w:rPr>
          <w:rFonts w:ascii="Arial" w:hAnsi="Arial" w:cs="Arial"/>
          <w:bCs/>
          <w:sz w:val="24"/>
          <w:szCs w:val="24"/>
        </w:rPr>
        <w:t xml:space="preserve">Projekt zaměřený na rozvoj regionu, odsouhlasený vyhlašovatelem dotačního Programu </w:t>
      </w:r>
      <w:r w:rsidRPr="00F832E7">
        <w:rPr>
          <w:rFonts w:ascii="Arial" w:eastAsia="Times New Roman" w:hAnsi="Arial" w:cs="Arial"/>
          <w:sz w:val="24"/>
          <w:szCs w:val="24"/>
          <w:lang w:eastAsia="cs-CZ"/>
        </w:rPr>
        <w:t>na podporu vzdělávání na vysokých školác</w:t>
      </w:r>
      <w:r w:rsidR="00EB53B8" w:rsidRPr="00F832E7">
        <w:rPr>
          <w:rFonts w:ascii="Arial" w:eastAsia="Times New Roman" w:hAnsi="Arial" w:cs="Arial"/>
          <w:sz w:val="24"/>
          <w:szCs w:val="24"/>
          <w:lang w:eastAsia="cs-CZ"/>
        </w:rPr>
        <w:t>h v Olomouckém kraji v roce 2024</w:t>
      </w:r>
      <w:r w:rsidRPr="00F832E7">
        <w:rPr>
          <w:rFonts w:ascii="Arial" w:hAnsi="Arial" w:cs="Arial"/>
          <w:bCs/>
          <w:sz w:val="24"/>
          <w:szCs w:val="24"/>
        </w:rPr>
        <w:t xml:space="preserve">. </w:t>
      </w:r>
      <w:r w:rsidRPr="00F832E7">
        <w:rPr>
          <w:rFonts w:ascii="Arial" w:hAnsi="Arial" w:cs="Arial"/>
          <w:bCs/>
          <w:i/>
          <w:sz w:val="24"/>
          <w:szCs w:val="24"/>
        </w:rPr>
        <w:t xml:space="preserve">Tato podmínka bude uvedena pouze </w:t>
      </w:r>
      <w:r w:rsidR="003513CB" w:rsidRPr="00F832E7">
        <w:rPr>
          <w:rFonts w:ascii="Arial" w:hAnsi="Arial" w:cs="Arial"/>
          <w:bCs/>
          <w:i/>
          <w:sz w:val="24"/>
          <w:szCs w:val="24"/>
        </w:rPr>
        <w:t>příjemců, kterým je poskytována dotace</w:t>
      </w:r>
      <w:r w:rsidRPr="00F832E7">
        <w:rPr>
          <w:rFonts w:ascii="Arial" w:hAnsi="Arial" w:cs="Arial"/>
          <w:bCs/>
          <w:i/>
          <w:sz w:val="24"/>
          <w:szCs w:val="24"/>
        </w:rPr>
        <w:t xml:space="preserve"> vyšší než 1 000 000 Kč.</w:t>
      </w:r>
    </w:p>
    <w:p w14:paraId="3F379498" w14:textId="6B791CE6" w:rsidR="003513CB" w:rsidRPr="00F832E7" w:rsidRDefault="003513CB" w:rsidP="00FD266F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F832E7">
        <w:rPr>
          <w:rFonts w:ascii="Arial" w:hAnsi="Arial" w:cs="Arial"/>
          <w:bCs/>
          <w:sz w:val="24"/>
          <w:szCs w:val="24"/>
        </w:rPr>
        <w:lastRenderedPageBreak/>
        <w:t>Budou-</w:t>
      </w:r>
      <w:r w:rsidRPr="00F832E7">
        <w:rPr>
          <w:rFonts w:ascii="Arial" w:hAnsi="Arial" w:cs="Arial"/>
          <w:sz w:val="24"/>
          <w:szCs w:val="24"/>
          <w:lang w:eastAsia="cs-CZ"/>
        </w:rPr>
        <w:t xml:space="preserve">li celkové skutečně vynaložené uznatelné výdaje na </w:t>
      </w:r>
      <w:r w:rsidRPr="00F832E7">
        <w:rPr>
          <w:rFonts w:ascii="Arial" w:hAnsi="Arial" w:cs="Arial"/>
          <w:bCs/>
          <w:sz w:val="24"/>
          <w:szCs w:val="24"/>
        </w:rPr>
        <w:t>Projekt zaměřený na rozvoj regionu nižší než 20 % z poskytnuté dotace, je příjemce povinen v rámci vyúčtování dotace vrátit poskytovateli část dotace tak, aby výše uznatelných výdajů vynaložených na Projekt zaměřený na rozvoj regionu odpovídala 20 % z poskytnuté dotace.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CFB7ED0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90530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Žlutě zvýrazněný text bude ve smlouvě uveden pouze v případě, že vyúčtování dotace bude dle čl. II odst. 4 předkládáno po skončení kalendářního roku. 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89D48E8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D266F" w:rsidRPr="00290530">
        <w:rPr>
          <w:rFonts w:ascii="Arial" w:eastAsia="Times New Roman" w:hAnsi="Arial" w:cs="Arial"/>
          <w:sz w:val="24"/>
          <w:szCs w:val="24"/>
          <w:lang w:eastAsia="cs-CZ"/>
        </w:rPr>
        <w:t>31. 12. 2024.</w:t>
      </w:r>
      <w:r w:rsidR="00BF3D05" w:rsidRPr="002905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4DD7E0AF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F2C6C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B4C7E4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</w:t>
      </w:r>
      <w:r w:rsidR="00D51E36">
        <w:rPr>
          <w:rFonts w:ascii="Arial" w:eastAsia="Times New Roman" w:hAnsi="Arial" w:cs="Arial"/>
          <w:sz w:val="24"/>
          <w:szCs w:val="24"/>
          <w:lang w:eastAsia="cs-CZ"/>
        </w:rPr>
        <w:t>edení kontroly dodržení účelu a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16BC453" w14:textId="5BFA13B6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EB53B8" w:rsidRPr="00290530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="009F2C6C" w:rsidRPr="00290530">
        <w:rPr>
          <w:rFonts w:ascii="Arial" w:eastAsia="Times New Roman" w:hAnsi="Arial" w:cs="Arial"/>
          <w:sz w:val="24"/>
          <w:szCs w:val="24"/>
          <w:lang w:eastAsia="cs-CZ"/>
        </w:rPr>
        <w:t>. 1. 2025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E80C33" w:rsidRPr="0029053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290530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290530">
        <w:rPr>
          <w:rFonts w:ascii="Arial" w:eastAsia="Times New Roman" w:hAnsi="Arial" w:cs="Arial"/>
          <w:sz w:val="24"/>
          <w:szCs w:val="24"/>
          <w:lang w:eastAsia="cs-CZ"/>
        </w:rPr>
        <w:t xml:space="preserve"> Připadne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4AA1A47F" w:rsidR="006A1189" w:rsidRPr="00290530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>jednotlivých dokladů a faktur, s vyznačením dotčených plateb</w:t>
      </w:r>
    </w:p>
    <w:p w14:paraId="10EA2D44" w14:textId="77777777" w:rsidR="009F2C6C" w:rsidRPr="00290530" w:rsidRDefault="009F2C6C" w:rsidP="009F2C6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053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2D7364A" w14:textId="77424AD3" w:rsidR="009F2C6C" w:rsidRPr="00290530" w:rsidRDefault="009F2C6C" w:rsidP="009F2C6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053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D51E36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29053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1000,- Kč. U jednotlivých výdajů do výše 1000,- Kč doloží příjemce pouze soupis těchto výdajů.</w:t>
      </w:r>
    </w:p>
    <w:p w14:paraId="363080C4" w14:textId="6749EB5D" w:rsidR="009F2C6C" w:rsidRPr="00290530" w:rsidRDefault="009F2C6C" w:rsidP="009F2C6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0530">
        <w:rPr>
          <w:rFonts w:ascii="Arial" w:eastAsia="Times New Roman" w:hAnsi="Arial" w:cs="Arial"/>
          <w:sz w:val="24"/>
          <w:szCs w:val="24"/>
          <w:lang w:eastAsia="cs-CZ"/>
        </w:rPr>
        <w:t>Výdaje vynaložené na Projekt zaměřený na rozvoj regionu musí být v soupisu výdajů označeny popisem „PROJEKT“.</w:t>
      </w:r>
    </w:p>
    <w:p w14:paraId="0ABB4C32" w14:textId="706872D2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</w:t>
      </w:r>
      <w:r w:rsidR="006A1189" w:rsidRPr="00DA3AB5">
        <w:rPr>
          <w:rFonts w:ascii="Arial" w:eastAsia="Times New Roman" w:hAnsi="Arial" w:cs="Arial"/>
          <w:sz w:val="24"/>
          <w:szCs w:val="24"/>
          <w:lang w:eastAsia="cs-CZ"/>
        </w:rPr>
        <w:t>zprávu</w:t>
      </w:r>
      <w:r w:rsidR="00AE7211" w:rsidRPr="00DA3AB5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DA3AB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DA3AB5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DA3AB5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DA3AB5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DA3A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DA3AB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1F0C5A0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E70B52" w:rsidRPr="00DA3AB5">
        <w:rPr>
          <w:rFonts w:ascii="Arial" w:eastAsia="Times New Roman" w:hAnsi="Arial" w:cs="Arial"/>
          <w:sz w:val="24"/>
          <w:szCs w:val="24"/>
          <w:lang w:eastAsia="cs-CZ"/>
        </w:rPr>
        <w:t>obsahovat stručné zhodnocení činnosti, na kterou byla poskytnuta dotace, včetně Projektu zaměřeného na rozvoj regionu a jejich přínosu pro Olomoucký kraj.</w:t>
      </w:r>
      <w:r w:rsidRPr="00DA3A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A3AB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E70B52" w:rsidRPr="00DA3AB5">
        <w:rPr>
          <w:rFonts w:ascii="Arial" w:eastAsia="Times New Roman" w:hAnsi="Arial" w:cs="Arial"/>
          <w:sz w:val="24"/>
          <w:szCs w:val="24"/>
          <w:lang w:eastAsia="cs-CZ"/>
        </w:rPr>
        <w:t>fotodokumentaci o propagaci poskytovatele a užití loga Olomouckého kraje dle č. II odst. 10 této smlouvy.</w:t>
      </w:r>
    </w:p>
    <w:p w14:paraId="3C9258F9" w14:textId="2A60DF69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DA3AB5" w:rsidRPr="00DA3AB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530C" w:rsidRPr="00DA3AB5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B57B0B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</w:t>
      </w:r>
      <w:r w:rsidRPr="00DA3AB5">
        <w:rPr>
          <w:rFonts w:ascii="Arial" w:eastAsia="Times New Roman" w:hAnsi="Arial" w:cs="Arial"/>
          <w:sz w:val="24"/>
          <w:szCs w:val="24"/>
          <w:lang w:eastAsia="cs-CZ"/>
        </w:rPr>
        <w:t>poskytovatele č</w:t>
      </w:r>
      <w:r w:rsidR="001B3488" w:rsidRPr="00DA3AB5">
        <w:rPr>
          <w:rFonts w:ascii="Arial" w:eastAsia="Times New Roman" w:hAnsi="Arial" w:cs="Arial"/>
          <w:sz w:val="24"/>
          <w:szCs w:val="24"/>
          <w:lang w:eastAsia="cs-CZ"/>
        </w:rPr>
        <w:t xml:space="preserve">. 27- 4228330207/0100 (platí pro vratku realizovanou v roce 2024) nebo č. 27-4228320287/0100 (platí pro vratku realizovanou v roce 2025). </w:t>
      </w:r>
      <w:r w:rsidR="00D40813" w:rsidRPr="00DA3AB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1B3488" w:rsidRPr="00DA3AB5">
        <w:rPr>
          <w:rFonts w:ascii="Arial" w:hAnsi="Arial" w:cs="Arial"/>
          <w:iCs/>
          <w:sz w:val="24"/>
          <w:szCs w:val="24"/>
        </w:rPr>
        <w:t>27-4228320287/0100.</w:t>
      </w:r>
      <w:r w:rsidR="00AE30DE" w:rsidRPr="00DA3AB5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770EC71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470AE8"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1B3488" w:rsidRPr="00BC41A2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BC41A2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C41A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91B3E" w:rsidRPr="00BC41A2">
        <w:rPr>
          <w:rFonts w:ascii="Arial" w:eastAsia="Times New Roman" w:hAnsi="Arial" w:cs="Arial"/>
          <w:sz w:val="24"/>
          <w:szCs w:val="24"/>
          <w:lang w:eastAsia="cs-CZ"/>
        </w:rPr>
        <w:t>realizace této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54CA4FFD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</w:t>
      </w:r>
      <w:r w:rsidR="00D51E36">
        <w:rPr>
          <w:rFonts w:ascii="Arial" w:eastAsia="Times New Roman" w:hAnsi="Arial" w:cs="Arial"/>
          <w:iCs/>
          <w:sz w:val="24"/>
          <w:szCs w:val="24"/>
          <w:lang w:eastAsia="cs-CZ"/>
        </w:rPr>
        <w:t>žití článků 107 a 108 Smlouvy o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869E4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43C291B0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925C8BC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78434A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r w:rsidRPr="009869E4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118545C2" w14:textId="4B128B1D" w:rsidR="009D3461" w:rsidRPr="00BC41A2" w:rsidRDefault="00E36F32" w:rsidP="00BC41A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C41A2">
        <w:rPr>
          <w:rFonts w:ascii="Arial" w:hAnsi="Arial" w:cs="Arial"/>
          <w:sz w:val="24"/>
          <w:szCs w:val="24"/>
          <w:lang w:eastAsia="cs-CZ"/>
        </w:rPr>
        <w:t>T</w:t>
      </w:r>
      <w:r w:rsidR="009D3461" w:rsidRPr="00BC41A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BC41A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6BA86149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</w:t>
      </w:r>
      <w:r w:rsidR="00D51E36">
        <w:rPr>
          <w:rFonts w:ascii="Arial" w:eastAsia="Times New Roman" w:hAnsi="Arial" w:cs="Arial"/>
          <w:sz w:val="24"/>
          <w:szCs w:val="24"/>
          <w:lang w:eastAsia="cs-CZ"/>
        </w:rPr>
        <w:t xml:space="preserve">ace </w:t>
      </w:r>
      <w:r w:rsidR="00D51E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 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568E66" w14:textId="68E08C16" w:rsidR="00D91B3E" w:rsidRDefault="009A3DA5" w:rsidP="0081431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1B3E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123647">
        <w:rPr>
          <w:rFonts w:ascii="Arial" w:eastAsia="Times New Roman" w:hAnsi="Arial" w:cs="Arial"/>
          <w:sz w:val="24"/>
          <w:szCs w:val="24"/>
          <w:lang w:eastAsia="cs-CZ"/>
        </w:rPr>
        <w:t>Rady Olomouckého kraje/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r w:rsidRPr="00D91B3E">
        <w:rPr>
          <w:rFonts w:ascii="Arial" w:eastAsia="Times New Roman" w:hAnsi="Arial" w:cs="Arial"/>
          <w:sz w:val="24"/>
          <w:szCs w:val="24"/>
          <w:lang w:eastAsia="cs-CZ"/>
        </w:rPr>
        <w:t>kraje č</w:t>
      </w:r>
      <w:r w:rsidR="00974257" w:rsidRPr="00D91B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1B3E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277643A5" w14:textId="697AC9C2" w:rsidR="00D91B3E" w:rsidRPr="00BC41A2" w:rsidRDefault="00D91B3E" w:rsidP="00D91B3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41A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příjemcem schváleno v souladu s příslušnými právními předpisy, zejména v souladu se zákonem č. 111/1998 Sb., o vysokých školách a o změně a doplnění dalších zákonů (zákon o vysokých školách), ve znění pozdějších předpisů.</w:t>
      </w:r>
    </w:p>
    <w:p w14:paraId="3C925923" w14:textId="4D698F9E" w:rsidR="009A3DA5" w:rsidRPr="00177D54" w:rsidRDefault="009A3DA5" w:rsidP="00177D5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1B3E">
        <w:rPr>
          <w:rFonts w:ascii="Arial" w:eastAsia="Times New Roman" w:hAnsi="Arial" w:cs="Arial"/>
          <w:sz w:val="24"/>
          <w:szCs w:val="24"/>
          <w:lang w:eastAsia="cs-CZ"/>
        </w:rPr>
        <w:t xml:space="preserve">Tato smlouva 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je sepsána ve </w:t>
      </w:r>
      <w:r w:rsidR="00177D54" w:rsidRPr="00BC41A2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177D54" w:rsidRPr="00BC41A2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 vyh</w:t>
      </w:r>
      <w:r w:rsidRPr="00D91B3E">
        <w:rPr>
          <w:rFonts w:ascii="Arial" w:eastAsia="Times New Roman" w:hAnsi="Arial" w:cs="Arial"/>
          <w:sz w:val="24"/>
          <w:szCs w:val="24"/>
          <w:lang w:eastAsia="cs-CZ"/>
        </w:rPr>
        <w:t>otovení.</w:t>
      </w:r>
      <w:r w:rsidR="00BC41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C41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 čl. 1 odst. 15 Zásad). V tomto případě bude ze smlouvy vypuštěna i následující podpisová část, místo které bude uveden text</w:t>
      </w:r>
      <w:r w:rsidR="00A90DD6" w:rsidRPr="00D91B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933F6" w:rsidRPr="00BC41A2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C933F6" w:rsidRPr="00BC41A2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 w:rsidRPr="00BC41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0D5" w:rsidRPr="00BC41A2">
        <w:rPr>
          <w:rFonts w:ascii="Arial" w:eastAsia="Times New Roman" w:hAnsi="Arial" w:cs="Arial"/>
          <w:sz w:val="24"/>
          <w:szCs w:val="24"/>
          <w:lang w:eastAsia="cs-CZ"/>
        </w:rPr>
        <w:t>elektronickým způsobem</w:t>
      </w:r>
      <w:r w:rsidR="00C933F6" w:rsidRPr="00BC41A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933F6" w:rsidRPr="00BC41A2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51E36" w:rsidRPr="00D51E3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D51E36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1E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D51E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DA98DAE" w14:textId="77777777" w:rsidR="00177D54" w:rsidRPr="00D51E36" w:rsidRDefault="00177D54" w:rsidP="00177D54">
            <w:pPr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1E36">
              <w:rPr>
                <w:rFonts w:ascii="Arial" w:hAnsi="Arial" w:cs="Arial"/>
                <w:bCs/>
                <w:sz w:val="24"/>
                <w:szCs w:val="24"/>
              </w:rPr>
              <w:t>RNDr. Aleš Jakubec, Ph.D.</w:t>
            </w:r>
          </w:p>
          <w:p w14:paraId="3C92592D" w14:textId="3E313D80" w:rsidR="00994216" w:rsidRPr="00D51E36" w:rsidRDefault="00177D54" w:rsidP="00177D54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D51E36">
              <w:rPr>
                <w:rFonts w:ascii="Arial" w:hAnsi="Arial" w:cs="Arial"/>
                <w:bCs/>
                <w:sz w:val="24"/>
                <w:szCs w:val="24"/>
              </w:rPr>
              <w:t>uvolněný člen Rady Olomouckého kraje</w:t>
            </w:r>
            <w:r w:rsidRPr="00D51E36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D51E36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51E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D51E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79AFE4A2" w:rsidR="00DA1381" w:rsidRPr="00D51E36" w:rsidRDefault="00DA1381" w:rsidP="00D51E36">
      <w:pPr>
        <w:ind w:left="0" w:firstLine="0"/>
        <w:rPr>
          <w:rFonts w:ascii="Arial" w:hAnsi="Arial" w:cs="Arial"/>
          <w:bCs/>
        </w:rPr>
      </w:pPr>
    </w:p>
    <w:sectPr w:rsidR="00DA1381" w:rsidRPr="00D51E36" w:rsidSect="00651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48FA4" w14:textId="77777777" w:rsidR="00E07F1E" w:rsidRDefault="00E07F1E" w:rsidP="00D40C40">
      <w:r>
        <w:separator/>
      </w:r>
    </w:p>
  </w:endnote>
  <w:endnote w:type="continuationSeparator" w:id="0">
    <w:p w14:paraId="7EB70745" w14:textId="77777777" w:rsidR="00E07F1E" w:rsidRDefault="00E07F1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3EA35" w14:textId="77777777" w:rsidR="0065130D" w:rsidRDefault="006513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F105979" w14:textId="6E056C86" w:rsidR="002C3C6B" w:rsidRPr="001A0DDF" w:rsidRDefault="00624D14" w:rsidP="002C3C6B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11. 12. 2023</w:t>
        </w:r>
        <w:r w:rsidR="002C3C6B" w:rsidRPr="001A0DDF">
          <w:rPr>
            <w:rFonts w:ascii="Arial" w:hAnsi="Arial" w:cs="Arial"/>
            <w:i/>
            <w:sz w:val="20"/>
            <w:szCs w:val="20"/>
          </w:rPr>
          <w:tab/>
        </w:r>
        <w:r w:rsidR="002C3C6B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C3C6B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2C3C6B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C3C6B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31</w:t>
        </w:r>
        <w:r w:rsidR="002C3C6B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2C3C6B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D4F80">
          <w:rPr>
            <w:rFonts w:ascii="Arial" w:hAnsi="Arial" w:cs="Arial"/>
            <w:i/>
            <w:sz w:val="20"/>
            <w:szCs w:val="20"/>
          </w:rPr>
          <w:t>48</w:t>
        </w:r>
        <w:r w:rsidR="002C3C6B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114571B1" w14:textId="1C04F888" w:rsidR="002C3C6B" w:rsidRDefault="00624D14" w:rsidP="002C3C6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54</w:t>
    </w:r>
    <w:bookmarkStart w:id="0" w:name="_GoBack"/>
    <w:bookmarkEnd w:id="0"/>
    <w:r w:rsidR="00410994">
      <w:rPr>
        <w:rFonts w:ascii="Arial" w:hAnsi="Arial" w:cs="Arial"/>
        <w:i/>
        <w:iCs/>
        <w:sz w:val="20"/>
        <w:szCs w:val="20"/>
      </w:rPr>
      <w:t xml:space="preserve">. </w:t>
    </w:r>
    <w:r w:rsidR="002C3C6B">
      <w:rPr>
        <w:rFonts w:ascii="Arial" w:eastAsia="Times New Roman" w:hAnsi="Arial" w:cs="Arial"/>
        <w:i/>
        <w:iCs/>
        <w:sz w:val="20"/>
        <w:szCs w:val="20"/>
        <w:lang w:eastAsia="cs-CZ"/>
      </w:rPr>
      <w:t>- DP</w:t>
    </w:r>
    <w:r w:rsidR="002C3C6B" w:rsidRPr="00523C9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04_01_Program na podporu vzdělávání na vysokých školác</w:t>
    </w:r>
    <w:r w:rsidR="002C3C6B">
      <w:rPr>
        <w:rFonts w:ascii="Arial" w:eastAsia="Times New Roman" w:hAnsi="Arial" w:cs="Arial"/>
        <w:i/>
        <w:iCs/>
        <w:sz w:val="20"/>
        <w:szCs w:val="20"/>
        <w:lang w:eastAsia="cs-CZ"/>
      </w:rPr>
      <w:t>h v Olomouckém kraji v roce 2024</w:t>
    </w:r>
    <w:r w:rsidR="002C3C6B" w:rsidRPr="00523C9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vyhlášení</w:t>
    </w:r>
    <w:r w:rsidR="002C3C6B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0EF3EF93" w14:textId="2C9AA92D" w:rsidR="00BF0299" w:rsidRPr="002C3C6B" w:rsidRDefault="002C3C6B" w:rsidP="002C3C6B">
    <w:pPr>
      <w:pStyle w:val="Zpat"/>
      <w:rPr>
        <w:i/>
        <w:sz w:val="20"/>
        <w:szCs w:val="20"/>
      </w:rPr>
    </w:pPr>
    <w:r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>
      <w:rPr>
        <w:rFonts w:ascii="Arial" w:hAnsi="Arial" w:cs="Arial"/>
        <w:bCs/>
        <w:i/>
        <w:sz w:val="20"/>
        <w:szCs w:val="20"/>
      </w:rPr>
      <w:t>Vzor veřejnoprávn</w:t>
    </w:r>
    <w:r w:rsidRPr="006A4915">
      <w:rPr>
        <w:rFonts w:ascii="Arial" w:hAnsi="Arial" w:cs="Arial"/>
        <w:bCs/>
        <w:i/>
        <w:sz w:val="20"/>
        <w:szCs w:val="20"/>
      </w:rPr>
      <w:t>í smlouvy</w:t>
    </w:r>
    <w:r>
      <w:rPr>
        <w:rFonts w:ascii="Arial" w:hAnsi="Arial" w:cs="Arial"/>
        <w:bCs/>
        <w:i/>
        <w:sz w:val="20"/>
        <w:szCs w:val="20"/>
      </w:rPr>
      <w:t xml:space="preserve"> o poskytnutí dotace</w:t>
    </w:r>
    <w:r w:rsidRPr="006A4915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B836" w14:textId="77777777" w:rsidR="00E07F1E" w:rsidRDefault="00E07F1E" w:rsidP="00D40C40">
      <w:r>
        <w:separator/>
      </w:r>
    </w:p>
  </w:footnote>
  <w:footnote w:type="continuationSeparator" w:id="0">
    <w:p w14:paraId="7F340A1C" w14:textId="77777777" w:rsidR="00E07F1E" w:rsidRDefault="00E07F1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A436E" w14:textId="77777777" w:rsidR="0065130D" w:rsidRDefault="006513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4E75" w14:textId="77777777" w:rsidR="002C3C6B" w:rsidRPr="00EA049F" w:rsidRDefault="002C3C6B" w:rsidP="002C3C6B">
    <w:pPr>
      <w:pStyle w:val="Zhlav"/>
      <w:jc w:val="center"/>
      <w:rPr>
        <w:rFonts w:ascii="Arial" w:hAnsi="Arial" w:cs="Arial"/>
        <w:i/>
        <w:sz w:val="24"/>
      </w:rPr>
    </w:pPr>
    <w:r w:rsidRPr="00EA049F">
      <w:rPr>
        <w:rFonts w:ascii="Arial" w:hAnsi="Arial" w:cs="Arial"/>
        <w:i/>
        <w:sz w:val="24"/>
      </w:rPr>
      <w:t>Příloha č. 3 – Vzor veřejnoprávní smlouvy</w:t>
    </w:r>
    <w:r>
      <w:rPr>
        <w:rFonts w:ascii="Arial" w:hAnsi="Arial" w:cs="Arial"/>
        <w:i/>
        <w:sz w:val="24"/>
      </w:rPr>
      <w:t xml:space="preserve"> o poskytnutí dotace</w:t>
    </w:r>
    <w:r w:rsidRPr="00EA049F">
      <w:rPr>
        <w:rFonts w:ascii="Arial" w:hAnsi="Arial" w:cs="Arial"/>
        <w:i/>
        <w:sz w:val="24"/>
      </w:rPr>
      <w:t xml:space="preserve"> </w:t>
    </w:r>
  </w:p>
  <w:p w14:paraId="3D81E986" w14:textId="77777777" w:rsidR="002C3C6B" w:rsidRDefault="002C3C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6F7A" w14:textId="77777777" w:rsidR="0065130D" w:rsidRDefault="006513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1A4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06333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3647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20D"/>
    <w:rsid w:val="00172C61"/>
    <w:rsid w:val="00172E6F"/>
    <w:rsid w:val="00173F42"/>
    <w:rsid w:val="0017594C"/>
    <w:rsid w:val="00175D80"/>
    <w:rsid w:val="001777F6"/>
    <w:rsid w:val="00177D54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3488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530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3C6B"/>
    <w:rsid w:val="002C4E03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13CB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0994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4298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4D14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130D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34A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4F80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4139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C6C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745"/>
    <w:rsid w:val="00AD18B1"/>
    <w:rsid w:val="00AD3B56"/>
    <w:rsid w:val="00AD46AF"/>
    <w:rsid w:val="00AE0C85"/>
    <w:rsid w:val="00AE18C4"/>
    <w:rsid w:val="00AE30DE"/>
    <w:rsid w:val="00AE3367"/>
    <w:rsid w:val="00AE3DBD"/>
    <w:rsid w:val="00AE7211"/>
    <w:rsid w:val="00AF052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10C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1ACB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41A2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1C0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0D81"/>
    <w:rsid w:val="00D51E36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096A"/>
    <w:rsid w:val="00D815C4"/>
    <w:rsid w:val="00D846F0"/>
    <w:rsid w:val="00D84E9F"/>
    <w:rsid w:val="00D865AE"/>
    <w:rsid w:val="00D86CC4"/>
    <w:rsid w:val="00D91B3E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AB5"/>
    <w:rsid w:val="00DA3FA1"/>
    <w:rsid w:val="00DA7CB9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07F1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0B52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3B8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32E7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266F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220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7DD1-B35C-4AC7-979C-3DA59D0A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2946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Brachtelová Michaela</cp:lastModifiedBy>
  <cp:revision>2</cp:revision>
  <cp:lastPrinted>2018-08-24T12:55:00Z</cp:lastPrinted>
  <dcterms:created xsi:type="dcterms:W3CDTF">2023-11-21T08:57:00Z</dcterms:created>
  <dcterms:modified xsi:type="dcterms:W3CDTF">2023-11-21T08:57:00Z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