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91E" w14:textId="77777777" w:rsidR="004D2EA1" w:rsidRPr="00175661" w:rsidRDefault="00CD4C29" w:rsidP="00CD4C29">
      <w:pPr>
        <w:ind w:left="0" w:firstLine="0"/>
        <w:rPr>
          <w:b/>
        </w:rPr>
      </w:pPr>
      <w:r w:rsidRPr="00175661">
        <w:rPr>
          <w:b/>
        </w:rPr>
        <w:t>Důvodová zpráva</w:t>
      </w:r>
    </w:p>
    <w:p w14:paraId="1BEC13F1" w14:textId="27AD9965" w:rsidR="00FD0C14" w:rsidRP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>
        <w:rPr>
          <w:rFonts w:eastAsia="Calibri" w:cs="Arial"/>
          <w:szCs w:val="24"/>
        </w:rPr>
        <w:t>Rad</w:t>
      </w:r>
      <w:r w:rsidR="00680CA6">
        <w:rPr>
          <w:rFonts w:eastAsia="Calibri" w:cs="Arial"/>
          <w:szCs w:val="24"/>
        </w:rPr>
        <w:t>a</w:t>
      </w:r>
      <w:r>
        <w:rPr>
          <w:rFonts w:eastAsia="Calibri" w:cs="Arial"/>
          <w:szCs w:val="24"/>
        </w:rPr>
        <w:t xml:space="preserve"> Olomouckého kraje </w:t>
      </w:r>
      <w:r w:rsidR="00680CA6">
        <w:rPr>
          <w:rFonts w:eastAsia="Calibri" w:cs="Arial"/>
          <w:szCs w:val="24"/>
        </w:rPr>
        <w:t xml:space="preserve">předkládá Zastupitelstvu Olomouckého kraje </w:t>
      </w:r>
      <w:r>
        <w:rPr>
          <w:rFonts w:eastAsia="Calibri" w:cs="Arial"/>
          <w:szCs w:val="24"/>
        </w:rPr>
        <w:t xml:space="preserve">k projednání </w:t>
      </w:r>
      <w:r w:rsidRPr="00FD0C14">
        <w:rPr>
          <w:rFonts w:cs="Times New Roman"/>
          <w:bCs/>
          <w:szCs w:val="24"/>
        </w:rPr>
        <w:t>materiál ve věci</w:t>
      </w:r>
      <w:r w:rsidRPr="00FD0C14">
        <w:rPr>
          <w:rFonts w:cs="Times New Roman"/>
          <w:b/>
          <w:szCs w:val="24"/>
        </w:rPr>
        <w:t xml:space="preserve"> </w:t>
      </w:r>
      <w:r w:rsidR="00D22F1A">
        <w:rPr>
          <w:rFonts w:cs="Times New Roman"/>
          <w:b/>
          <w:szCs w:val="24"/>
        </w:rPr>
        <w:t>zapojení</w:t>
      </w:r>
      <w:r w:rsidRPr="00FD0C14">
        <w:rPr>
          <w:rFonts w:cs="Times New Roman"/>
          <w:b/>
          <w:szCs w:val="24"/>
        </w:rPr>
        <w:t xml:space="preserve"> Olomouckého kraje </w:t>
      </w:r>
      <w:r w:rsidR="00D22F1A">
        <w:rPr>
          <w:rFonts w:cs="Times New Roman"/>
          <w:b/>
          <w:szCs w:val="24"/>
        </w:rPr>
        <w:t>do</w:t>
      </w:r>
      <w:r w:rsidRPr="00FD0C14">
        <w:rPr>
          <w:rFonts w:cs="Times New Roman"/>
          <w:b/>
          <w:szCs w:val="24"/>
        </w:rPr>
        <w:t xml:space="preserve"> mezinárodní</w:t>
      </w:r>
      <w:r w:rsidR="00D22F1A">
        <w:rPr>
          <w:rFonts w:cs="Times New Roman"/>
          <w:b/>
          <w:szCs w:val="24"/>
        </w:rPr>
        <w:t>ho</w:t>
      </w:r>
      <w:r w:rsidRPr="00FD0C14">
        <w:rPr>
          <w:rFonts w:cs="Times New Roman"/>
          <w:b/>
          <w:szCs w:val="24"/>
        </w:rPr>
        <w:t xml:space="preserve"> projektu</w:t>
      </w:r>
      <w:r w:rsidRPr="00FD0C14">
        <w:rPr>
          <w:rFonts w:cs="Times New Roman"/>
          <w:szCs w:val="24"/>
        </w:rPr>
        <w:t xml:space="preserve"> </w:t>
      </w:r>
      <w:r w:rsidRPr="00FD0C14">
        <w:rPr>
          <w:rFonts w:cs="Times New Roman"/>
          <w:b/>
          <w:szCs w:val="24"/>
        </w:rPr>
        <w:t xml:space="preserve">EFFE – </w:t>
      </w:r>
      <w:proofErr w:type="spellStart"/>
      <w:r w:rsidRPr="00FD0C14">
        <w:rPr>
          <w:rFonts w:cs="Times New Roman"/>
          <w:b/>
          <w:szCs w:val="24"/>
        </w:rPr>
        <w:t>Europe</w:t>
      </w:r>
      <w:proofErr w:type="spellEnd"/>
      <w:r w:rsidRPr="00FD0C14">
        <w:rPr>
          <w:rFonts w:cs="Times New Roman"/>
          <w:b/>
          <w:szCs w:val="24"/>
        </w:rPr>
        <w:t xml:space="preserve"> </w:t>
      </w:r>
      <w:proofErr w:type="spellStart"/>
      <w:r w:rsidRPr="00FD0C14">
        <w:rPr>
          <w:rFonts w:cs="Times New Roman"/>
          <w:b/>
          <w:szCs w:val="24"/>
        </w:rPr>
        <w:t>for</w:t>
      </w:r>
      <w:proofErr w:type="spellEnd"/>
      <w:r w:rsidRPr="00FD0C14">
        <w:rPr>
          <w:rFonts w:cs="Times New Roman"/>
          <w:b/>
          <w:szCs w:val="24"/>
        </w:rPr>
        <w:t xml:space="preserve"> </w:t>
      </w:r>
      <w:proofErr w:type="spellStart"/>
      <w:r w:rsidRPr="00FD0C14">
        <w:rPr>
          <w:rFonts w:cs="Times New Roman"/>
          <w:b/>
          <w:szCs w:val="24"/>
        </w:rPr>
        <w:t>Festivals</w:t>
      </w:r>
      <w:proofErr w:type="spellEnd"/>
      <w:r w:rsidRPr="00FD0C14">
        <w:rPr>
          <w:rFonts w:cs="Times New Roman"/>
          <w:b/>
          <w:szCs w:val="24"/>
        </w:rPr>
        <w:t xml:space="preserve">, Festival </w:t>
      </w:r>
      <w:proofErr w:type="spellStart"/>
      <w:r w:rsidRPr="00FD0C14">
        <w:rPr>
          <w:rFonts w:cs="Times New Roman"/>
          <w:b/>
          <w:szCs w:val="24"/>
        </w:rPr>
        <w:t>for</w:t>
      </w:r>
      <w:proofErr w:type="spellEnd"/>
      <w:r w:rsidRPr="00FD0C14">
        <w:rPr>
          <w:rFonts w:cs="Times New Roman"/>
          <w:b/>
          <w:szCs w:val="24"/>
        </w:rPr>
        <w:t xml:space="preserve"> </w:t>
      </w:r>
      <w:proofErr w:type="spellStart"/>
      <w:r w:rsidRPr="00FD0C14">
        <w:rPr>
          <w:rFonts w:cs="Times New Roman"/>
          <w:b/>
          <w:szCs w:val="24"/>
        </w:rPr>
        <w:t>Europe</w:t>
      </w:r>
      <w:proofErr w:type="spellEnd"/>
      <w:r w:rsidRPr="00FD0C14">
        <w:rPr>
          <w:rFonts w:cs="Times New Roman"/>
          <w:b/>
          <w:szCs w:val="24"/>
        </w:rPr>
        <w:t>.</w:t>
      </w:r>
      <w:r w:rsidRPr="00FD0C14">
        <w:rPr>
          <w:rFonts w:cs="Times New Roman"/>
          <w:szCs w:val="24"/>
        </w:rPr>
        <w:t xml:space="preserve"> </w:t>
      </w:r>
    </w:p>
    <w:p w14:paraId="71E7B82A" w14:textId="7AE7A1D3" w:rsidR="000B3EF7" w:rsidRDefault="000B3EF7" w:rsidP="00FD0C14">
      <w:pPr>
        <w:spacing w:before="120" w:after="120"/>
        <w:ind w:left="0" w:firstLine="0"/>
        <w:rPr>
          <w:rFonts w:cs="Times New Roman"/>
          <w:szCs w:val="24"/>
        </w:rPr>
      </w:pPr>
      <w:r w:rsidRPr="000B3EF7">
        <w:rPr>
          <w:rFonts w:cs="Times New Roman"/>
          <w:b/>
          <w:bCs/>
          <w:szCs w:val="24"/>
        </w:rPr>
        <w:t>Název projektu</w:t>
      </w:r>
      <w:r>
        <w:rPr>
          <w:rFonts w:cs="Times New Roman"/>
          <w:szCs w:val="24"/>
        </w:rPr>
        <w:t>:</w:t>
      </w:r>
      <w:r w:rsidRPr="000B3EF7">
        <w:t xml:space="preserve"> </w:t>
      </w:r>
      <w:r w:rsidRPr="000B3EF7">
        <w:rPr>
          <w:rFonts w:cs="Times New Roman"/>
          <w:szCs w:val="24"/>
        </w:rPr>
        <w:t xml:space="preserve">EFFE – </w:t>
      </w:r>
      <w:proofErr w:type="spellStart"/>
      <w:r w:rsidRPr="000B3EF7">
        <w:rPr>
          <w:rFonts w:cs="Times New Roman"/>
          <w:szCs w:val="24"/>
        </w:rPr>
        <w:t>Europe</w:t>
      </w:r>
      <w:proofErr w:type="spellEnd"/>
      <w:r w:rsidRPr="000B3EF7">
        <w:rPr>
          <w:rFonts w:cs="Times New Roman"/>
          <w:szCs w:val="24"/>
        </w:rPr>
        <w:t xml:space="preserve"> </w:t>
      </w:r>
      <w:proofErr w:type="spellStart"/>
      <w:r w:rsidRPr="000B3EF7">
        <w:rPr>
          <w:rFonts w:cs="Times New Roman"/>
          <w:szCs w:val="24"/>
        </w:rPr>
        <w:t>for</w:t>
      </w:r>
      <w:proofErr w:type="spellEnd"/>
      <w:r w:rsidRPr="000B3EF7">
        <w:rPr>
          <w:rFonts w:cs="Times New Roman"/>
          <w:szCs w:val="24"/>
        </w:rPr>
        <w:t xml:space="preserve"> </w:t>
      </w:r>
      <w:proofErr w:type="spellStart"/>
      <w:r w:rsidRPr="000B3EF7">
        <w:rPr>
          <w:rFonts w:cs="Times New Roman"/>
          <w:szCs w:val="24"/>
        </w:rPr>
        <w:t>Festivals</w:t>
      </w:r>
      <w:proofErr w:type="spellEnd"/>
      <w:r w:rsidRPr="000B3EF7">
        <w:rPr>
          <w:rFonts w:cs="Times New Roman"/>
          <w:szCs w:val="24"/>
        </w:rPr>
        <w:t xml:space="preserve">, Festival </w:t>
      </w:r>
      <w:proofErr w:type="spellStart"/>
      <w:r w:rsidRPr="000B3EF7">
        <w:rPr>
          <w:rFonts w:cs="Times New Roman"/>
          <w:szCs w:val="24"/>
        </w:rPr>
        <w:t>for</w:t>
      </w:r>
      <w:proofErr w:type="spellEnd"/>
      <w:r w:rsidRPr="000B3EF7">
        <w:rPr>
          <w:rFonts w:cs="Times New Roman"/>
          <w:szCs w:val="24"/>
        </w:rPr>
        <w:t xml:space="preserve"> </w:t>
      </w:r>
      <w:proofErr w:type="spellStart"/>
      <w:r w:rsidRPr="000B3EF7">
        <w:rPr>
          <w:rFonts w:cs="Times New Roman"/>
          <w:szCs w:val="24"/>
        </w:rPr>
        <w:t>Europe</w:t>
      </w:r>
      <w:proofErr w:type="spellEnd"/>
    </w:p>
    <w:p w14:paraId="4AC5BBEC" w14:textId="74C478BC" w:rsidR="00FD0C14" w:rsidRPr="00FD0C14" w:rsidRDefault="000B3EF7" w:rsidP="00FD0C14">
      <w:pPr>
        <w:spacing w:before="120" w:after="120"/>
        <w:ind w:left="0" w:firstLine="0"/>
        <w:rPr>
          <w:rFonts w:cs="Times New Roman"/>
          <w:szCs w:val="24"/>
        </w:rPr>
      </w:pPr>
      <w:r w:rsidRPr="000B3EF7">
        <w:rPr>
          <w:rFonts w:cs="Times New Roman"/>
          <w:b/>
          <w:bCs/>
          <w:szCs w:val="24"/>
        </w:rPr>
        <w:t>Popis projektu</w:t>
      </w:r>
      <w:r>
        <w:rPr>
          <w:rFonts w:cs="Times New Roman"/>
          <w:szCs w:val="24"/>
        </w:rPr>
        <w:t xml:space="preserve">: </w:t>
      </w:r>
      <w:r w:rsidR="00FD0C14" w:rsidRPr="00FD0C14">
        <w:rPr>
          <w:rFonts w:cs="Times New Roman"/>
          <w:szCs w:val="24"/>
        </w:rPr>
        <w:t>EFFE je evropská značka kvality pro festivaly iniciovaná Evropskou festivalovou asociací (EFA) za podpory Evropské komise a Evropského parlamentu. Projekt EFFE je pro festivaly mimořádnou příležitostí pro usnadnění navazování mezinárodní spolupráce, rozšiřování sítě zahraničních kontaktů a zlepšování oblasti umělecké produkce, organizace i finančního zajištění festivalů.</w:t>
      </w:r>
    </w:p>
    <w:p w14:paraId="1EC72F7E" w14:textId="77777777" w:rsidR="00FD0C14" w:rsidRP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 xml:space="preserve">Cílem je, aby nejvýznamnější festivaly v kraji získaly značku EFFE Label 2022-2023. Na republikové úrovni touto značkou již disponují např. festivaly Pražské jaro, United </w:t>
      </w:r>
      <w:proofErr w:type="spellStart"/>
      <w:r w:rsidRPr="00FD0C14">
        <w:rPr>
          <w:rFonts w:cs="Times New Roman"/>
          <w:szCs w:val="24"/>
        </w:rPr>
        <w:t>Islands</w:t>
      </w:r>
      <w:proofErr w:type="spellEnd"/>
      <w:r w:rsidRPr="00FD0C14">
        <w:rPr>
          <w:rFonts w:cs="Times New Roman"/>
          <w:szCs w:val="24"/>
        </w:rPr>
        <w:t xml:space="preserve"> </w:t>
      </w:r>
      <w:proofErr w:type="spellStart"/>
      <w:r w:rsidRPr="00FD0C14">
        <w:rPr>
          <w:rFonts w:cs="Times New Roman"/>
          <w:szCs w:val="24"/>
        </w:rPr>
        <w:t>of</w:t>
      </w:r>
      <w:proofErr w:type="spellEnd"/>
      <w:r w:rsidRPr="00FD0C14">
        <w:rPr>
          <w:rFonts w:cs="Times New Roman"/>
          <w:szCs w:val="24"/>
        </w:rPr>
        <w:t xml:space="preserve"> Prague, Mezinárodní hudební festival Leoše Janáčka, Mezinárodní festival outdoorových filmů, </w:t>
      </w:r>
      <w:proofErr w:type="spellStart"/>
      <w:r w:rsidRPr="00FD0C14">
        <w:rPr>
          <w:rFonts w:cs="Times New Roman"/>
          <w:szCs w:val="24"/>
        </w:rPr>
        <w:t>KoresponDance</w:t>
      </w:r>
      <w:proofErr w:type="spellEnd"/>
      <w:r w:rsidRPr="00FD0C14">
        <w:rPr>
          <w:rFonts w:cs="Times New Roman"/>
          <w:szCs w:val="24"/>
        </w:rPr>
        <w:t xml:space="preserve"> nebo Pražský divadelní festival německého jazyka. V Olomouckém kraji touto značkou disponuje festival Divadelní Flora. </w:t>
      </w:r>
    </w:p>
    <w:p w14:paraId="5A75B7AF" w14:textId="50EF16D5" w:rsid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>Olomoucký kraj rozvine za tímto účelem diskusi s pořadateli nejvýznamnějších festivalů v kraji.</w:t>
      </w:r>
    </w:p>
    <w:p w14:paraId="519425AF" w14:textId="3797F371" w:rsidR="002C1E8D" w:rsidRDefault="002C1E8D" w:rsidP="002C1E8D">
      <w:pPr>
        <w:spacing w:before="120" w:after="120"/>
        <w:ind w:left="0" w:firstLine="0"/>
        <w:rPr>
          <w:rFonts w:cs="Times New Roman"/>
          <w:szCs w:val="24"/>
        </w:rPr>
      </w:pPr>
      <w:r w:rsidRPr="002C1E8D">
        <w:rPr>
          <w:rFonts w:cs="Times New Roman"/>
          <w:b/>
          <w:bCs/>
          <w:szCs w:val="24"/>
        </w:rPr>
        <w:t>Přepokládaný termín realizace projektu</w:t>
      </w:r>
      <w:r>
        <w:rPr>
          <w:rFonts w:cs="Times New Roman"/>
          <w:szCs w:val="24"/>
        </w:rPr>
        <w:t>: 1/</w:t>
      </w:r>
      <w:r w:rsidR="005D47F3">
        <w:rPr>
          <w:rFonts w:cs="Times New Roman"/>
          <w:szCs w:val="24"/>
        </w:rPr>
        <w:t>2024–12</w:t>
      </w:r>
      <w:r>
        <w:rPr>
          <w:rFonts w:cs="Times New Roman"/>
          <w:szCs w:val="24"/>
        </w:rPr>
        <w:t>/2026</w:t>
      </w:r>
    </w:p>
    <w:p w14:paraId="7F4BDA24" w14:textId="106A4246" w:rsidR="002C1E8D" w:rsidRPr="00FD0C14" w:rsidRDefault="002C1E8D" w:rsidP="00FD0C14">
      <w:pPr>
        <w:spacing w:before="120" w:after="120"/>
        <w:ind w:left="0" w:firstLine="0"/>
        <w:rPr>
          <w:rFonts w:cs="Times New Roman"/>
          <w:szCs w:val="24"/>
        </w:rPr>
      </w:pPr>
      <w:r w:rsidRPr="00CF5E6C">
        <w:rPr>
          <w:rFonts w:cs="Times New Roman"/>
          <w:b/>
          <w:bCs/>
          <w:szCs w:val="24"/>
        </w:rPr>
        <w:t>Předpokládané výstupy projektu</w:t>
      </w:r>
      <w:r>
        <w:rPr>
          <w:rFonts w:cs="Times New Roman"/>
          <w:b/>
          <w:bCs/>
          <w:szCs w:val="24"/>
        </w:rPr>
        <w:t xml:space="preserve"> a p</w:t>
      </w:r>
      <w:r w:rsidRPr="00CF5E6C">
        <w:rPr>
          <w:rFonts w:cs="Times New Roman"/>
          <w:b/>
          <w:bCs/>
          <w:szCs w:val="24"/>
        </w:rPr>
        <w:t>řínos</w:t>
      </w:r>
      <w:r>
        <w:rPr>
          <w:rFonts w:cs="Times New Roman"/>
          <w:b/>
          <w:bCs/>
          <w:szCs w:val="24"/>
        </w:rPr>
        <w:t>y</w:t>
      </w:r>
      <w:r w:rsidRPr="00CF5E6C">
        <w:rPr>
          <w:rFonts w:cs="Times New Roman"/>
          <w:b/>
          <w:bCs/>
          <w:szCs w:val="24"/>
        </w:rPr>
        <w:t xml:space="preserve"> projektu pro region</w:t>
      </w:r>
      <w:r>
        <w:rPr>
          <w:rFonts w:cs="Times New Roman"/>
          <w:b/>
          <w:bCs/>
          <w:szCs w:val="24"/>
        </w:rPr>
        <w:t>:</w:t>
      </w:r>
    </w:p>
    <w:p w14:paraId="71149647" w14:textId="77777777" w:rsidR="00FD0C14" w:rsidRP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 xml:space="preserve">Zapojení do projektu přinese pořadatelům nejvýznamnějších festivalů v kraji příležitost zasadit tyto festivaly do evropské umělecké, kulturní a společenské komunity, získat zahraniční partnery, podpořit jejich další umělecký rozvoj a zajistit jejich dlouhodobou udržitelnost. </w:t>
      </w:r>
    </w:p>
    <w:p w14:paraId="3DD61C9A" w14:textId="77777777" w:rsidR="00FD0C14" w:rsidRP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>Olomoucký kraj zapojením do projektu získá diskusní platformu, v </w:t>
      </w:r>
      <w:proofErr w:type="gramStart"/>
      <w:r w:rsidRPr="00FD0C14">
        <w:rPr>
          <w:rFonts w:cs="Times New Roman"/>
          <w:szCs w:val="24"/>
        </w:rPr>
        <w:t>rámci</w:t>
      </w:r>
      <w:proofErr w:type="gramEnd"/>
      <w:r w:rsidRPr="00FD0C14">
        <w:rPr>
          <w:rFonts w:cs="Times New Roman"/>
          <w:szCs w:val="24"/>
        </w:rPr>
        <w:t xml:space="preserve"> které může s pořadateli nejvýznamnějších festivalů v kraji diskutovat o jejich dalším rozvoji </w:t>
      </w:r>
      <w:r w:rsidRPr="00FD0C14">
        <w:rPr>
          <w:rFonts w:cs="Times New Roman"/>
          <w:szCs w:val="24"/>
        </w:rPr>
        <w:br/>
        <w:t>na profesionální úrovni a v mezinárodním srovnání.</w:t>
      </w:r>
    </w:p>
    <w:p w14:paraId="5A140EB2" w14:textId="77777777" w:rsidR="00FD0C14" w:rsidRP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 xml:space="preserve">Pro získání značky EFFE musí festivaly splnit 7 z 10 následujících standardů kvality: </w:t>
      </w:r>
    </w:p>
    <w:p w14:paraId="4E8498D5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prezentovat ucelený umělecký program,</w:t>
      </w:r>
    </w:p>
    <w:p w14:paraId="4FE7F8DF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podporovat umělecký rozvoj (např. formou nabídky rezidenčních pobytů umělcům, přispíváním k nové tvorbě a podporou uměleckého výzkumu);</w:t>
      </w:r>
    </w:p>
    <w:p w14:paraId="11436685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poskytovat příležitost začínajícím či inovativním umělcům,</w:t>
      </w:r>
    </w:p>
    <w:p w14:paraId="61C0B82F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propojovat místní komunitu s účastníky festivalu,</w:t>
      </w:r>
    </w:p>
    <w:p w14:paraId="3966C1EF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zlepšovat přístup ke kultuře a přitahovat rozmanité publikum (např. z různých socioekonomických, věkových, kulturních skupin...),</w:t>
      </w:r>
    </w:p>
    <w:p w14:paraId="362AC604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podnikat kroky k udržitelnému rozvoji (enviromentální, ekonomická udržitelnost, nové byznys modely, udržitelné sociální dopady),</w:t>
      </w:r>
    </w:p>
    <w:p w14:paraId="21FB5947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podporovat mezikulturní dialog v rámci publika i umělců,</w:t>
      </w:r>
    </w:p>
    <w:p w14:paraId="429CB9C2" w14:textId="77777777" w:rsidR="00FD0C14" w:rsidRPr="00FD0C14" w:rsidRDefault="00FD0C14" w:rsidP="00FD0C14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přijímat inkluzi jako základní princip,</w:t>
      </w:r>
    </w:p>
    <w:p w14:paraId="118F0D76" w14:textId="77777777" w:rsidR="00FD0C14" w:rsidRPr="00FD0C14" w:rsidRDefault="00FD0C14" w:rsidP="009208D7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investovat do inovací a budování kapacit,</w:t>
      </w:r>
    </w:p>
    <w:p w14:paraId="668DC5AC" w14:textId="6B511B45" w:rsidR="009208D7" w:rsidRPr="009208D7" w:rsidRDefault="00FD0C14" w:rsidP="009208D7">
      <w:pPr>
        <w:numPr>
          <w:ilvl w:val="0"/>
          <w:numId w:val="8"/>
        </w:numPr>
        <w:spacing w:before="120" w:after="120" w:line="259" w:lineRule="auto"/>
        <w:contextualSpacing/>
        <w:rPr>
          <w:rFonts w:cs="Arial"/>
          <w:szCs w:val="24"/>
        </w:rPr>
      </w:pPr>
      <w:r w:rsidRPr="00FD0C14">
        <w:rPr>
          <w:rFonts w:cs="Arial"/>
          <w:szCs w:val="24"/>
        </w:rPr>
        <w:t>zapojovat publikum, např. prostřednictvím vzdělávacích programů.</w:t>
      </w:r>
    </w:p>
    <w:p w14:paraId="1459E573" w14:textId="77777777" w:rsidR="00FD0C14" w:rsidRPr="00FD0C14" w:rsidRDefault="00FD0C14" w:rsidP="009208D7">
      <w:pPr>
        <w:spacing w:before="120" w:after="120"/>
        <w:ind w:left="0" w:firstLine="0"/>
        <w:rPr>
          <w:rFonts w:cs="Arial"/>
          <w:szCs w:val="24"/>
          <w:lang w:eastAsia="cs-CZ"/>
        </w:rPr>
      </w:pPr>
      <w:r w:rsidRPr="00FD0C14">
        <w:rPr>
          <w:rFonts w:cs="Arial"/>
          <w:szCs w:val="24"/>
          <w:lang w:eastAsia="cs-CZ"/>
        </w:rPr>
        <w:t>Žádosti jsou posuzovány zástupci Asociace evropských festivalů (EFA). V případě pochybností EFA spolupracuje s národními administrátory (EFFE Huby).</w:t>
      </w:r>
    </w:p>
    <w:p w14:paraId="57C42473" w14:textId="735A3069" w:rsidR="00FD0C14" w:rsidRPr="00FD0C14" w:rsidRDefault="00FD0C14" w:rsidP="009208D7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lastRenderedPageBreak/>
        <w:t>Žádost o označení EFFE Label 2022-2023 je možnost podat aktuálně do konce roku 2023.</w:t>
      </w:r>
    </w:p>
    <w:p w14:paraId="1AB7280C" w14:textId="5F550374" w:rsidR="00FD0C14" w:rsidRDefault="00FD0C14" w:rsidP="00FD0C14">
      <w:pPr>
        <w:spacing w:before="120" w:after="120"/>
        <w:ind w:left="0" w:firstLine="0"/>
        <w:rPr>
          <w:rFonts w:cs="Times New Roman"/>
          <w:szCs w:val="24"/>
        </w:rPr>
      </w:pPr>
      <w:r w:rsidRPr="00FD0C14">
        <w:rPr>
          <w:rFonts w:cs="Times New Roman"/>
          <w:szCs w:val="24"/>
        </w:rPr>
        <w:t xml:space="preserve">Součástí mezinárodní sítě jsou v tuto chvíli pouze města (např. Edinburgh, </w:t>
      </w:r>
      <w:proofErr w:type="spellStart"/>
      <w:r w:rsidRPr="00FD0C14">
        <w:rPr>
          <w:rFonts w:cs="Times New Roman"/>
          <w:szCs w:val="24"/>
        </w:rPr>
        <w:t>Krakow</w:t>
      </w:r>
      <w:proofErr w:type="spellEnd"/>
      <w:r w:rsidRPr="00FD0C14">
        <w:rPr>
          <w:rFonts w:cs="Times New Roman"/>
          <w:szCs w:val="24"/>
        </w:rPr>
        <w:t xml:space="preserve">, Brusel, aj.) a ačkoliv již některé regiony projevily zájem o členství, Olomoucký kraj by </w:t>
      </w:r>
      <w:r w:rsidR="00D22F1A">
        <w:rPr>
          <w:rFonts w:cs="Times New Roman"/>
          <w:szCs w:val="24"/>
        </w:rPr>
        <w:t xml:space="preserve">tak </w:t>
      </w:r>
      <w:r w:rsidRPr="00FD0C14">
        <w:rPr>
          <w:rFonts w:cs="Times New Roman"/>
          <w:szCs w:val="24"/>
        </w:rPr>
        <w:t>mohl být prvním krajem v EU, který se do sítě zapojí. Členství do budoucna přinese také možnost participovat na projektech financovaných z evropských prostředků.</w:t>
      </w:r>
    </w:p>
    <w:p w14:paraId="7458F5E2" w14:textId="3B36ED4E" w:rsidR="008E1C8C" w:rsidRDefault="007B0C74" w:rsidP="00FD0C14">
      <w:pPr>
        <w:spacing w:before="120" w:after="120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Úplné znění </w:t>
      </w:r>
      <w:r w:rsidR="00D22F1A">
        <w:rPr>
          <w:rFonts w:cs="Times New Roman"/>
          <w:szCs w:val="24"/>
        </w:rPr>
        <w:t>Memorand</w:t>
      </w:r>
      <w:r>
        <w:rPr>
          <w:rFonts w:cs="Times New Roman"/>
          <w:szCs w:val="24"/>
        </w:rPr>
        <w:t>a</w:t>
      </w:r>
      <w:r w:rsidR="00D22F1A">
        <w:rPr>
          <w:rFonts w:cs="Times New Roman"/>
          <w:szCs w:val="24"/>
        </w:rPr>
        <w:t xml:space="preserve"> o zapojení Olomouckého kraje do projektu je uvedeno v Příloze č. 01 unesení. </w:t>
      </w:r>
      <w:r w:rsidR="00BD059C">
        <w:rPr>
          <w:rFonts w:cs="Times New Roman"/>
          <w:szCs w:val="24"/>
        </w:rPr>
        <w:t>Olomoucký kraj bude v projektu zastupovat a reprezentovat věcně odpovědný člen Rady Olomouckého kraje pro oblast kultury</w:t>
      </w:r>
      <w:r w:rsidR="002D2F8D">
        <w:rPr>
          <w:rFonts w:cs="Times New Roman"/>
          <w:szCs w:val="24"/>
        </w:rPr>
        <w:t>, případně pověření zaměstnanci krajského úřadu</w:t>
      </w:r>
      <w:r w:rsidR="00BD059C">
        <w:rPr>
          <w:rFonts w:cs="Times New Roman"/>
          <w:szCs w:val="24"/>
        </w:rPr>
        <w:t xml:space="preserve">. </w:t>
      </w:r>
      <w:r w:rsidRPr="007B0C74">
        <w:rPr>
          <w:rFonts w:cs="Times New Roman"/>
          <w:szCs w:val="24"/>
        </w:rPr>
        <w:t>Memorand</w:t>
      </w:r>
      <w:r w:rsidR="00ED046A">
        <w:rPr>
          <w:rFonts w:cs="Times New Roman"/>
          <w:szCs w:val="24"/>
        </w:rPr>
        <w:t>um</w:t>
      </w:r>
      <w:r w:rsidRPr="007B0C74">
        <w:rPr>
          <w:rFonts w:cs="Times New Roman"/>
          <w:szCs w:val="24"/>
        </w:rPr>
        <w:t xml:space="preserve"> má tříletou účinnost. Následně</w:t>
      </w:r>
      <w:r>
        <w:rPr>
          <w:rFonts w:cs="Times New Roman"/>
          <w:szCs w:val="24"/>
        </w:rPr>
        <w:t xml:space="preserve"> bude mít Olomoucký kraj možnost Memorandum uzavřít znovu na další tříleté období nebo spolupráci vypovědět.</w:t>
      </w:r>
    </w:p>
    <w:p w14:paraId="0809B25B" w14:textId="2E368A33" w:rsidR="00ED046A" w:rsidRPr="00056318" w:rsidRDefault="00397E91" w:rsidP="00FD0C14">
      <w:pPr>
        <w:spacing w:before="120" w:after="120"/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Předpokládané f</w:t>
      </w:r>
      <w:r w:rsidRPr="00CF5E6C">
        <w:rPr>
          <w:rFonts w:cs="Times New Roman"/>
          <w:b/>
          <w:bCs/>
          <w:szCs w:val="24"/>
        </w:rPr>
        <w:t>inancování projektu</w:t>
      </w:r>
      <w:r>
        <w:rPr>
          <w:rFonts w:cs="Times New Roman"/>
          <w:szCs w:val="24"/>
        </w:rPr>
        <w:t xml:space="preserve">: </w:t>
      </w:r>
      <w:r w:rsidR="008777F8" w:rsidRPr="008777F8">
        <w:rPr>
          <w:rFonts w:cs="Times New Roman"/>
          <w:szCs w:val="24"/>
        </w:rPr>
        <w:t xml:space="preserve">Zapojení Olomouckého kraje do EFFE předpokládá pro období 2024–2026 tyto finanční náklady: </w:t>
      </w:r>
      <w:r w:rsidR="008777F8" w:rsidRPr="00397E91">
        <w:rPr>
          <w:rFonts w:cs="Times New Roman"/>
          <w:b/>
          <w:bCs/>
          <w:szCs w:val="24"/>
        </w:rPr>
        <w:t>cestovné, ubytování</w:t>
      </w:r>
      <w:r w:rsidR="00056318">
        <w:rPr>
          <w:rFonts w:cs="Times New Roman"/>
          <w:b/>
          <w:bCs/>
          <w:szCs w:val="24"/>
        </w:rPr>
        <w:br/>
      </w:r>
      <w:r w:rsidR="008777F8" w:rsidRPr="00397E91">
        <w:rPr>
          <w:rFonts w:cs="Times New Roman"/>
          <w:b/>
          <w:bCs/>
          <w:szCs w:val="24"/>
        </w:rPr>
        <w:t>a účastnické poplatky na konference zástupců kraje a krajského úřadu</w:t>
      </w:r>
      <w:r w:rsidR="00056318">
        <w:rPr>
          <w:rFonts w:cs="Times New Roman"/>
          <w:b/>
          <w:bCs/>
          <w:szCs w:val="24"/>
        </w:rPr>
        <w:br/>
      </w:r>
      <w:r w:rsidR="008777F8" w:rsidRPr="00397E91">
        <w:rPr>
          <w:rFonts w:cs="Times New Roman"/>
          <w:b/>
          <w:bCs/>
          <w:szCs w:val="24"/>
        </w:rPr>
        <w:t>v maximální výši do 50 000 Kč ročně</w:t>
      </w:r>
      <w:r w:rsidR="002A0AB8">
        <w:rPr>
          <w:rFonts w:cs="Times New Roman"/>
          <w:szCs w:val="24"/>
        </w:rPr>
        <w:t xml:space="preserve">. Tyto </w:t>
      </w:r>
      <w:r w:rsidR="008777F8">
        <w:rPr>
          <w:rFonts w:cs="Times New Roman"/>
          <w:szCs w:val="24"/>
        </w:rPr>
        <w:t>budou hrazeny z finančních prostředků alokovaných pro tyto účely v ORJ 1 (výjezdy politických představitelů Olomouckého kraje) a ORJ 2 (zahraniční pracovní cesty zaměstnanců krajského úřadu). Konferenční poplatky budou hrazeny z finančních prostředků alokovaných v ORJ13</w:t>
      </w:r>
      <w:r w:rsidR="00056318">
        <w:rPr>
          <w:rFonts w:cs="Times New Roman"/>
          <w:szCs w:val="24"/>
        </w:rPr>
        <w:br/>
      </w:r>
      <w:r w:rsidR="002F4398" w:rsidRPr="00056318">
        <w:rPr>
          <w:rFonts w:cs="Times New Roman"/>
          <w:szCs w:val="24"/>
        </w:rPr>
        <w:t>v</w:t>
      </w:r>
      <w:r w:rsidR="008215A5" w:rsidRPr="00056318">
        <w:rPr>
          <w:rFonts w:cs="Times New Roman"/>
          <w:szCs w:val="24"/>
        </w:rPr>
        <w:t xml:space="preserve"> návrhu</w:t>
      </w:r>
      <w:r w:rsidR="002F4398" w:rsidRPr="00056318">
        <w:rPr>
          <w:rFonts w:cs="Times New Roman"/>
          <w:szCs w:val="24"/>
        </w:rPr>
        <w:t> rozpočtu odboru na rok 2024</w:t>
      </w:r>
      <w:r w:rsidR="008777F8" w:rsidRPr="00056318">
        <w:rPr>
          <w:rFonts w:cs="Times New Roman"/>
          <w:szCs w:val="24"/>
        </w:rPr>
        <w:t>.</w:t>
      </w:r>
      <w:r w:rsidR="002F4398" w:rsidRPr="00056318">
        <w:rPr>
          <w:rFonts w:cs="Times New Roman"/>
          <w:szCs w:val="24"/>
        </w:rPr>
        <w:t xml:space="preserve"> </w:t>
      </w:r>
      <w:r w:rsidR="008777F8" w:rsidRPr="00056318">
        <w:rPr>
          <w:rFonts w:cs="Times New Roman"/>
          <w:szCs w:val="24"/>
        </w:rPr>
        <w:t xml:space="preserve"> </w:t>
      </w:r>
    </w:p>
    <w:p w14:paraId="42B2594D" w14:textId="3EB0E79C" w:rsidR="003A3C95" w:rsidRPr="00175661" w:rsidRDefault="00680CA6" w:rsidP="006D2A81">
      <w:pPr>
        <w:tabs>
          <w:tab w:val="left" w:pos="3960"/>
        </w:tabs>
        <w:spacing w:before="120"/>
        <w:rPr>
          <w:rFonts w:cs="Arial"/>
          <w:b/>
        </w:rPr>
      </w:pPr>
      <w:r>
        <w:rPr>
          <w:rFonts w:cs="Arial"/>
          <w:b/>
        </w:rPr>
        <w:t>Rada Olomouckého kraje</w:t>
      </w:r>
      <w:r w:rsidR="003A3C95" w:rsidRPr="00175661">
        <w:rPr>
          <w:rFonts w:cs="Arial"/>
          <w:b/>
        </w:rPr>
        <w:t xml:space="preserve"> doporučuj</w:t>
      </w:r>
      <w:r>
        <w:rPr>
          <w:rFonts w:cs="Arial"/>
          <w:b/>
        </w:rPr>
        <w:t>e</w:t>
      </w:r>
      <w:r w:rsidR="003A3C95" w:rsidRPr="0017566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="003A3C95" w:rsidRPr="00175661">
        <w:rPr>
          <w:rFonts w:cs="Arial"/>
          <w:b/>
        </w:rPr>
        <w:t xml:space="preserve"> Olomouckého kraje:</w:t>
      </w:r>
    </w:p>
    <w:p w14:paraId="6ADB4E59" w14:textId="484C14C9" w:rsidR="00BD059C" w:rsidRPr="00BD059C" w:rsidRDefault="00680CA6" w:rsidP="00BD059C">
      <w:pPr>
        <w:pStyle w:val="Odstavecseseznamem"/>
        <w:numPr>
          <w:ilvl w:val="0"/>
          <w:numId w:val="12"/>
        </w:numPr>
        <w:tabs>
          <w:tab w:val="left" w:pos="3960"/>
        </w:tabs>
        <w:spacing w:before="120"/>
        <w:rPr>
          <w:rFonts w:cs="Arial"/>
        </w:rPr>
      </w:pPr>
      <w:r>
        <w:rPr>
          <w:rFonts w:cs="Arial"/>
          <w:b/>
          <w:spacing w:val="70"/>
        </w:rPr>
        <w:t>rozhodnout</w:t>
      </w:r>
      <w:r w:rsidR="004A576C" w:rsidRPr="00BD059C">
        <w:rPr>
          <w:rFonts w:cs="Arial"/>
          <w:b/>
        </w:rPr>
        <w:t xml:space="preserve"> </w:t>
      </w:r>
      <w:r>
        <w:rPr>
          <w:rFonts w:cs="Arial"/>
        </w:rPr>
        <w:t>o</w:t>
      </w:r>
      <w:r w:rsidR="00BD059C" w:rsidRPr="00BD059C">
        <w:rPr>
          <w:rFonts w:cs="Arial"/>
        </w:rPr>
        <w:t xml:space="preserve"> zapojení Olomouckého kraje do mezinárodního projektu EFFE – </w:t>
      </w:r>
      <w:proofErr w:type="spellStart"/>
      <w:r w:rsidR="00BD059C" w:rsidRPr="00BD059C">
        <w:rPr>
          <w:rFonts w:cs="Arial"/>
        </w:rPr>
        <w:t>Europe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for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Festivals</w:t>
      </w:r>
      <w:proofErr w:type="spellEnd"/>
      <w:r w:rsidR="00BD059C" w:rsidRPr="00BD059C">
        <w:rPr>
          <w:rFonts w:cs="Arial"/>
        </w:rPr>
        <w:t xml:space="preserve">, Festival </w:t>
      </w:r>
      <w:proofErr w:type="spellStart"/>
      <w:r w:rsidR="00BD059C" w:rsidRPr="00BD059C">
        <w:rPr>
          <w:rFonts w:cs="Arial"/>
        </w:rPr>
        <w:t>for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Europe</w:t>
      </w:r>
      <w:proofErr w:type="spellEnd"/>
      <w:r w:rsidR="00BD059C" w:rsidRPr="00BD059C">
        <w:rPr>
          <w:rFonts w:cs="Arial"/>
        </w:rPr>
        <w:t>,</w:t>
      </w:r>
    </w:p>
    <w:p w14:paraId="575140B9" w14:textId="38CAD03C" w:rsidR="00056318" w:rsidRDefault="00680CA6" w:rsidP="00680CA6">
      <w:pPr>
        <w:pStyle w:val="Odstavecseseznamem"/>
        <w:numPr>
          <w:ilvl w:val="0"/>
          <w:numId w:val="12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  <w:bCs/>
          <w:spacing w:val="70"/>
        </w:rPr>
        <w:t>rozhodnout</w:t>
      </w:r>
      <w:r w:rsidR="00BD059C" w:rsidRPr="00BD059C">
        <w:rPr>
          <w:rFonts w:cs="Arial"/>
        </w:rPr>
        <w:t xml:space="preserve"> </w:t>
      </w:r>
      <w:r>
        <w:rPr>
          <w:rFonts w:cs="Arial"/>
        </w:rPr>
        <w:t>o</w:t>
      </w:r>
      <w:r w:rsidR="00BD059C" w:rsidRPr="00BD059C">
        <w:rPr>
          <w:rFonts w:cs="Arial"/>
        </w:rPr>
        <w:t> uzavření Memoranda o zapojení Olomouckého kraje</w:t>
      </w:r>
      <w:r w:rsidR="00056318">
        <w:rPr>
          <w:rFonts w:cs="Arial"/>
        </w:rPr>
        <w:br/>
      </w:r>
      <w:r w:rsidR="00BD059C" w:rsidRPr="00BD059C">
        <w:rPr>
          <w:rFonts w:cs="Arial"/>
        </w:rPr>
        <w:t xml:space="preserve">do projektu EFFE – </w:t>
      </w:r>
      <w:proofErr w:type="spellStart"/>
      <w:r w:rsidR="00BD059C" w:rsidRPr="00BD059C">
        <w:rPr>
          <w:rFonts w:cs="Arial"/>
        </w:rPr>
        <w:t>Europe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for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Festivals</w:t>
      </w:r>
      <w:proofErr w:type="spellEnd"/>
      <w:r w:rsidR="00BD059C" w:rsidRPr="00BD059C">
        <w:rPr>
          <w:rFonts w:cs="Arial"/>
        </w:rPr>
        <w:t xml:space="preserve">, Festival </w:t>
      </w:r>
      <w:proofErr w:type="spellStart"/>
      <w:r w:rsidR="00BD059C" w:rsidRPr="00BD059C">
        <w:rPr>
          <w:rFonts w:cs="Arial"/>
        </w:rPr>
        <w:t>for</w:t>
      </w:r>
      <w:proofErr w:type="spellEnd"/>
      <w:r w:rsidR="00BD059C" w:rsidRPr="00BD059C">
        <w:rPr>
          <w:rFonts w:cs="Arial"/>
        </w:rPr>
        <w:t xml:space="preserve"> </w:t>
      </w:r>
      <w:proofErr w:type="spellStart"/>
      <w:r w:rsidR="00BD059C" w:rsidRPr="00BD059C">
        <w:rPr>
          <w:rFonts w:cs="Arial"/>
        </w:rPr>
        <w:t>Europe</w:t>
      </w:r>
      <w:proofErr w:type="spellEnd"/>
      <w:r w:rsidR="00AE3B27">
        <w:rPr>
          <w:rFonts w:cs="Arial"/>
        </w:rPr>
        <w:t xml:space="preserve"> </w:t>
      </w:r>
      <w:r w:rsidR="007B0C74">
        <w:rPr>
          <w:rFonts w:cs="Arial"/>
        </w:rPr>
        <w:t xml:space="preserve">ve znění </w:t>
      </w:r>
      <w:r w:rsidR="00AE3B27">
        <w:rPr>
          <w:rFonts w:cs="Arial"/>
        </w:rPr>
        <w:t>dle Příloh</w:t>
      </w:r>
      <w:r w:rsidR="00325771">
        <w:rPr>
          <w:rFonts w:cs="Arial"/>
        </w:rPr>
        <w:t>y</w:t>
      </w:r>
      <w:r w:rsidR="00AE3B27">
        <w:rPr>
          <w:rFonts w:cs="Arial"/>
        </w:rPr>
        <w:t xml:space="preserve"> č. 01 usnesení</w:t>
      </w:r>
      <w:r>
        <w:rPr>
          <w:rFonts w:cs="Arial"/>
        </w:rPr>
        <w:t>.</w:t>
      </w:r>
    </w:p>
    <w:p w14:paraId="343019DA" w14:textId="77777777" w:rsidR="00680CA6" w:rsidRPr="00680CA6" w:rsidRDefault="00680CA6" w:rsidP="00680CA6">
      <w:pPr>
        <w:pStyle w:val="Odstavecseseznamem"/>
        <w:tabs>
          <w:tab w:val="left" w:pos="3960"/>
        </w:tabs>
        <w:spacing w:before="120"/>
        <w:ind w:firstLine="0"/>
        <w:contextualSpacing w:val="0"/>
        <w:rPr>
          <w:rFonts w:cs="Arial"/>
        </w:rPr>
      </w:pPr>
    </w:p>
    <w:p w14:paraId="02C78921" w14:textId="46DAEA09" w:rsidR="003A3C95" w:rsidRPr="00175661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175661">
        <w:rPr>
          <w:rFonts w:cs="Arial"/>
          <w:noProof/>
          <w:szCs w:val="20"/>
          <w:u w:val="single"/>
        </w:rPr>
        <w:t>Přílohy materiálu:</w:t>
      </w:r>
    </w:p>
    <w:p w14:paraId="41F829E2" w14:textId="31030096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 xml:space="preserve">Usnesení – Příloha č. </w:t>
      </w:r>
      <w:r w:rsidR="002C4307" w:rsidRPr="00175661">
        <w:rPr>
          <w:rFonts w:cs="Arial"/>
          <w:bCs/>
          <w:u w:val="single"/>
        </w:rPr>
        <w:t>0</w:t>
      </w:r>
      <w:r w:rsidRPr="00175661">
        <w:rPr>
          <w:rFonts w:cs="Arial"/>
          <w:bCs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r w:rsidR="00D22F1A">
        <w:rPr>
          <w:rFonts w:cs="Arial"/>
          <w:szCs w:val="20"/>
        </w:rPr>
        <w:t xml:space="preserve">Memorandum o zapojení Olomouckého kraje do projektu </w:t>
      </w:r>
      <w:r w:rsidR="00D22F1A" w:rsidRPr="00D22F1A">
        <w:rPr>
          <w:rFonts w:cs="Arial"/>
          <w:szCs w:val="20"/>
        </w:rPr>
        <w:t xml:space="preserve">EFFE – </w:t>
      </w:r>
      <w:proofErr w:type="spellStart"/>
      <w:r w:rsidR="00D22F1A" w:rsidRPr="00D22F1A">
        <w:rPr>
          <w:rFonts w:cs="Arial"/>
          <w:szCs w:val="20"/>
        </w:rPr>
        <w:t>Europe</w:t>
      </w:r>
      <w:proofErr w:type="spellEnd"/>
      <w:r w:rsidR="00D22F1A" w:rsidRPr="00D22F1A">
        <w:rPr>
          <w:rFonts w:cs="Arial"/>
          <w:szCs w:val="20"/>
        </w:rPr>
        <w:t xml:space="preserve"> </w:t>
      </w:r>
      <w:proofErr w:type="spellStart"/>
      <w:r w:rsidR="00D22F1A" w:rsidRPr="00D22F1A">
        <w:rPr>
          <w:rFonts w:cs="Arial"/>
          <w:szCs w:val="20"/>
        </w:rPr>
        <w:t>for</w:t>
      </w:r>
      <w:proofErr w:type="spellEnd"/>
      <w:r w:rsidR="00D22F1A" w:rsidRPr="00D22F1A">
        <w:rPr>
          <w:rFonts w:cs="Arial"/>
          <w:szCs w:val="20"/>
        </w:rPr>
        <w:t xml:space="preserve"> </w:t>
      </w:r>
      <w:proofErr w:type="spellStart"/>
      <w:r w:rsidR="00D22F1A" w:rsidRPr="00D22F1A">
        <w:rPr>
          <w:rFonts w:cs="Arial"/>
          <w:szCs w:val="20"/>
        </w:rPr>
        <w:t>Festivals</w:t>
      </w:r>
      <w:proofErr w:type="spellEnd"/>
      <w:r w:rsidR="00D22F1A" w:rsidRPr="00D22F1A">
        <w:rPr>
          <w:rFonts w:cs="Arial"/>
          <w:szCs w:val="20"/>
        </w:rPr>
        <w:t xml:space="preserve">, Festival </w:t>
      </w:r>
      <w:proofErr w:type="spellStart"/>
      <w:r w:rsidR="00D22F1A" w:rsidRPr="00D22F1A">
        <w:rPr>
          <w:rFonts w:cs="Arial"/>
          <w:szCs w:val="20"/>
        </w:rPr>
        <w:t>for</w:t>
      </w:r>
      <w:proofErr w:type="spellEnd"/>
      <w:r w:rsidR="00D22F1A" w:rsidRPr="00D22F1A">
        <w:rPr>
          <w:rFonts w:cs="Arial"/>
          <w:szCs w:val="20"/>
        </w:rPr>
        <w:t xml:space="preserve"> </w:t>
      </w:r>
      <w:proofErr w:type="spellStart"/>
      <w:r w:rsidR="00D22F1A" w:rsidRPr="00D22F1A">
        <w:rPr>
          <w:rFonts w:cs="Arial"/>
          <w:szCs w:val="20"/>
        </w:rPr>
        <w:t>Europe</w:t>
      </w:r>
      <w:proofErr w:type="spellEnd"/>
      <w:r w:rsidR="003A3C95" w:rsidRPr="00175661">
        <w:rPr>
          <w:rFonts w:cs="Arial"/>
          <w:sz w:val="40"/>
          <w:szCs w:val="20"/>
        </w:rPr>
        <w:t xml:space="preserve"> </w:t>
      </w:r>
      <w:r w:rsidR="003A3C95" w:rsidRPr="00175661">
        <w:rPr>
          <w:rFonts w:cs="Arial"/>
        </w:rPr>
        <w:t>(</w:t>
      </w:r>
      <w:r w:rsidR="003A3C95" w:rsidRPr="00175661">
        <w:rPr>
          <w:rFonts w:cs="Arial"/>
          <w:szCs w:val="20"/>
        </w:rPr>
        <w:t xml:space="preserve">strana </w:t>
      </w:r>
      <w:r w:rsidR="00D07EB7">
        <w:rPr>
          <w:rFonts w:cs="Arial"/>
          <w:szCs w:val="20"/>
        </w:rPr>
        <w:t>1</w:t>
      </w:r>
      <w:r w:rsidR="003A3C95" w:rsidRPr="00175661">
        <w:rPr>
          <w:rFonts w:cs="Arial"/>
          <w:szCs w:val="20"/>
        </w:rPr>
        <w:t>)</w:t>
      </w:r>
    </w:p>
    <w:p w14:paraId="10C555C9" w14:textId="77777777" w:rsidR="00AE44E4" w:rsidRPr="005C6058" w:rsidRDefault="00AE44E4" w:rsidP="0018529B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785EE1DF" w14:textId="16BC52EB" w:rsidR="00AC6B29" w:rsidRPr="00AD4CD8" w:rsidRDefault="00AC6B29" w:rsidP="004A576C">
      <w:pPr>
        <w:tabs>
          <w:tab w:val="left" w:pos="5760"/>
        </w:tabs>
        <w:ind w:left="0" w:firstLine="0"/>
        <w:rPr>
          <w:rFonts w:cs="Arial"/>
          <w:szCs w:val="20"/>
        </w:rPr>
      </w:pP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104" w14:textId="77777777" w:rsidR="000848D4" w:rsidRDefault="000848D4" w:rsidP="00760D8B">
      <w:r>
        <w:separator/>
      </w:r>
    </w:p>
  </w:endnote>
  <w:endnote w:type="continuationSeparator" w:id="0">
    <w:p w14:paraId="79627D58" w14:textId="77777777" w:rsidR="000848D4" w:rsidRDefault="000848D4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2CC" w14:textId="041492E1" w:rsidR="0003393F" w:rsidRPr="006B7C44" w:rsidRDefault="00680CA6" w:rsidP="00680CA6">
    <w:pPr>
      <w:pStyle w:val="Zpat"/>
      <w:ind w:left="0" w:firstLine="0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11. 12. 2023</w:t>
    </w:r>
    <w:r w:rsidR="0003393F">
      <w:rPr>
        <w:rFonts w:cs="Arial"/>
        <w:i/>
        <w:iCs/>
        <w:sz w:val="20"/>
        <w:szCs w:val="20"/>
      </w:rPr>
      <w:t xml:space="preserve">     </w:t>
    </w:r>
    <w:r w:rsidR="0003393F" w:rsidRPr="006B7C44">
      <w:rPr>
        <w:rFonts w:cs="Arial"/>
        <w:i/>
        <w:iCs/>
        <w:sz w:val="20"/>
        <w:szCs w:val="20"/>
      </w:rPr>
      <w:tab/>
    </w:r>
    <w:r w:rsidR="0003393F" w:rsidRPr="006B7C44">
      <w:rPr>
        <w:rFonts w:cs="Arial"/>
        <w:i/>
        <w:iCs/>
        <w:sz w:val="20"/>
        <w:szCs w:val="20"/>
      </w:rPr>
      <w:tab/>
      <w:t xml:space="preserve">           Strana </w:t>
    </w:r>
    <w:r>
      <w:rPr>
        <w:rFonts w:cs="Arial"/>
        <w:i/>
        <w:iCs/>
        <w:sz w:val="20"/>
        <w:szCs w:val="20"/>
      </w:rPr>
      <w:t>1</w:t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2843A7">
      <w:rPr>
        <w:rFonts w:cs="Arial"/>
        <w:i/>
        <w:iCs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7AD0B62B" w:rsidR="00760D8B" w:rsidRPr="0003393F" w:rsidRDefault="00495A63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46.</w:t>
    </w:r>
    <w:r w:rsidR="00042418">
      <w:rPr>
        <w:rFonts w:cs="Arial"/>
        <w:i/>
        <w:iCs/>
        <w:sz w:val="20"/>
        <w:szCs w:val="20"/>
      </w:rPr>
      <w:t xml:space="preserve"> </w:t>
    </w:r>
    <w:r w:rsidR="00C24CD7" w:rsidRPr="00C24CD7">
      <w:rPr>
        <w:rFonts w:cs="Arial"/>
        <w:i/>
        <w:iCs/>
        <w:sz w:val="20"/>
        <w:szCs w:val="20"/>
      </w:rPr>
      <w:t>–</w:t>
    </w:r>
    <w:r w:rsidR="00901978">
      <w:rPr>
        <w:rFonts w:cs="Arial"/>
        <w:i/>
        <w:iCs/>
        <w:sz w:val="20"/>
        <w:szCs w:val="20"/>
      </w:rPr>
      <w:t xml:space="preserve"> </w:t>
    </w:r>
    <w:r w:rsidR="00D22F1A">
      <w:rPr>
        <w:rFonts w:cs="Arial"/>
        <w:bCs/>
        <w:i/>
        <w:iCs/>
        <w:sz w:val="20"/>
        <w:szCs w:val="20"/>
      </w:rPr>
      <w:t xml:space="preserve">Zapojení Olomouckého kraje do projektu </w:t>
    </w:r>
    <w:r w:rsidR="00D22F1A" w:rsidRPr="00D22F1A">
      <w:rPr>
        <w:rFonts w:cs="Arial"/>
        <w:bCs/>
        <w:i/>
        <w:iCs/>
        <w:sz w:val="20"/>
        <w:szCs w:val="20"/>
      </w:rPr>
      <w:t>EFF</w:t>
    </w:r>
    <w:r w:rsidR="00D22F1A">
      <w:rPr>
        <w:rFonts w:cs="Arial"/>
        <w:bCs/>
        <w:i/>
        <w:iCs/>
        <w:sz w:val="20"/>
        <w:szCs w:val="20"/>
      </w:rPr>
      <w:t xml:space="preserve">E – </w:t>
    </w:r>
    <w:proofErr w:type="spellStart"/>
    <w:r w:rsidR="00D22F1A" w:rsidRPr="00D22F1A">
      <w:rPr>
        <w:rFonts w:cs="Arial"/>
        <w:bCs/>
        <w:i/>
        <w:iCs/>
        <w:sz w:val="20"/>
        <w:szCs w:val="20"/>
      </w:rPr>
      <w:t>Europe</w:t>
    </w:r>
    <w:proofErr w:type="spellEnd"/>
    <w:r w:rsidR="00D22F1A" w:rsidRPr="00D22F1A">
      <w:rPr>
        <w:rFonts w:cs="Arial"/>
        <w:bCs/>
        <w:i/>
        <w:iCs/>
        <w:sz w:val="20"/>
        <w:szCs w:val="20"/>
      </w:rPr>
      <w:t xml:space="preserve"> </w:t>
    </w:r>
    <w:proofErr w:type="spellStart"/>
    <w:r w:rsidR="00D22F1A" w:rsidRPr="00D22F1A">
      <w:rPr>
        <w:rFonts w:cs="Arial"/>
        <w:bCs/>
        <w:i/>
        <w:iCs/>
        <w:sz w:val="20"/>
        <w:szCs w:val="20"/>
      </w:rPr>
      <w:t>for</w:t>
    </w:r>
    <w:proofErr w:type="spellEnd"/>
    <w:r w:rsidR="00D22F1A" w:rsidRPr="00D22F1A">
      <w:rPr>
        <w:rFonts w:cs="Arial"/>
        <w:bCs/>
        <w:i/>
        <w:iCs/>
        <w:sz w:val="20"/>
        <w:szCs w:val="20"/>
      </w:rPr>
      <w:t xml:space="preserve"> </w:t>
    </w:r>
    <w:proofErr w:type="spellStart"/>
    <w:r w:rsidR="00D22F1A" w:rsidRPr="00D22F1A">
      <w:rPr>
        <w:rFonts w:cs="Arial"/>
        <w:bCs/>
        <w:i/>
        <w:iCs/>
        <w:sz w:val="20"/>
        <w:szCs w:val="20"/>
      </w:rPr>
      <w:t>Festivals</w:t>
    </w:r>
    <w:proofErr w:type="spellEnd"/>
    <w:r w:rsidR="00D22F1A">
      <w:rPr>
        <w:rFonts w:cs="Arial"/>
        <w:bCs/>
        <w:i/>
        <w:iCs/>
        <w:sz w:val="20"/>
        <w:szCs w:val="20"/>
      </w:rPr>
      <w:t xml:space="preserve">, </w:t>
    </w:r>
    <w:r w:rsidR="00D22F1A" w:rsidRPr="00D22F1A">
      <w:rPr>
        <w:rFonts w:cs="Arial"/>
        <w:bCs/>
        <w:i/>
        <w:iCs/>
        <w:sz w:val="20"/>
        <w:szCs w:val="20"/>
      </w:rPr>
      <w:t xml:space="preserve">Festival </w:t>
    </w:r>
    <w:proofErr w:type="spellStart"/>
    <w:r w:rsidR="00D22F1A" w:rsidRPr="00D22F1A">
      <w:rPr>
        <w:rFonts w:cs="Arial"/>
        <w:bCs/>
        <w:i/>
        <w:iCs/>
        <w:sz w:val="20"/>
        <w:szCs w:val="20"/>
      </w:rPr>
      <w:t>for</w:t>
    </w:r>
    <w:proofErr w:type="spellEnd"/>
    <w:r w:rsidR="00D22F1A" w:rsidRPr="00D22F1A">
      <w:rPr>
        <w:rFonts w:cs="Arial"/>
        <w:bCs/>
        <w:i/>
        <w:iCs/>
        <w:sz w:val="20"/>
        <w:szCs w:val="20"/>
      </w:rPr>
      <w:t xml:space="preserve"> </w:t>
    </w:r>
    <w:proofErr w:type="spellStart"/>
    <w:r w:rsidR="00D22F1A" w:rsidRPr="00D22F1A">
      <w:rPr>
        <w:rFonts w:cs="Arial"/>
        <w:bCs/>
        <w:i/>
        <w:iCs/>
        <w:sz w:val="20"/>
        <w:szCs w:val="20"/>
      </w:rPr>
      <w:t>Europe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F1E9" w14:textId="77777777" w:rsidR="000848D4" w:rsidRDefault="000848D4" w:rsidP="00760D8B">
      <w:r>
        <w:separator/>
      </w:r>
    </w:p>
  </w:footnote>
  <w:footnote w:type="continuationSeparator" w:id="0">
    <w:p w14:paraId="14552ACC" w14:textId="77777777" w:rsidR="000848D4" w:rsidRDefault="000848D4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DA"/>
    <w:multiLevelType w:val="hybridMultilevel"/>
    <w:tmpl w:val="AE00D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906"/>
    <w:multiLevelType w:val="hybridMultilevel"/>
    <w:tmpl w:val="22F6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39B8"/>
    <w:multiLevelType w:val="multilevel"/>
    <w:tmpl w:val="FB9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1716"/>
    <w:multiLevelType w:val="multilevel"/>
    <w:tmpl w:val="BB6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A0CCE"/>
    <w:multiLevelType w:val="hybridMultilevel"/>
    <w:tmpl w:val="D1124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3593"/>
    <w:multiLevelType w:val="hybridMultilevel"/>
    <w:tmpl w:val="3DE0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56FFC"/>
    <w:multiLevelType w:val="multilevel"/>
    <w:tmpl w:val="A6C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37409"/>
    <w:multiLevelType w:val="hybridMultilevel"/>
    <w:tmpl w:val="C9F08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81577">
    <w:abstractNumId w:val="4"/>
  </w:num>
  <w:num w:numId="2" w16cid:durableId="906185255">
    <w:abstractNumId w:val="3"/>
  </w:num>
  <w:num w:numId="3" w16cid:durableId="1902474885">
    <w:abstractNumId w:val="5"/>
  </w:num>
  <w:num w:numId="4" w16cid:durableId="684406884">
    <w:abstractNumId w:val="12"/>
  </w:num>
  <w:num w:numId="5" w16cid:durableId="785271564">
    <w:abstractNumId w:val="8"/>
  </w:num>
  <w:num w:numId="6" w16cid:durableId="1513835638">
    <w:abstractNumId w:val="10"/>
  </w:num>
  <w:num w:numId="7" w16cid:durableId="1362513440">
    <w:abstractNumId w:val="7"/>
  </w:num>
  <w:num w:numId="8" w16cid:durableId="1803115686">
    <w:abstractNumId w:val="1"/>
  </w:num>
  <w:num w:numId="9" w16cid:durableId="876507878">
    <w:abstractNumId w:val="2"/>
  </w:num>
  <w:num w:numId="10" w16cid:durableId="189805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4258919">
    <w:abstractNumId w:val="6"/>
  </w:num>
  <w:num w:numId="12" w16cid:durableId="867177933">
    <w:abstractNumId w:val="11"/>
  </w:num>
  <w:num w:numId="13" w16cid:durableId="13568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42418"/>
    <w:rsid w:val="00046368"/>
    <w:rsid w:val="00052908"/>
    <w:rsid w:val="00052F0A"/>
    <w:rsid w:val="00056318"/>
    <w:rsid w:val="00060D2C"/>
    <w:rsid w:val="00067164"/>
    <w:rsid w:val="0007714F"/>
    <w:rsid w:val="000848D4"/>
    <w:rsid w:val="00084DBB"/>
    <w:rsid w:val="000A51B9"/>
    <w:rsid w:val="000A72A8"/>
    <w:rsid w:val="000A7A6D"/>
    <w:rsid w:val="000B3EF7"/>
    <w:rsid w:val="000B41C1"/>
    <w:rsid w:val="000C2B20"/>
    <w:rsid w:val="000D001E"/>
    <w:rsid w:val="000D27A6"/>
    <w:rsid w:val="000D4D71"/>
    <w:rsid w:val="000E0DFC"/>
    <w:rsid w:val="000E6AF6"/>
    <w:rsid w:val="000F1211"/>
    <w:rsid w:val="000F36A0"/>
    <w:rsid w:val="001000BB"/>
    <w:rsid w:val="00100EC5"/>
    <w:rsid w:val="0010182C"/>
    <w:rsid w:val="001151D8"/>
    <w:rsid w:val="001518C2"/>
    <w:rsid w:val="00156933"/>
    <w:rsid w:val="0015738E"/>
    <w:rsid w:val="00157A67"/>
    <w:rsid w:val="00167712"/>
    <w:rsid w:val="00175661"/>
    <w:rsid w:val="001818AE"/>
    <w:rsid w:val="0018529B"/>
    <w:rsid w:val="001B4CCA"/>
    <w:rsid w:val="001C7B89"/>
    <w:rsid w:val="001D2C96"/>
    <w:rsid w:val="001E549B"/>
    <w:rsid w:val="001F2515"/>
    <w:rsid w:val="00206B1A"/>
    <w:rsid w:val="0021166A"/>
    <w:rsid w:val="00220436"/>
    <w:rsid w:val="002264E9"/>
    <w:rsid w:val="002354D5"/>
    <w:rsid w:val="00242869"/>
    <w:rsid w:val="0024431F"/>
    <w:rsid w:val="002554D2"/>
    <w:rsid w:val="00260622"/>
    <w:rsid w:val="0026222F"/>
    <w:rsid w:val="002730EF"/>
    <w:rsid w:val="00273238"/>
    <w:rsid w:val="002843A7"/>
    <w:rsid w:val="002873A6"/>
    <w:rsid w:val="00296C12"/>
    <w:rsid w:val="002A0AB8"/>
    <w:rsid w:val="002A2FE0"/>
    <w:rsid w:val="002A32F4"/>
    <w:rsid w:val="002A5525"/>
    <w:rsid w:val="002B1F95"/>
    <w:rsid w:val="002B3DD3"/>
    <w:rsid w:val="002B4C27"/>
    <w:rsid w:val="002C12FD"/>
    <w:rsid w:val="002C1E8D"/>
    <w:rsid w:val="002C3234"/>
    <w:rsid w:val="002C4307"/>
    <w:rsid w:val="002C6B48"/>
    <w:rsid w:val="002C779A"/>
    <w:rsid w:val="002D2F8D"/>
    <w:rsid w:val="002D662C"/>
    <w:rsid w:val="002D6A17"/>
    <w:rsid w:val="002E3975"/>
    <w:rsid w:val="002F01FD"/>
    <w:rsid w:val="002F1EEC"/>
    <w:rsid w:val="002F25AA"/>
    <w:rsid w:val="002F4398"/>
    <w:rsid w:val="002F4D2B"/>
    <w:rsid w:val="002F544B"/>
    <w:rsid w:val="00301371"/>
    <w:rsid w:val="00305729"/>
    <w:rsid w:val="00320732"/>
    <w:rsid w:val="00320C17"/>
    <w:rsid w:val="00322CA3"/>
    <w:rsid w:val="00322CFF"/>
    <w:rsid w:val="00325107"/>
    <w:rsid w:val="00325771"/>
    <w:rsid w:val="00372825"/>
    <w:rsid w:val="0037760C"/>
    <w:rsid w:val="003819FD"/>
    <w:rsid w:val="00382AA5"/>
    <w:rsid w:val="00397E91"/>
    <w:rsid w:val="00397F15"/>
    <w:rsid w:val="003A1074"/>
    <w:rsid w:val="003A2336"/>
    <w:rsid w:val="003A3C95"/>
    <w:rsid w:val="003A43F5"/>
    <w:rsid w:val="003B0077"/>
    <w:rsid w:val="003C259A"/>
    <w:rsid w:val="003D192A"/>
    <w:rsid w:val="003E4F5C"/>
    <w:rsid w:val="003E5615"/>
    <w:rsid w:val="003E6895"/>
    <w:rsid w:val="003F2E4D"/>
    <w:rsid w:val="00401CB2"/>
    <w:rsid w:val="00402503"/>
    <w:rsid w:val="0041348C"/>
    <w:rsid w:val="00426C35"/>
    <w:rsid w:val="004326A2"/>
    <w:rsid w:val="004326CD"/>
    <w:rsid w:val="004343BF"/>
    <w:rsid w:val="0044278D"/>
    <w:rsid w:val="0044605E"/>
    <w:rsid w:val="00446EA8"/>
    <w:rsid w:val="004610E7"/>
    <w:rsid w:val="00462E07"/>
    <w:rsid w:val="00463BE8"/>
    <w:rsid w:val="004651A9"/>
    <w:rsid w:val="00465407"/>
    <w:rsid w:val="00473BB3"/>
    <w:rsid w:val="00474399"/>
    <w:rsid w:val="004852C0"/>
    <w:rsid w:val="0049013F"/>
    <w:rsid w:val="00494A4E"/>
    <w:rsid w:val="00495A63"/>
    <w:rsid w:val="00496E8F"/>
    <w:rsid w:val="004A576C"/>
    <w:rsid w:val="004B2AC2"/>
    <w:rsid w:val="004C3A6B"/>
    <w:rsid w:val="004D1BFE"/>
    <w:rsid w:val="004D2EA1"/>
    <w:rsid w:val="004D7120"/>
    <w:rsid w:val="004E0D48"/>
    <w:rsid w:val="004E4C9C"/>
    <w:rsid w:val="004F6DB7"/>
    <w:rsid w:val="005115C9"/>
    <w:rsid w:val="00512F17"/>
    <w:rsid w:val="0054369A"/>
    <w:rsid w:val="00544DD7"/>
    <w:rsid w:val="005453D4"/>
    <w:rsid w:val="00562B8D"/>
    <w:rsid w:val="005634C0"/>
    <w:rsid w:val="00565617"/>
    <w:rsid w:val="005702FC"/>
    <w:rsid w:val="005810A4"/>
    <w:rsid w:val="00581341"/>
    <w:rsid w:val="00584433"/>
    <w:rsid w:val="0058543B"/>
    <w:rsid w:val="00587954"/>
    <w:rsid w:val="005903B6"/>
    <w:rsid w:val="00590582"/>
    <w:rsid w:val="005A76A3"/>
    <w:rsid w:val="005B2830"/>
    <w:rsid w:val="005B6E4A"/>
    <w:rsid w:val="005C1A65"/>
    <w:rsid w:val="005C442E"/>
    <w:rsid w:val="005C490F"/>
    <w:rsid w:val="005C6058"/>
    <w:rsid w:val="005D3C20"/>
    <w:rsid w:val="005D47F3"/>
    <w:rsid w:val="005D527E"/>
    <w:rsid w:val="005E1B8B"/>
    <w:rsid w:val="005E3CFD"/>
    <w:rsid w:val="005E7E58"/>
    <w:rsid w:val="005F2D32"/>
    <w:rsid w:val="005F546E"/>
    <w:rsid w:val="00603648"/>
    <w:rsid w:val="00604AA2"/>
    <w:rsid w:val="00605DA1"/>
    <w:rsid w:val="0061345C"/>
    <w:rsid w:val="00622E05"/>
    <w:rsid w:val="00627DE6"/>
    <w:rsid w:val="00630485"/>
    <w:rsid w:val="00644248"/>
    <w:rsid w:val="006545FD"/>
    <w:rsid w:val="00656E8D"/>
    <w:rsid w:val="006632E6"/>
    <w:rsid w:val="00670D3D"/>
    <w:rsid w:val="006712F4"/>
    <w:rsid w:val="0067342A"/>
    <w:rsid w:val="00680CA6"/>
    <w:rsid w:val="006A6416"/>
    <w:rsid w:val="006B4185"/>
    <w:rsid w:val="006C103F"/>
    <w:rsid w:val="006C19A0"/>
    <w:rsid w:val="006D0842"/>
    <w:rsid w:val="006D2A81"/>
    <w:rsid w:val="006D6167"/>
    <w:rsid w:val="006E131C"/>
    <w:rsid w:val="006E5A37"/>
    <w:rsid w:val="006E6E9A"/>
    <w:rsid w:val="006E7F9F"/>
    <w:rsid w:val="0071191D"/>
    <w:rsid w:val="00723265"/>
    <w:rsid w:val="00733C33"/>
    <w:rsid w:val="00735C9E"/>
    <w:rsid w:val="0073665B"/>
    <w:rsid w:val="00740B4A"/>
    <w:rsid w:val="007425DC"/>
    <w:rsid w:val="00743DF8"/>
    <w:rsid w:val="007457C2"/>
    <w:rsid w:val="007565B3"/>
    <w:rsid w:val="00757E77"/>
    <w:rsid w:val="007602A7"/>
    <w:rsid w:val="00760D8B"/>
    <w:rsid w:val="0076300A"/>
    <w:rsid w:val="00771CE6"/>
    <w:rsid w:val="0077603C"/>
    <w:rsid w:val="0079265D"/>
    <w:rsid w:val="00793CD4"/>
    <w:rsid w:val="007B0C7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7F6CDD"/>
    <w:rsid w:val="00800048"/>
    <w:rsid w:val="00800928"/>
    <w:rsid w:val="00805193"/>
    <w:rsid w:val="008215A5"/>
    <w:rsid w:val="008230FC"/>
    <w:rsid w:val="00857DFC"/>
    <w:rsid w:val="008710CA"/>
    <w:rsid w:val="00871954"/>
    <w:rsid w:val="00874B0A"/>
    <w:rsid w:val="00877489"/>
    <w:rsid w:val="008777F8"/>
    <w:rsid w:val="00881ADD"/>
    <w:rsid w:val="00882687"/>
    <w:rsid w:val="0088430A"/>
    <w:rsid w:val="00886677"/>
    <w:rsid w:val="008A1064"/>
    <w:rsid w:val="008A58ED"/>
    <w:rsid w:val="008C0CE4"/>
    <w:rsid w:val="008D14E4"/>
    <w:rsid w:val="008E1C8C"/>
    <w:rsid w:val="008F1C82"/>
    <w:rsid w:val="008F4892"/>
    <w:rsid w:val="008F48BF"/>
    <w:rsid w:val="008F7121"/>
    <w:rsid w:val="00900B10"/>
    <w:rsid w:val="00901659"/>
    <w:rsid w:val="00901978"/>
    <w:rsid w:val="009030F3"/>
    <w:rsid w:val="0090498A"/>
    <w:rsid w:val="00913C11"/>
    <w:rsid w:val="00913EA8"/>
    <w:rsid w:val="00915037"/>
    <w:rsid w:val="009208D7"/>
    <w:rsid w:val="00935B5E"/>
    <w:rsid w:val="00936455"/>
    <w:rsid w:val="00950607"/>
    <w:rsid w:val="0095704A"/>
    <w:rsid w:val="00962F03"/>
    <w:rsid w:val="00964226"/>
    <w:rsid w:val="00966AE9"/>
    <w:rsid w:val="0097028E"/>
    <w:rsid w:val="0097717A"/>
    <w:rsid w:val="00977909"/>
    <w:rsid w:val="00985584"/>
    <w:rsid w:val="00986C76"/>
    <w:rsid w:val="0099509F"/>
    <w:rsid w:val="009A6A82"/>
    <w:rsid w:val="009B0DA7"/>
    <w:rsid w:val="009B1A39"/>
    <w:rsid w:val="009C4D36"/>
    <w:rsid w:val="009C64E3"/>
    <w:rsid w:val="009D1491"/>
    <w:rsid w:val="009E0475"/>
    <w:rsid w:val="009E3FAF"/>
    <w:rsid w:val="00A013F7"/>
    <w:rsid w:val="00A0349E"/>
    <w:rsid w:val="00A055D1"/>
    <w:rsid w:val="00A22ACA"/>
    <w:rsid w:val="00A308FC"/>
    <w:rsid w:val="00A309C1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93B96"/>
    <w:rsid w:val="00AA2221"/>
    <w:rsid w:val="00AA6694"/>
    <w:rsid w:val="00AC6B29"/>
    <w:rsid w:val="00AD4CD8"/>
    <w:rsid w:val="00AE0CD9"/>
    <w:rsid w:val="00AE3B27"/>
    <w:rsid w:val="00AE44E4"/>
    <w:rsid w:val="00AF2D9B"/>
    <w:rsid w:val="00AF4FCA"/>
    <w:rsid w:val="00B00152"/>
    <w:rsid w:val="00B028F1"/>
    <w:rsid w:val="00B03864"/>
    <w:rsid w:val="00B04B30"/>
    <w:rsid w:val="00B10FAE"/>
    <w:rsid w:val="00B11C88"/>
    <w:rsid w:val="00B2354C"/>
    <w:rsid w:val="00B2681B"/>
    <w:rsid w:val="00B32DA3"/>
    <w:rsid w:val="00B34443"/>
    <w:rsid w:val="00B35971"/>
    <w:rsid w:val="00B37679"/>
    <w:rsid w:val="00B63752"/>
    <w:rsid w:val="00B64182"/>
    <w:rsid w:val="00B7079A"/>
    <w:rsid w:val="00B730AD"/>
    <w:rsid w:val="00B74863"/>
    <w:rsid w:val="00B768A7"/>
    <w:rsid w:val="00B80C02"/>
    <w:rsid w:val="00B911B9"/>
    <w:rsid w:val="00B91560"/>
    <w:rsid w:val="00B94068"/>
    <w:rsid w:val="00BA2669"/>
    <w:rsid w:val="00BA2EE6"/>
    <w:rsid w:val="00BA3C5E"/>
    <w:rsid w:val="00BA59B8"/>
    <w:rsid w:val="00BA61E8"/>
    <w:rsid w:val="00BA7920"/>
    <w:rsid w:val="00BC7C8E"/>
    <w:rsid w:val="00BD059C"/>
    <w:rsid w:val="00BD093A"/>
    <w:rsid w:val="00BD553E"/>
    <w:rsid w:val="00BD70A3"/>
    <w:rsid w:val="00BE368B"/>
    <w:rsid w:val="00BE500D"/>
    <w:rsid w:val="00BE5F71"/>
    <w:rsid w:val="00BE7A03"/>
    <w:rsid w:val="00C025EF"/>
    <w:rsid w:val="00C048C9"/>
    <w:rsid w:val="00C23E18"/>
    <w:rsid w:val="00C24CD7"/>
    <w:rsid w:val="00C26162"/>
    <w:rsid w:val="00C26BC6"/>
    <w:rsid w:val="00C3049B"/>
    <w:rsid w:val="00C30EF9"/>
    <w:rsid w:val="00C33741"/>
    <w:rsid w:val="00C45D29"/>
    <w:rsid w:val="00C472C8"/>
    <w:rsid w:val="00C47ADF"/>
    <w:rsid w:val="00C50BF7"/>
    <w:rsid w:val="00C60929"/>
    <w:rsid w:val="00C820F1"/>
    <w:rsid w:val="00C864A5"/>
    <w:rsid w:val="00CA12F5"/>
    <w:rsid w:val="00CA4231"/>
    <w:rsid w:val="00CA4CB2"/>
    <w:rsid w:val="00CA757B"/>
    <w:rsid w:val="00CB2843"/>
    <w:rsid w:val="00CC4645"/>
    <w:rsid w:val="00CC5264"/>
    <w:rsid w:val="00CD2D54"/>
    <w:rsid w:val="00CD4C29"/>
    <w:rsid w:val="00CD5824"/>
    <w:rsid w:val="00CD74D8"/>
    <w:rsid w:val="00D06195"/>
    <w:rsid w:val="00D07EB7"/>
    <w:rsid w:val="00D22F1A"/>
    <w:rsid w:val="00D32205"/>
    <w:rsid w:val="00D63540"/>
    <w:rsid w:val="00D63A06"/>
    <w:rsid w:val="00D65FF6"/>
    <w:rsid w:val="00D66366"/>
    <w:rsid w:val="00D82465"/>
    <w:rsid w:val="00D82D99"/>
    <w:rsid w:val="00D8782D"/>
    <w:rsid w:val="00D92CBF"/>
    <w:rsid w:val="00D93F73"/>
    <w:rsid w:val="00D964F7"/>
    <w:rsid w:val="00DA5225"/>
    <w:rsid w:val="00DA6C3A"/>
    <w:rsid w:val="00DB0754"/>
    <w:rsid w:val="00DB3C32"/>
    <w:rsid w:val="00DC620B"/>
    <w:rsid w:val="00DD53E2"/>
    <w:rsid w:val="00DE6EE9"/>
    <w:rsid w:val="00DF194A"/>
    <w:rsid w:val="00E00D29"/>
    <w:rsid w:val="00E035D0"/>
    <w:rsid w:val="00E12B6A"/>
    <w:rsid w:val="00E15178"/>
    <w:rsid w:val="00E17B8D"/>
    <w:rsid w:val="00E36EB0"/>
    <w:rsid w:val="00E4526C"/>
    <w:rsid w:val="00E5333C"/>
    <w:rsid w:val="00E71DE5"/>
    <w:rsid w:val="00E75B92"/>
    <w:rsid w:val="00E849D6"/>
    <w:rsid w:val="00E85A5F"/>
    <w:rsid w:val="00E97A11"/>
    <w:rsid w:val="00EA3B8E"/>
    <w:rsid w:val="00EA49D4"/>
    <w:rsid w:val="00EB4DA4"/>
    <w:rsid w:val="00EB619B"/>
    <w:rsid w:val="00EC4991"/>
    <w:rsid w:val="00EC61F4"/>
    <w:rsid w:val="00EC6FB3"/>
    <w:rsid w:val="00ED046A"/>
    <w:rsid w:val="00ED1667"/>
    <w:rsid w:val="00ED4C1A"/>
    <w:rsid w:val="00ED7BF2"/>
    <w:rsid w:val="00F10E0F"/>
    <w:rsid w:val="00F11521"/>
    <w:rsid w:val="00F16077"/>
    <w:rsid w:val="00F27D7D"/>
    <w:rsid w:val="00F3163B"/>
    <w:rsid w:val="00F375B2"/>
    <w:rsid w:val="00F7465E"/>
    <w:rsid w:val="00F75ADB"/>
    <w:rsid w:val="00F851C4"/>
    <w:rsid w:val="00F9498F"/>
    <w:rsid w:val="00F96D56"/>
    <w:rsid w:val="00F97A62"/>
    <w:rsid w:val="00FA1608"/>
    <w:rsid w:val="00FA69B1"/>
    <w:rsid w:val="00FA6F41"/>
    <w:rsid w:val="00FB0F74"/>
    <w:rsid w:val="00FB332D"/>
    <w:rsid w:val="00FB428F"/>
    <w:rsid w:val="00FD0403"/>
    <w:rsid w:val="00FD09E8"/>
    <w:rsid w:val="00FD0C14"/>
    <w:rsid w:val="00FD2D3F"/>
    <w:rsid w:val="00FD5426"/>
    <w:rsid w:val="00FE0365"/>
    <w:rsid w:val="00FE1280"/>
    <w:rsid w:val="00FE43A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rsid w:val="0059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0"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9058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2876-D655-4BA3-8C86-E69BA15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111</cp:revision>
  <cp:lastPrinted>2023-09-22T07:29:00Z</cp:lastPrinted>
  <dcterms:created xsi:type="dcterms:W3CDTF">2022-01-18T09:38:00Z</dcterms:created>
  <dcterms:modified xsi:type="dcterms:W3CDTF">2023-11-23T08:29:00Z</dcterms:modified>
</cp:coreProperties>
</file>