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E77B" w14:textId="77777777" w:rsidR="009E0465" w:rsidRPr="008502C1" w:rsidRDefault="009E0465" w:rsidP="009E0465">
      <w:pPr>
        <w:ind w:left="708" w:hanging="708"/>
        <w:jc w:val="center"/>
        <w:rPr>
          <w:rFonts w:ascii="Calibri" w:hAnsi="Calibri"/>
          <w:b/>
          <w:sz w:val="40"/>
          <w:szCs w:val="40"/>
        </w:rPr>
      </w:pPr>
      <w:r w:rsidRPr="008502C1">
        <w:rPr>
          <w:rFonts w:ascii="Calibri" w:hAnsi="Calibri"/>
          <w:b/>
          <w:sz w:val="40"/>
          <w:szCs w:val="40"/>
        </w:rPr>
        <w:t>Dodatek č. V</w:t>
      </w:r>
    </w:p>
    <w:p w14:paraId="127D47D5" w14:textId="77777777" w:rsidR="009E0465" w:rsidRPr="00742C00" w:rsidRDefault="009E0465" w:rsidP="009E0465">
      <w:pPr>
        <w:ind w:left="708" w:hanging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ke Smlouvě</w:t>
      </w:r>
      <w:r w:rsidRPr="00742C00">
        <w:rPr>
          <w:rFonts w:ascii="Calibri" w:hAnsi="Calibri"/>
          <w:b/>
          <w:sz w:val="40"/>
          <w:szCs w:val="40"/>
        </w:rPr>
        <w:t xml:space="preserve"> o zajištění železniční osobní dopravy mezikrajskými vlaky </w:t>
      </w:r>
    </w:p>
    <w:p w14:paraId="6B396A4D" w14:textId="77777777" w:rsidR="009E0465" w:rsidRPr="00742C00" w:rsidRDefault="009E0465" w:rsidP="009E0465">
      <w:pPr>
        <w:rPr>
          <w:rFonts w:ascii="Calibri" w:hAnsi="Calibri"/>
        </w:rPr>
      </w:pPr>
    </w:p>
    <w:p w14:paraId="14B00775" w14:textId="77777777" w:rsidR="009E0465" w:rsidRPr="00FD5629" w:rsidRDefault="009E0465" w:rsidP="009E046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uzavřený</w:t>
      </w:r>
      <w:r w:rsidRPr="00742C00">
        <w:rPr>
          <w:rFonts w:ascii="Calibri" w:hAnsi="Calibri" w:cs="Arial"/>
        </w:rPr>
        <w:t xml:space="preserve"> níže uvedeného dne, měsíce a roku v souladu s ustanoveními § 24 zákona č. 129/2000 Sb., o krajích (krajské zřízení), ve znění pozdějších předpisů (dále jen „</w:t>
      </w:r>
      <w:r w:rsidRPr="00FD5629">
        <w:rPr>
          <w:rFonts w:ascii="Calibri" w:hAnsi="Calibri" w:cs="Arial"/>
        </w:rPr>
        <w:t>krajské zřízení“) a § 159 a</w:t>
      </w:r>
      <w:r>
        <w:rPr>
          <w:rFonts w:ascii="Calibri" w:hAnsi="Calibri" w:cs="Arial"/>
        </w:rPr>
        <w:t> </w:t>
      </w:r>
      <w:r w:rsidRPr="00FD5629">
        <w:rPr>
          <w:rFonts w:ascii="Calibri" w:hAnsi="Calibri" w:cs="Arial"/>
        </w:rPr>
        <w:t>násl. zák. č. 500/2004 Sb., správní řád</w:t>
      </w:r>
    </w:p>
    <w:p w14:paraId="401AD42B" w14:textId="77777777" w:rsidR="009E0465" w:rsidRPr="00742C00" w:rsidRDefault="009E0465" w:rsidP="009E0465">
      <w:pPr>
        <w:rPr>
          <w:rFonts w:ascii="Calibri" w:hAnsi="Calibri" w:cs="Arial"/>
        </w:rPr>
      </w:pPr>
    </w:p>
    <w:p w14:paraId="604A4618" w14:textId="77777777" w:rsidR="009E0465" w:rsidRPr="00742C00" w:rsidRDefault="009E0465" w:rsidP="009E0465">
      <w:pPr>
        <w:rPr>
          <w:rFonts w:ascii="Calibri" w:hAnsi="Calibri" w:cs="Arial"/>
          <w:b/>
        </w:rPr>
      </w:pPr>
      <w:r w:rsidRPr="00742C00">
        <w:rPr>
          <w:rFonts w:ascii="Calibri" w:hAnsi="Calibri" w:cs="Arial"/>
          <w:b/>
        </w:rPr>
        <w:t xml:space="preserve">Olomoucký kraj </w:t>
      </w:r>
    </w:p>
    <w:p w14:paraId="1C6FE3B5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se sídlem na adrese:</w:t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Jeremenkova 1191/</w:t>
      </w:r>
      <w:proofErr w:type="gramStart"/>
      <w:r w:rsidRPr="00742C00">
        <w:rPr>
          <w:rFonts w:ascii="Calibri" w:hAnsi="Calibri" w:cs="Arial"/>
        </w:rPr>
        <w:t>40a</w:t>
      </w:r>
      <w:proofErr w:type="gramEnd"/>
      <w:r w:rsidRPr="00742C00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Hodolany, </w:t>
      </w:r>
      <w:r w:rsidRPr="00742C00">
        <w:rPr>
          <w:rFonts w:ascii="Calibri" w:hAnsi="Calibri" w:cs="Arial"/>
        </w:rPr>
        <w:t>779 00 Olomouc</w:t>
      </w:r>
    </w:p>
    <w:p w14:paraId="0B7F5A31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IČ</w:t>
      </w:r>
      <w:r>
        <w:rPr>
          <w:rFonts w:ascii="Calibri" w:hAnsi="Calibri" w:cs="Arial"/>
        </w:rPr>
        <w:t>O</w:t>
      </w:r>
      <w:r w:rsidRPr="00742C00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60609460</w:t>
      </w:r>
    </w:p>
    <w:p w14:paraId="2FB3CF8F" w14:textId="77777777" w:rsidR="009E0465" w:rsidRPr="00742C00" w:rsidRDefault="009E0465" w:rsidP="009E0465">
      <w:pPr>
        <w:ind w:left="2124" w:hanging="212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742C00">
        <w:rPr>
          <w:rFonts w:ascii="Calibri" w:hAnsi="Calibri" w:cs="Arial"/>
        </w:rPr>
        <w:t>astoupený</w:t>
      </w:r>
      <w:r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Koordinátorem Integrovaného dopravního systému Olomouckého kraje, příspěvková organizace, na základě pověření plynoucího ze zřizovací listiny ze dne 1. 1. 2012 ve</w:t>
      </w:r>
      <w:r>
        <w:rPr>
          <w:rFonts w:ascii="Calibri" w:hAnsi="Calibri" w:cs="Arial"/>
        </w:rPr>
        <w:t> </w:t>
      </w:r>
      <w:r w:rsidRPr="00742C00">
        <w:rPr>
          <w:rFonts w:ascii="Calibri" w:hAnsi="Calibri" w:cs="Arial"/>
        </w:rPr>
        <w:t>znění pozdějších dodatků</w:t>
      </w:r>
    </w:p>
    <w:p w14:paraId="202E7EE9" w14:textId="77777777" w:rsidR="009E0465" w:rsidRPr="00742C00" w:rsidRDefault="009E0465" w:rsidP="009E0465">
      <w:pPr>
        <w:ind w:left="1416" w:firstLine="708"/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zastoupená Ing. Kateřinou Suchánkovou, </w:t>
      </w:r>
      <w:r>
        <w:rPr>
          <w:rFonts w:ascii="Calibri" w:hAnsi="Calibri" w:cs="Arial"/>
        </w:rPr>
        <w:t xml:space="preserve">MBA, </w:t>
      </w:r>
      <w:r w:rsidRPr="00742C00">
        <w:rPr>
          <w:rFonts w:ascii="Calibri" w:hAnsi="Calibri" w:cs="Arial"/>
        </w:rPr>
        <w:t xml:space="preserve">ředitelkou organizace </w:t>
      </w:r>
    </w:p>
    <w:p w14:paraId="32C781F1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Jeremenkova 1211/</w:t>
      </w:r>
      <w:proofErr w:type="gramStart"/>
      <w:r w:rsidRPr="00742C00">
        <w:rPr>
          <w:rFonts w:ascii="Calibri" w:hAnsi="Calibri" w:cs="Arial"/>
        </w:rPr>
        <w:t>40b</w:t>
      </w:r>
      <w:proofErr w:type="gramEnd"/>
      <w:r w:rsidRPr="00742C00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Hodolany, </w:t>
      </w:r>
      <w:r w:rsidRPr="00742C00">
        <w:rPr>
          <w:rFonts w:ascii="Calibri" w:hAnsi="Calibri" w:cs="Arial"/>
        </w:rPr>
        <w:t>779 00 Olomouc</w:t>
      </w:r>
    </w:p>
    <w:p w14:paraId="2AD0D777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IČ</w:t>
      </w:r>
      <w:r>
        <w:rPr>
          <w:rFonts w:ascii="Calibri" w:hAnsi="Calibri" w:cs="Arial"/>
        </w:rPr>
        <w:t>O</w:t>
      </w:r>
      <w:r w:rsidRPr="00742C00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72556064</w:t>
      </w:r>
    </w:p>
    <w:p w14:paraId="28E6ACB3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DIČ: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CZ72556064</w:t>
      </w:r>
    </w:p>
    <w:p w14:paraId="347C18E8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Bankovní spojení:</w:t>
      </w:r>
      <w:r w:rsidRPr="00742C00">
        <w:rPr>
          <w:rFonts w:ascii="Calibri" w:hAnsi="Calibri" w:cs="Arial"/>
        </w:rPr>
        <w:tab/>
        <w:t>Komerční banka, a.s.</w:t>
      </w:r>
    </w:p>
    <w:p w14:paraId="17D459DF" w14:textId="77777777" w:rsidR="009E0465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Číslo účtu:</w:t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  <w:t>107-8577310237/0100</w:t>
      </w:r>
    </w:p>
    <w:p w14:paraId="48886E78" w14:textId="77777777" w:rsidR="009E0465" w:rsidRDefault="009E0465" w:rsidP="009E0465">
      <w:pPr>
        <w:rPr>
          <w:rFonts w:ascii="Calibri" w:hAnsi="Calibri" w:cs="Arial"/>
        </w:rPr>
      </w:pPr>
    </w:p>
    <w:p w14:paraId="3502BCBF" w14:textId="77777777" w:rsidR="009E0465" w:rsidRPr="00742C00" w:rsidRDefault="009E0465" w:rsidP="009E0465">
      <w:pPr>
        <w:rPr>
          <w:rFonts w:ascii="Calibri" w:hAnsi="Calibri" w:cs="Arial"/>
        </w:rPr>
      </w:pPr>
      <w:r>
        <w:rPr>
          <w:rFonts w:ascii="Calibri" w:hAnsi="Calibri" w:cs="Arial"/>
        </w:rPr>
        <w:t>dále též „OLK“</w:t>
      </w:r>
      <w:r w:rsidRPr="00742C00">
        <w:rPr>
          <w:rFonts w:ascii="Calibri" w:hAnsi="Calibri" w:cs="Arial"/>
        </w:rPr>
        <w:t xml:space="preserve"> </w:t>
      </w:r>
    </w:p>
    <w:p w14:paraId="450FCC58" w14:textId="77777777" w:rsidR="009E0465" w:rsidRPr="00742C00" w:rsidRDefault="009E0465" w:rsidP="009E0465">
      <w:pPr>
        <w:rPr>
          <w:rFonts w:ascii="Calibri" w:hAnsi="Calibri" w:cs="Arial"/>
        </w:rPr>
      </w:pPr>
    </w:p>
    <w:p w14:paraId="0A1F2776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a</w:t>
      </w:r>
    </w:p>
    <w:p w14:paraId="68398506" w14:textId="77777777" w:rsidR="009E0465" w:rsidRPr="00742C00" w:rsidRDefault="009E0465" w:rsidP="009E0465">
      <w:pPr>
        <w:rPr>
          <w:rFonts w:ascii="Calibri" w:hAnsi="Calibri" w:cs="Arial"/>
        </w:rPr>
      </w:pPr>
    </w:p>
    <w:p w14:paraId="01B12900" w14:textId="77777777" w:rsidR="009E0465" w:rsidRPr="00742C00" w:rsidRDefault="009E0465" w:rsidP="009E0465">
      <w:pPr>
        <w:rPr>
          <w:rFonts w:ascii="Calibri" w:hAnsi="Calibri" w:cs="Arial"/>
          <w:b/>
        </w:rPr>
      </w:pPr>
      <w:r w:rsidRPr="00742C00">
        <w:rPr>
          <w:rFonts w:ascii="Calibri" w:hAnsi="Calibri" w:cs="Arial"/>
          <w:b/>
        </w:rPr>
        <w:t>Zlínský kraj</w:t>
      </w:r>
    </w:p>
    <w:p w14:paraId="047E951C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zastoupený: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Ing. Radimem Holišem</w:t>
      </w:r>
      <w:r w:rsidRPr="00742C00">
        <w:rPr>
          <w:rFonts w:ascii="Calibri" w:hAnsi="Calibri" w:cs="Arial"/>
        </w:rPr>
        <w:t>, hejtmanem Zlínského kraje</w:t>
      </w:r>
    </w:p>
    <w:p w14:paraId="072AF7D1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 xml:space="preserve">třída Tomáše Bati 21, </w:t>
      </w:r>
      <w:r>
        <w:rPr>
          <w:rFonts w:ascii="Calibri" w:hAnsi="Calibri" w:cs="Arial"/>
        </w:rPr>
        <w:t>761 90</w:t>
      </w:r>
      <w:r w:rsidRPr="00742C00">
        <w:rPr>
          <w:rFonts w:ascii="Calibri" w:hAnsi="Calibri" w:cs="Arial"/>
        </w:rPr>
        <w:t xml:space="preserve"> Zlín</w:t>
      </w:r>
    </w:p>
    <w:p w14:paraId="1671D094" w14:textId="77777777" w:rsidR="009E0465" w:rsidRPr="00742C00" w:rsidRDefault="009E0465" w:rsidP="009E0465">
      <w:pPr>
        <w:outlineLvl w:val="0"/>
        <w:rPr>
          <w:rFonts w:ascii="Calibri" w:hAnsi="Calibri" w:cs="Arial"/>
        </w:rPr>
      </w:pPr>
      <w:r w:rsidRPr="00742C00">
        <w:rPr>
          <w:rFonts w:ascii="Calibri" w:hAnsi="Calibri" w:cs="Arial"/>
        </w:rPr>
        <w:t>IČ</w:t>
      </w:r>
      <w:r>
        <w:rPr>
          <w:rFonts w:ascii="Calibri" w:hAnsi="Calibri" w:cs="Arial"/>
        </w:rPr>
        <w:t>O</w:t>
      </w:r>
      <w:r w:rsidRPr="00742C00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70891320</w:t>
      </w:r>
    </w:p>
    <w:p w14:paraId="275B892C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bankovní spojení: </w:t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Česká spořitelna, a.s.,</w:t>
      </w:r>
    </w:p>
    <w:p w14:paraId="7DAA33E6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</w:t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  <w:t xml:space="preserve">      </w:t>
      </w:r>
      <w:r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>č. účtu: 2786182/0800</w:t>
      </w:r>
    </w:p>
    <w:p w14:paraId="0595F35F" w14:textId="77777777" w:rsidR="009E0465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dále též „ZLK“</w:t>
      </w:r>
    </w:p>
    <w:p w14:paraId="64A63DE1" w14:textId="77777777" w:rsidR="009E0465" w:rsidRDefault="009E0465" w:rsidP="009E0465">
      <w:pPr>
        <w:rPr>
          <w:rFonts w:ascii="Calibri" w:hAnsi="Calibri" w:cs="Arial"/>
        </w:rPr>
      </w:pPr>
    </w:p>
    <w:p w14:paraId="58A0CDAF" w14:textId="77777777" w:rsidR="009E0465" w:rsidRDefault="009E0465" w:rsidP="009E0465">
      <w:pPr>
        <w:rPr>
          <w:rFonts w:ascii="Calibri" w:hAnsi="Calibri" w:cs="Arial"/>
        </w:rPr>
      </w:pPr>
      <w:r>
        <w:rPr>
          <w:rFonts w:ascii="Calibri" w:hAnsi="Calibri" w:cs="Arial"/>
        </w:rPr>
        <w:t>(dále společně též jen „smluvní strany“)</w:t>
      </w:r>
    </w:p>
    <w:p w14:paraId="2BFF9076" w14:textId="77777777" w:rsidR="009E0465" w:rsidRDefault="009E0465" w:rsidP="009E0465">
      <w:pPr>
        <w:rPr>
          <w:rFonts w:ascii="Calibri" w:hAnsi="Calibri" w:cs="Arial"/>
        </w:rPr>
      </w:pPr>
    </w:p>
    <w:p w14:paraId="0655C933" w14:textId="77777777" w:rsidR="009E0465" w:rsidRDefault="009E0465" w:rsidP="009E0465">
      <w:pPr>
        <w:rPr>
          <w:rFonts w:ascii="Calibri" w:hAnsi="Calibri" w:cs="Arial"/>
        </w:rPr>
      </w:pPr>
    </w:p>
    <w:p w14:paraId="24146433" w14:textId="77777777" w:rsidR="009E0465" w:rsidRPr="00742C00" w:rsidRDefault="009E0465" w:rsidP="009E0465">
      <w:pPr>
        <w:rPr>
          <w:rFonts w:ascii="Calibri" w:hAnsi="Calibri" w:cs="Arial"/>
        </w:rPr>
      </w:pPr>
    </w:p>
    <w:p w14:paraId="3D54B49F" w14:textId="77777777" w:rsidR="009E0465" w:rsidRPr="00742C00" w:rsidRDefault="009E0465" w:rsidP="009E0465">
      <w:pPr>
        <w:jc w:val="center"/>
        <w:outlineLvl w:val="0"/>
        <w:rPr>
          <w:rFonts w:ascii="Calibri" w:hAnsi="Calibri" w:cs="Arial"/>
          <w:b/>
        </w:rPr>
      </w:pPr>
      <w:r w:rsidRPr="00742C00">
        <w:rPr>
          <w:rFonts w:ascii="Calibri" w:hAnsi="Calibri" w:cs="Arial"/>
          <w:b/>
        </w:rPr>
        <w:t>I.</w:t>
      </w:r>
    </w:p>
    <w:p w14:paraId="75A20529" w14:textId="77777777" w:rsidR="009E0465" w:rsidRPr="00742C00" w:rsidRDefault="009E0465" w:rsidP="009E046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Úvodní ustanovení</w:t>
      </w:r>
    </w:p>
    <w:p w14:paraId="63ACE815" w14:textId="77777777" w:rsidR="009E0465" w:rsidRPr="00742C00" w:rsidRDefault="009E0465" w:rsidP="009E0465">
      <w:pPr>
        <w:jc w:val="center"/>
        <w:rPr>
          <w:rFonts w:ascii="Calibri" w:hAnsi="Calibri" w:cs="Arial"/>
          <w:b/>
        </w:rPr>
      </w:pPr>
    </w:p>
    <w:p w14:paraId="7B5066EF" w14:textId="77777777" w:rsidR="009E0465" w:rsidRDefault="009E0465" w:rsidP="009E0465">
      <w:pPr>
        <w:pStyle w:val="Odstavecseseznamem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Smluvní strany uzavřely Smlouvu o zajištění železniční osobní dopravy mezikrajskými vlaky (dále jen „Smlouva“), přičemž nyní v souladu s čl. V. a IX. odst. 2 Smlouvy uzavírají tento dodatek č. V</w:t>
      </w:r>
      <w:r w:rsidRPr="00742C00">
        <w:rPr>
          <w:rFonts w:ascii="Calibri" w:hAnsi="Calibri" w:cs="Arial"/>
        </w:rPr>
        <w:t>.</w:t>
      </w:r>
    </w:p>
    <w:p w14:paraId="5689E1F3" w14:textId="77777777" w:rsidR="009E0465" w:rsidRDefault="009E0465" w:rsidP="009E0465">
      <w:pPr>
        <w:pStyle w:val="Odstavecseseznamem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02ADFC53" w14:textId="77777777" w:rsidR="009E0465" w:rsidRPr="00742C00" w:rsidRDefault="009E0465" w:rsidP="009E0465">
      <w:pPr>
        <w:jc w:val="center"/>
        <w:outlineLvl w:val="0"/>
        <w:rPr>
          <w:rFonts w:ascii="Calibri" w:hAnsi="Calibri" w:cs="Arial"/>
          <w:b/>
        </w:rPr>
      </w:pPr>
      <w:r w:rsidRPr="00742C00">
        <w:rPr>
          <w:rFonts w:ascii="Calibri" w:hAnsi="Calibri" w:cs="Arial"/>
          <w:b/>
        </w:rPr>
        <w:lastRenderedPageBreak/>
        <w:t>I</w:t>
      </w:r>
      <w:r>
        <w:rPr>
          <w:rFonts w:ascii="Calibri" w:hAnsi="Calibri" w:cs="Arial"/>
          <w:b/>
        </w:rPr>
        <w:t>I</w:t>
      </w:r>
      <w:r w:rsidRPr="00742C00">
        <w:rPr>
          <w:rFonts w:ascii="Calibri" w:hAnsi="Calibri" w:cs="Arial"/>
          <w:b/>
        </w:rPr>
        <w:t>.</w:t>
      </w:r>
    </w:p>
    <w:p w14:paraId="67B5B5D8" w14:textId="77777777" w:rsidR="009E0465" w:rsidRPr="00742C00" w:rsidRDefault="009E0465" w:rsidP="009E0465">
      <w:pPr>
        <w:jc w:val="center"/>
        <w:rPr>
          <w:rFonts w:ascii="Calibri" w:hAnsi="Calibri" w:cs="Arial"/>
          <w:b/>
        </w:rPr>
      </w:pPr>
      <w:r w:rsidRPr="00742C00">
        <w:rPr>
          <w:rFonts w:ascii="Calibri" w:hAnsi="Calibri" w:cs="Arial"/>
          <w:b/>
        </w:rPr>
        <w:t xml:space="preserve">Předmět </w:t>
      </w:r>
      <w:r>
        <w:rPr>
          <w:rFonts w:ascii="Calibri" w:hAnsi="Calibri" w:cs="Arial"/>
          <w:b/>
        </w:rPr>
        <w:t>Dodatku č. V</w:t>
      </w:r>
    </w:p>
    <w:p w14:paraId="410E1A6E" w14:textId="77777777" w:rsidR="009E0465" w:rsidRPr="00742C00" w:rsidRDefault="009E0465" w:rsidP="009E0465">
      <w:pPr>
        <w:jc w:val="center"/>
        <w:rPr>
          <w:rFonts w:ascii="Calibri" w:hAnsi="Calibri" w:cs="Arial"/>
          <w:b/>
        </w:rPr>
      </w:pPr>
    </w:p>
    <w:p w14:paraId="5518BB36" w14:textId="280E41EC" w:rsidR="009E0465" w:rsidRPr="00E234E5" w:rsidRDefault="009E0465" w:rsidP="009E0465">
      <w:pPr>
        <w:numPr>
          <w:ilvl w:val="0"/>
          <w:numId w:val="48"/>
        </w:numPr>
        <w:shd w:val="clear" w:color="auto" w:fill="FFFFFF"/>
        <w:suppressAutoHyphens/>
        <w:spacing w:after="200" w:line="276" w:lineRule="auto"/>
        <w:ind w:left="284" w:hanging="283"/>
        <w:jc w:val="both"/>
        <w:rPr>
          <w:rFonts w:ascii="Calibri" w:eastAsia="SimSun" w:hAnsi="Calibri" w:cs="Calibri"/>
          <w:spacing w:val="-1"/>
          <w:lang w:eastAsia="ar-SA"/>
        </w:rPr>
      </w:pPr>
      <w:r>
        <w:rPr>
          <w:rFonts w:ascii="Calibri" w:eastAsia="SimSun" w:hAnsi="Calibri" w:cs="Calibri"/>
          <w:spacing w:val="-1"/>
          <w:lang w:eastAsia="ar-SA"/>
        </w:rPr>
        <w:t>Zálohová platba Olomouckého kraje na úhradu kompenzace</w:t>
      </w:r>
      <w:r w:rsidRPr="00FA13A5">
        <w:rPr>
          <w:rFonts w:ascii="Calibri" w:eastAsia="SimSun" w:hAnsi="Calibri" w:cs="Calibri"/>
          <w:spacing w:val="-1"/>
          <w:lang w:eastAsia="ar-SA"/>
        </w:rPr>
        <w:t xml:space="preserve"> za období </w:t>
      </w:r>
      <w:r w:rsidRPr="00F80238">
        <w:rPr>
          <w:rFonts w:ascii="Calibri" w:eastAsia="SimSun" w:hAnsi="Calibri" w:cs="Calibri"/>
          <w:b/>
          <w:bCs/>
          <w:spacing w:val="-1"/>
          <w:lang w:eastAsia="ar-SA"/>
        </w:rPr>
        <w:t>1. 1. – 31. 12. 2024</w:t>
      </w:r>
      <w:r w:rsidRPr="00FA13A5">
        <w:rPr>
          <w:rFonts w:ascii="Calibri" w:eastAsia="SimSun" w:hAnsi="Calibri" w:cs="Calibri"/>
          <w:spacing w:val="-1"/>
          <w:lang w:eastAsia="ar-SA"/>
        </w:rPr>
        <w:t xml:space="preserve"> ve</w:t>
      </w:r>
      <w:r>
        <w:rPr>
          <w:rFonts w:ascii="Calibri" w:eastAsia="SimSun" w:hAnsi="Calibri" w:cs="Calibri"/>
          <w:spacing w:val="-1"/>
          <w:lang w:eastAsia="ar-SA"/>
        </w:rPr>
        <w:t> </w:t>
      </w:r>
      <w:r w:rsidRPr="00FA13A5">
        <w:rPr>
          <w:rFonts w:ascii="Calibri" w:eastAsia="SimSun" w:hAnsi="Calibri" w:cs="Calibri"/>
          <w:spacing w:val="-1"/>
          <w:lang w:eastAsia="ar-SA"/>
        </w:rPr>
        <w:t>smyslu čl. V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. Smlouvy činí v předpokladu celkem </w:t>
      </w:r>
      <w:r>
        <w:rPr>
          <w:rFonts w:ascii="Calibri" w:eastAsia="SimSun" w:hAnsi="Calibri" w:cs="Calibri"/>
          <w:b/>
          <w:bCs/>
          <w:spacing w:val="-1"/>
          <w:lang w:eastAsia="ar-SA"/>
        </w:rPr>
        <w:t>25 650 000</w:t>
      </w:r>
      <w:r w:rsidRPr="002C686D">
        <w:rPr>
          <w:rFonts w:ascii="Calibri" w:eastAsia="SimSun" w:hAnsi="Calibri" w:cs="Calibri"/>
          <w:b/>
          <w:bCs/>
          <w:spacing w:val="-1"/>
          <w:lang w:eastAsia="ar-SA"/>
        </w:rPr>
        <w:t>,- Kč</w:t>
      </w:r>
      <w:r w:rsidRPr="00E234E5">
        <w:rPr>
          <w:rFonts w:ascii="Calibri" w:eastAsia="SimSun" w:hAnsi="Calibri" w:cs="Calibri"/>
          <w:spacing w:val="-1"/>
          <w:lang w:eastAsia="ar-SA"/>
        </w:rPr>
        <w:t>, viz příloha č. 1 Dodatku č.</w:t>
      </w:r>
      <w:r>
        <w:rPr>
          <w:rFonts w:ascii="Calibri" w:eastAsia="SimSun" w:hAnsi="Calibri" w:cs="Calibri"/>
          <w:spacing w:val="-1"/>
          <w:lang w:eastAsia="ar-SA"/>
        </w:rPr>
        <w:t> 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V </w:t>
      </w:r>
      <w:r>
        <w:rPr>
          <w:rFonts w:ascii="Calibri" w:eastAsia="SimSun" w:hAnsi="Calibri" w:cs="Calibri"/>
          <w:spacing w:val="-1"/>
          <w:lang w:eastAsia="ar-SA"/>
        </w:rPr>
        <w:t>–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 Finanční model pro tratě 303 a 330. </w:t>
      </w:r>
    </w:p>
    <w:p w14:paraId="30D2EADF" w14:textId="77777777" w:rsidR="009E0465" w:rsidRDefault="009E0465" w:rsidP="009E0465">
      <w:pPr>
        <w:numPr>
          <w:ilvl w:val="0"/>
          <w:numId w:val="48"/>
        </w:numPr>
        <w:shd w:val="clear" w:color="auto" w:fill="FFFFFF"/>
        <w:suppressAutoHyphens/>
        <w:spacing w:after="200" w:line="276" w:lineRule="auto"/>
        <w:ind w:left="284" w:hanging="283"/>
        <w:jc w:val="both"/>
        <w:rPr>
          <w:rFonts w:ascii="Calibri" w:eastAsia="SimSun" w:hAnsi="Calibri" w:cs="Calibri"/>
          <w:spacing w:val="-1"/>
          <w:lang w:eastAsia="ar-SA"/>
        </w:rPr>
      </w:pPr>
      <w:r w:rsidRPr="00E234E5">
        <w:rPr>
          <w:rFonts w:ascii="Calibri" w:eastAsia="SimSun" w:hAnsi="Calibri" w:cs="Calibri"/>
          <w:spacing w:val="-1"/>
          <w:lang w:eastAsia="ar-SA"/>
        </w:rPr>
        <w:t xml:space="preserve">Zálohová platba </w:t>
      </w:r>
      <w:r>
        <w:rPr>
          <w:rFonts w:ascii="Calibri" w:eastAsia="SimSun" w:hAnsi="Calibri" w:cs="Calibri"/>
          <w:spacing w:val="-1"/>
          <w:lang w:eastAsia="ar-SA"/>
        </w:rPr>
        <w:t>Zlínského kraje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 na úhradu kompenzace za období </w:t>
      </w:r>
      <w:r w:rsidRPr="00F80238">
        <w:rPr>
          <w:rFonts w:ascii="Calibri" w:eastAsia="SimSun" w:hAnsi="Calibri" w:cs="Calibri"/>
          <w:b/>
          <w:bCs/>
          <w:spacing w:val="-1"/>
          <w:lang w:eastAsia="ar-SA"/>
        </w:rPr>
        <w:t>1. 1. – 31. 12. 2024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 ve</w:t>
      </w:r>
      <w:r>
        <w:rPr>
          <w:rFonts w:ascii="Calibri" w:eastAsia="SimSun" w:hAnsi="Calibri" w:cs="Calibri"/>
          <w:spacing w:val="-1"/>
          <w:lang w:eastAsia="ar-SA"/>
        </w:rPr>
        <w:t> </w:t>
      </w:r>
      <w:r w:rsidRPr="00E234E5">
        <w:rPr>
          <w:rFonts w:ascii="Calibri" w:eastAsia="SimSun" w:hAnsi="Calibri" w:cs="Calibri"/>
          <w:spacing w:val="-1"/>
          <w:lang w:eastAsia="ar-SA"/>
        </w:rPr>
        <w:t>smyslu čl. V. Smlouvy činí v předpokladu celkem   </w:t>
      </w:r>
      <w:r>
        <w:rPr>
          <w:rFonts w:ascii="Calibri" w:eastAsia="SimSun" w:hAnsi="Calibri" w:cs="Calibri"/>
          <w:b/>
          <w:bCs/>
          <w:spacing w:val="-1"/>
          <w:lang w:eastAsia="ar-SA"/>
        </w:rPr>
        <w:t>68 562 000</w:t>
      </w:r>
      <w:r w:rsidRPr="002C686D">
        <w:rPr>
          <w:rFonts w:ascii="Calibri" w:eastAsia="SimSun" w:hAnsi="Calibri" w:cs="Calibri"/>
          <w:b/>
          <w:bCs/>
          <w:spacing w:val="-1"/>
          <w:lang w:eastAsia="ar-SA"/>
        </w:rPr>
        <w:t>,- Kč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, viz příloha č. 2 Dodatku č. V </w:t>
      </w:r>
      <w:r>
        <w:rPr>
          <w:rFonts w:ascii="Calibri" w:eastAsia="SimSun" w:hAnsi="Calibri" w:cs="Calibri"/>
          <w:spacing w:val="-1"/>
          <w:lang w:eastAsia="ar-SA"/>
        </w:rPr>
        <w:t>–</w:t>
      </w:r>
      <w:r w:rsidRPr="00E234E5">
        <w:rPr>
          <w:rFonts w:ascii="Calibri" w:eastAsia="SimSun" w:hAnsi="Calibri" w:cs="Calibri"/>
          <w:spacing w:val="-1"/>
          <w:lang w:eastAsia="ar-SA"/>
        </w:rPr>
        <w:t xml:space="preserve"> Finanční model pro tratě 280 a 300.</w:t>
      </w:r>
    </w:p>
    <w:p w14:paraId="26894834" w14:textId="77777777" w:rsidR="009E0465" w:rsidRDefault="009E0465" w:rsidP="009E0465">
      <w:pPr>
        <w:numPr>
          <w:ilvl w:val="0"/>
          <w:numId w:val="48"/>
        </w:numPr>
        <w:shd w:val="clear" w:color="auto" w:fill="FFFFFF"/>
        <w:suppressAutoHyphens/>
        <w:spacing w:after="200" w:line="276" w:lineRule="auto"/>
        <w:ind w:left="284" w:hanging="283"/>
        <w:jc w:val="both"/>
        <w:rPr>
          <w:rFonts w:ascii="Calibri" w:eastAsia="SimSun" w:hAnsi="Calibri" w:cs="Calibri"/>
          <w:spacing w:val="-1"/>
          <w:lang w:eastAsia="ar-SA"/>
        </w:rPr>
      </w:pPr>
      <w:r w:rsidRPr="00125D9A">
        <w:rPr>
          <w:rFonts w:ascii="Calibri" w:eastAsia="SimSun" w:hAnsi="Calibri" w:cs="Calibri"/>
          <w:spacing w:val="-1"/>
          <w:lang w:eastAsia="ar-SA"/>
        </w:rPr>
        <w:t>odst. 2., čl. IV.</w:t>
      </w:r>
      <w:r w:rsidRPr="00116CFD">
        <w:rPr>
          <w:rFonts w:ascii="Calibri" w:eastAsia="SimSun" w:hAnsi="Calibri" w:cs="Calibri"/>
          <w:spacing w:val="-1"/>
          <w:lang w:eastAsia="ar-SA"/>
        </w:rPr>
        <w:t xml:space="preserve"> </w:t>
      </w:r>
      <w:r>
        <w:rPr>
          <w:rFonts w:ascii="Calibri" w:eastAsia="SimSun" w:hAnsi="Calibri" w:cs="Calibri"/>
          <w:spacing w:val="-1"/>
          <w:lang w:eastAsia="ar-SA"/>
        </w:rPr>
        <w:t xml:space="preserve">Smlouvy </w:t>
      </w:r>
      <w:r w:rsidRPr="00116CFD">
        <w:rPr>
          <w:rFonts w:ascii="Calibri" w:eastAsia="SimSun" w:hAnsi="Calibri" w:cs="Calibri"/>
          <w:spacing w:val="-1"/>
          <w:lang w:eastAsia="ar-SA"/>
        </w:rPr>
        <w:t>nově zní:</w:t>
      </w:r>
    </w:p>
    <w:p w14:paraId="7BA3A889" w14:textId="77777777" w:rsidR="009E0465" w:rsidRPr="001101B0" w:rsidRDefault="009E0465" w:rsidP="009E0465">
      <w:pPr>
        <w:numPr>
          <w:ilvl w:val="1"/>
          <w:numId w:val="49"/>
        </w:numPr>
        <w:shd w:val="clear" w:color="auto" w:fill="FFFFFF"/>
        <w:suppressAutoHyphens/>
        <w:spacing w:after="200" w:line="276" w:lineRule="auto"/>
        <w:ind w:left="567" w:hanging="283"/>
        <w:jc w:val="both"/>
        <w:rPr>
          <w:rFonts w:ascii="Calibri" w:eastAsia="SimSun" w:hAnsi="Calibri" w:cs="Calibri"/>
          <w:spacing w:val="-1"/>
          <w:lang w:eastAsia="ar-SA"/>
        </w:rPr>
      </w:pPr>
      <w:r>
        <w:rPr>
          <w:rFonts w:ascii="Arial" w:hAnsi="Arial" w:cs="Arial"/>
          <w:i/>
          <w:iCs/>
          <w:sz w:val="20"/>
          <w:szCs w:val="20"/>
        </w:rPr>
        <w:t xml:space="preserve">Smluvní strany se dohodly, že výše platby bude vycházet z nabídky dopravce v rámci nabídkového řízení na danou mezikrajskou linku, případně typ jednotky, který bude na mezikrajské lince nasazen v pravidelném řazení, a to v poměru výkonů ujetých na území kraje, který má na dopravní obslužnost přispívat. </w:t>
      </w:r>
      <w:r w:rsidRPr="00677515">
        <w:rPr>
          <w:rFonts w:ascii="Arial" w:hAnsi="Arial" w:cs="Arial"/>
          <w:i/>
          <w:iCs/>
          <w:sz w:val="20"/>
          <w:szCs w:val="20"/>
        </w:rPr>
        <w:t>V případě přímého zadání se bude postupovat obdobně s tím, že základním podkladem bude výchozí finanční model dopravce na přeshraniční linku pro kalendářní rok 2020.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30F41">
        <w:rPr>
          <w:rFonts w:ascii="Arial" w:hAnsi="Arial" w:cs="Arial"/>
          <w:i/>
          <w:iCs/>
          <w:sz w:val="20"/>
          <w:szCs w:val="20"/>
        </w:rPr>
        <w:t>S platností nového jízdního řádu od 10.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530F41">
        <w:rPr>
          <w:rFonts w:ascii="Arial" w:hAnsi="Arial" w:cs="Arial"/>
          <w:i/>
          <w:iCs/>
          <w:sz w:val="20"/>
          <w:szCs w:val="20"/>
        </w:rPr>
        <w:t>12.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530F41">
        <w:rPr>
          <w:rFonts w:ascii="Arial" w:hAnsi="Arial" w:cs="Arial"/>
          <w:i/>
          <w:iCs/>
          <w:sz w:val="20"/>
          <w:szCs w:val="20"/>
        </w:rPr>
        <w:t xml:space="preserve">2023 bude v případě Zlínského </w:t>
      </w:r>
      <w:r w:rsidRPr="008A666B">
        <w:rPr>
          <w:rFonts w:ascii="Arial" w:hAnsi="Arial" w:cs="Arial"/>
          <w:i/>
          <w:iCs/>
          <w:sz w:val="20"/>
          <w:szCs w:val="20"/>
        </w:rPr>
        <w:t xml:space="preserve">kraje použit výchozí finanční model dopravce na přeshraniční linku pro kalendářní rok 2024 z důvodu nově uzavřených Smluv o veřejných službách v přepravě cestujících ve veřejné drážní dopravě s dopravcem s účinností od 10. 12. 2023 (v případě provozních souborů A a C). V případě provozního souboru D bude (s platností od 1. 1. 2024) použit výchozí finanční model dopravce </w:t>
      </w:r>
      <w:r w:rsidRPr="001101B0">
        <w:rPr>
          <w:rFonts w:ascii="Arial" w:hAnsi="Arial" w:cs="Arial"/>
          <w:i/>
          <w:iCs/>
          <w:sz w:val="20"/>
          <w:szCs w:val="20"/>
        </w:rPr>
        <w:t>na přeshraniční linku pro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1101B0">
        <w:rPr>
          <w:rFonts w:ascii="Arial" w:hAnsi="Arial" w:cs="Arial"/>
          <w:i/>
          <w:iCs/>
          <w:sz w:val="20"/>
          <w:szCs w:val="20"/>
        </w:rPr>
        <w:t>kalendářní rok 2024, protože nedochází k uzavření nových smluv s dopravcem, ale pouze k uzavření dodatku stávající Smlouvy o veřejných službách v přepravě cestujících ve veřejné drážní dopravě.</w:t>
      </w:r>
    </w:p>
    <w:p w14:paraId="50859212" w14:textId="77777777" w:rsidR="009E0465" w:rsidRDefault="009E0465" w:rsidP="009E0465">
      <w:pPr>
        <w:pStyle w:val="Odstavecseseznamem"/>
        <w:ind w:left="0"/>
        <w:rPr>
          <w:rFonts w:ascii="Calibri" w:hAnsi="Calibri" w:cs="Arial"/>
        </w:rPr>
      </w:pPr>
    </w:p>
    <w:p w14:paraId="2F419196" w14:textId="77777777" w:rsidR="009E0465" w:rsidRPr="00742C00" w:rsidRDefault="009E0465" w:rsidP="009E0465">
      <w:pPr>
        <w:pStyle w:val="Odstavecseseznamem"/>
        <w:ind w:left="0"/>
        <w:rPr>
          <w:rFonts w:ascii="Calibri" w:hAnsi="Calibri" w:cs="Arial"/>
        </w:rPr>
      </w:pPr>
    </w:p>
    <w:p w14:paraId="017AE131" w14:textId="77777777" w:rsidR="009E0465" w:rsidRPr="00A673D9" w:rsidRDefault="009E0465" w:rsidP="009E0465">
      <w:pPr>
        <w:jc w:val="center"/>
        <w:outlineLvl w:val="0"/>
        <w:rPr>
          <w:rFonts w:ascii="Calibri" w:hAnsi="Calibri" w:cs="Arial"/>
          <w:b/>
        </w:rPr>
      </w:pPr>
      <w:r w:rsidRPr="00A673D9">
        <w:rPr>
          <w:rFonts w:ascii="Calibri" w:hAnsi="Calibri" w:cs="Arial"/>
          <w:b/>
        </w:rPr>
        <w:t>III.</w:t>
      </w:r>
    </w:p>
    <w:p w14:paraId="621DC308" w14:textId="77777777" w:rsidR="009E0465" w:rsidRPr="00A673D9" w:rsidRDefault="009E0465" w:rsidP="009E0465">
      <w:pPr>
        <w:jc w:val="center"/>
        <w:rPr>
          <w:rFonts w:ascii="Calibri" w:hAnsi="Calibri" w:cs="Arial"/>
          <w:b/>
        </w:rPr>
      </w:pPr>
      <w:r w:rsidRPr="00A673D9">
        <w:rPr>
          <w:rFonts w:ascii="Calibri" w:hAnsi="Calibri" w:cs="Arial"/>
          <w:b/>
        </w:rPr>
        <w:t>Závěrečná ustanovení</w:t>
      </w:r>
    </w:p>
    <w:p w14:paraId="2ACFE685" w14:textId="77777777" w:rsidR="009E0465" w:rsidRPr="00A673D9" w:rsidRDefault="009E0465" w:rsidP="009E0465">
      <w:pPr>
        <w:jc w:val="center"/>
        <w:rPr>
          <w:rFonts w:ascii="Calibri" w:hAnsi="Calibri" w:cs="Arial"/>
        </w:rPr>
      </w:pPr>
    </w:p>
    <w:p w14:paraId="04CB4EBE" w14:textId="77777777" w:rsidR="009E0465" w:rsidRPr="0020393B" w:rsidRDefault="009E0465" w:rsidP="009E0465">
      <w:pPr>
        <w:pStyle w:val="Bezmezer"/>
        <w:numPr>
          <w:ilvl w:val="0"/>
          <w:numId w:val="45"/>
        </w:numPr>
        <w:ind w:left="0" w:firstLine="0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>Ostatní ustanovení Smlouvy zůstávají platné a účinné beze změn.</w:t>
      </w:r>
    </w:p>
    <w:p w14:paraId="06987B03" w14:textId="77777777" w:rsidR="009E0465" w:rsidRPr="00477E76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77E76">
        <w:rPr>
          <w:rFonts w:asciiTheme="minorHAnsi" w:hAnsiTheme="minorHAnsi" w:cstheme="minorHAnsi"/>
        </w:rPr>
        <w:t>Tento dodatek č. V se uzavírá v elektronické podobě a je opatřen kvalifikovanými elektronickými podpisy smluvních stran.</w:t>
      </w:r>
    </w:p>
    <w:p w14:paraId="22B3C71B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>Tento dodatek č. V nabývá platnosti okamžikem jeho podepsání poslední ze smluvních stran a účinnosti dnem jeho uveřejnění v registru smluv. Smluvní strany berou na vědomí, že nebude-li dodatek č. V zveřejněn ani devadesátý den od jeho uzavření, je následujícím dnem zrušen od počátku.</w:t>
      </w:r>
    </w:p>
    <w:p w14:paraId="65EA264E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>Smluvní strany se dohodly, že OLK bezodkladně po uzavření tohoto dodatku č. V odešle dodatek č. V k řádnému uveřejnění do registru smluv vedeného Ministerstvem vnitra ČR. O uveřejnění dodatku č. V OLK bezodkladně informuje druhou smluvní stranu, nebyl-li kontaktní údaj této smluvní strany uveden přímo do registru smluv jako kontakt pro notifikaci o uveřejnění.</w:t>
      </w:r>
    </w:p>
    <w:p w14:paraId="62CC73D2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lastRenderedPageBreak/>
        <w:t>Smluvní strany prohlašují, že žádná část dodatku č. V, vyjma veškerých příloh, nenaplňuje znaky obchodního tajemství (§ 504 z. č. 89/2012 Sb., občanský zákoník).</w:t>
      </w:r>
    </w:p>
    <w:p w14:paraId="5884384C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>Nedílnou součástí tohoto dodatku č. V jsou přílohy č. 1 a 2.</w:t>
      </w:r>
    </w:p>
    <w:p w14:paraId="6370A2DC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 xml:space="preserve">Osobní údaje uvedené v tomto dodatku č. V budou použity výhradně pro účely plnění tohoto dodatku č. V nebo při plnění zákonem stanovených povinností. </w:t>
      </w:r>
    </w:p>
    <w:p w14:paraId="7324B74C" w14:textId="77777777" w:rsidR="009E0465" w:rsidRPr="0020393B" w:rsidRDefault="009E0465" w:rsidP="009E0465">
      <w:pPr>
        <w:pStyle w:val="Bezmezer"/>
        <w:numPr>
          <w:ilvl w:val="0"/>
          <w:numId w:val="4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20393B">
        <w:rPr>
          <w:rFonts w:asciiTheme="minorHAnsi" w:hAnsiTheme="minorHAnsi" w:cstheme="minorHAnsi"/>
        </w:rPr>
        <w:t>Smluvní strany souhlasně prohlašují, že tento dodatek č. V vyjadřuje jejich pravou a svobodnou vůli a že nebyl uzavřen v tísni nebo za nápadně nevýhodných podmínek, na důkaz čehož připojují své podpisy.</w:t>
      </w:r>
    </w:p>
    <w:p w14:paraId="6298D598" w14:textId="77777777" w:rsidR="009E0465" w:rsidRPr="00D637D7" w:rsidRDefault="009E0465" w:rsidP="009E0465">
      <w:pPr>
        <w:pStyle w:val="Bezmezer"/>
        <w:jc w:val="both"/>
        <w:rPr>
          <w:rFonts w:ascii="Arial" w:hAnsi="Arial" w:cs="Arial"/>
        </w:rPr>
      </w:pPr>
    </w:p>
    <w:p w14:paraId="1C471325" w14:textId="77777777" w:rsidR="009E0465" w:rsidRDefault="009E0465" w:rsidP="009E0465">
      <w:pPr>
        <w:pStyle w:val="Bezmezer"/>
        <w:ind w:left="1440"/>
        <w:jc w:val="both"/>
        <w:rPr>
          <w:rFonts w:ascii="Arial" w:hAnsi="Arial" w:cs="Arial"/>
        </w:rPr>
      </w:pPr>
    </w:p>
    <w:p w14:paraId="6DB62DA2" w14:textId="77777777" w:rsidR="009E0465" w:rsidRPr="00D637D7" w:rsidRDefault="009E0465" w:rsidP="009E0465">
      <w:pPr>
        <w:pStyle w:val="Bezmezer"/>
        <w:ind w:left="1440"/>
        <w:jc w:val="both"/>
        <w:rPr>
          <w:rFonts w:ascii="Arial" w:hAnsi="Arial" w:cs="Arial"/>
        </w:rPr>
      </w:pPr>
    </w:p>
    <w:p w14:paraId="01018CBA" w14:textId="77777777" w:rsidR="009E0465" w:rsidRPr="00742C00" w:rsidRDefault="009E0465" w:rsidP="009E0465">
      <w:pPr>
        <w:jc w:val="both"/>
        <w:rPr>
          <w:rFonts w:ascii="Calibri" w:hAnsi="Calibri" w:cs="Arial"/>
        </w:rPr>
      </w:pPr>
      <w:r w:rsidRPr="00742C00">
        <w:rPr>
          <w:rFonts w:ascii="Calibri" w:hAnsi="Calibri" w:cs="Arial"/>
        </w:rPr>
        <w:t>T</w:t>
      </w:r>
      <w:r>
        <w:rPr>
          <w:rFonts w:ascii="Calibri" w:hAnsi="Calibri" w:cs="Arial"/>
        </w:rPr>
        <w:t>ento</w:t>
      </w:r>
      <w:r w:rsidRPr="00742C0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dodatek </w:t>
      </w:r>
      <w:r w:rsidRPr="00742C00">
        <w:rPr>
          <w:rFonts w:ascii="Calibri" w:hAnsi="Calibri" w:cs="Arial"/>
        </w:rPr>
        <w:t xml:space="preserve">byl schválen Zastupitelstvem Olomouckého kraje na </w:t>
      </w:r>
      <w:r>
        <w:rPr>
          <w:rFonts w:ascii="Calibri" w:hAnsi="Calibri" w:cs="Arial"/>
        </w:rPr>
        <w:t>17.</w:t>
      </w:r>
      <w:r w:rsidRPr="00742C00">
        <w:rPr>
          <w:rFonts w:ascii="Calibri" w:hAnsi="Calibri" w:cs="Arial"/>
        </w:rPr>
        <w:t xml:space="preserve"> zasedání, konaném dne </w:t>
      </w:r>
      <w:r>
        <w:rPr>
          <w:rFonts w:ascii="Calibri" w:hAnsi="Calibri" w:cs="Arial"/>
        </w:rPr>
        <w:t>11. 12. 2023</w:t>
      </w:r>
      <w:r w:rsidRPr="00742C00">
        <w:rPr>
          <w:rFonts w:ascii="Calibri" w:hAnsi="Calibri" w:cs="Arial"/>
        </w:rPr>
        <w:t>, usnesením č. </w:t>
      </w:r>
      <w:r>
        <w:rPr>
          <w:rFonts w:ascii="Calibri" w:hAnsi="Calibri" w:cs="Arial"/>
        </w:rPr>
        <w:t xml:space="preserve">UZ/X/XX/2023 </w:t>
      </w:r>
      <w:r w:rsidRPr="00742C00">
        <w:rPr>
          <w:rFonts w:ascii="Calibri" w:hAnsi="Calibri" w:cs="Arial"/>
        </w:rPr>
        <w:t xml:space="preserve">nadpoloviční většinou hlasů všech členů zastupitelstva kraje. </w:t>
      </w:r>
    </w:p>
    <w:p w14:paraId="33806C33" w14:textId="77777777" w:rsidR="009E0465" w:rsidRPr="00742C00" w:rsidRDefault="009E0465" w:rsidP="009E0465">
      <w:pPr>
        <w:jc w:val="both"/>
        <w:rPr>
          <w:rFonts w:ascii="Calibri" w:hAnsi="Calibri" w:cs="Arial"/>
        </w:rPr>
      </w:pPr>
    </w:p>
    <w:p w14:paraId="60C3B5F2" w14:textId="77777777" w:rsidR="009E0465" w:rsidRPr="00742C00" w:rsidRDefault="009E0465" w:rsidP="009E0465">
      <w:pPr>
        <w:jc w:val="both"/>
        <w:rPr>
          <w:rFonts w:ascii="Calibri" w:hAnsi="Calibri" w:cs="Arial"/>
        </w:rPr>
      </w:pPr>
      <w:r w:rsidRPr="00742C00">
        <w:rPr>
          <w:rFonts w:ascii="Calibri" w:hAnsi="Calibri" w:cs="Arial"/>
        </w:rPr>
        <w:t>T</w:t>
      </w:r>
      <w:r>
        <w:rPr>
          <w:rFonts w:ascii="Calibri" w:hAnsi="Calibri" w:cs="Arial"/>
        </w:rPr>
        <w:t>ento</w:t>
      </w:r>
      <w:r w:rsidRPr="00742C0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dodatek</w:t>
      </w:r>
      <w:r w:rsidRPr="00742C00">
        <w:rPr>
          <w:rFonts w:ascii="Calibri" w:hAnsi="Calibri" w:cs="Arial"/>
        </w:rPr>
        <w:t xml:space="preserve"> byl schválen Zastupitelstvem Zlínského kraje na </w:t>
      </w:r>
      <w:r>
        <w:rPr>
          <w:rFonts w:ascii="Calibri" w:hAnsi="Calibri" w:cs="Arial"/>
        </w:rPr>
        <w:t>21. zasedání, konaném dne 11. 12. 2023</w:t>
      </w:r>
      <w:r w:rsidRPr="00742C00">
        <w:rPr>
          <w:rFonts w:ascii="Calibri" w:hAnsi="Calibri" w:cs="Arial"/>
        </w:rPr>
        <w:t>, usnesením č. </w:t>
      </w:r>
      <w:r>
        <w:rPr>
          <w:rFonts w:ascii="Calibri" w:hAnsi="Calibri" w:cs="Arial"/>
        </w:rPr>
        <w:t>XXXX</w:t>
      </w:r>
      <w:r w:rsidRPr="00E51306">
        <w:rPr>
          <w:rFonts w:ascii="Calibri" w:hAnsi="Calibri" w:cs="Arial"/>
        </w:rPr>
        <w:t>/Z</w:t>
      </w:r>
      <w:r>
        <w:rPr>
          <w:rFonts w:ascii="Calibri" w:hAnsi="Calibri" w:cs="Arial"/>
        </w:rPr>
        <w:t>XX</w:t>
      </w:r>
      <w:r w:rsidRPr="00E51306">
        <w:rPr>
          <w:rFonts w:ascii="Calibri" w:hAnsi="Calibri" w:cs="Arial"/>
        </w:rPr>
        <w:t>/2</w:t>
      </w:r>
      <w:r>
        <w:rPr>
          <w:rFonts w:ascii="Calibri" w:hAnsi="Calibri" w:cs="Arial"/>
        </w:rPr>
        <w:t>3</w:t>
      </w:r>
      <w:r w:rsidRPr="00742C00">
        <w:rPr>
          <w:rFonts w:ascii="Calibri" w:hAnsi="Calibri" w:cs="Arial"/>
        </w:rPr>
        <w:t xml:space="preserve"> nadpoloviční většinou hlasů všech členů zastupitelstva kraje. </w:t>
      </w:r>
    </w:p>
    <w:p w14:paraId="4F27ECF4" w14:textId="77777777" w:rsidR="009E0465" w:rsidRDefault="009E0465" w:rsidP="009E0465">
      <w:pPr>
        <w:rPr>
          <w:rFonts w:ascii="Calibri" w:hAnsi="Calibri" w:cs="Arial"/>
        </w:rPr>
      </w:pPr>
    </w:p>
    <w:p w14:paraId="49BA1B51" w14:textId="77777777" w:rsidR="009E0465" w:rsidRDefault="009E0465" w:rsidP="009E0465">
      <w:pPr>
        <w:rPr>
          <w:rFonts w:ascii="Calibri" w:hAnsi="Calibri" w:cs="Arial"/>
        </w:rPr>
      </w:pPr>
    </w:p>
    <w:p w14:paraId="03B6C1A1" w14:textId="77777777" w:rsidR="009E0465" w:rsidRDefault="009E0465" w:rsidP="009E0465">
      <w:pPr>
        <w:rPr>
          <w:rFonts w:ascii="Calibri" w:hAnsi="Calibri" w:cs="Arial"/>
        </w:rPr>
      </w:pPr>
    </w:p>
    <w:p w14:paraId="152EF0BE" w14:textId="77777777" w:rsidR="009E0465" w:rsidRDefault="009E0465" w:rsidP="009E0465">
      <w:pPr>
        <w:rPr>
          <w:rFonts w:ascii="Calibri" w:hAnsi="Calibri" w:cs="Arial"/>
        </w:rPr>
      </w:pPr>
      <w:r w:rsidRPr="001101B0">
        <w:rPr>
          <w:rFonts w:ascii="Calibri" w:hAnsi="Calibri" w:cs="Arial"/>
        </w:rPr>
        <w:t>Zkontroloval:</w:t>
      </w:r>
    </w:p>
    <w:p w14:paraId="44D665CA" w14:textId="77777777" w:rsidR="009E0465" w:rsidRDefault="009E0465" w:rsidP="009E0465">
      <w:pPr>
        <w:rPr>
          <w:rFonts w:ascii="Calibri" w:hAnsi="Calibri" w:cs="Arial"/>
        </w:rPr>
      </w:pPr>
    </w:p>
    <w:p w14:paraId="700BDC22" w14:textId="77777777" w:rsidR="009E0465" w:rsidRDefault="009E0465" w:rsidP="009E0465">
      <w:pPr>
        <w:rPr>
          <w:rFonts w:ascii="Calibri" w:hAnsi="Calibri" w:cs="Arial"/>
        </w:rPr>
      </w:pPr>
    </w:p>
    <w:p w14:paraId="1208F7D2" w14:textId="77777777" w:rsidR="009E0465" w:rsidRDefault="009E0465" w:rsidP="009E0465">
      <w:pPr>
        <w:rPr>
          <w:rFonts w:ascii="Calibri" w:hAnsi="Calibri" w:cs="Arial"/>
        </w:rPr>
      </w:pPr>
    </w:p>
    <w:p w14:paraId="7D17E351" w14:textId="77777777" w:rsidR="009E0465" w:rsidRDefault="009E0465" w:rsidP="009E0465">
      <w:pPr>
        <w:rPr>
          <w:rFonts w:ascii="Calibri" w:hAnsi="Calibri" w:cs="Arial"/>
        </w:rPr>
      </w:pPr>
    </w:p>
    <w:p w14:paraId="187884D4" w14:textId="77777777" w:rsidR="009E0465" w:rsidRDefault="009E0465" w:rsidP="009E0465">
      <w:pPr>
        <w:rPr>
          <w:rFonts w:ascii="Calibri" w:hAnsi="Calibri" w:cs="Arial"/>
        </w:rPr>
      </w:pPr>
    </w:p>
    <w:p w14:paraId="628C69CB" w14:textId="77777777" w:rsidR="009E0465" w:rsidRPr="00742C00" w:rsidRDefault="009E0465" w:rsidP="009E0465">
      <w:pPr>
        <w:rPr>
          <w:rFonts w:ascii="Calibri" w:hAnsi="Calibri" w:cs="Arial"/>
        </w:rPr>
      </w:pPr>
      <w:r>
        <w:rPr>
          <w:rFonts w:ascii="Calibri" w:hAnsi="Calibri" w:cs="Arial"/>
        </w:rPr>
        <w:t>V Olomouci dne …………………………</w:t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  <w:t>Ve Zlíně dne …………………………</w:t>
      </w:r>
    </w:p>
    <w:p w14:paraId="3FC3741A" w14:textId="77777777" w:rsidR="009E0465" w:rsidRPr="00742C00" w:rsidRDefault="009E0465" w:rsidP="009E0465">
      <w:pPr>
        <w:rPr>
          <w:rFonts w:ascii="Calibri" w:hAnsi="Calibri" w:cs="Arial"/>
        </w:rPr>
      </w:pPr>
    </w:p>
    <w:p w14:paraId="4849DDBD" w14:textId="77777777" w:rsidR="009E0465" w:rsidRPr="00742C00" w:rsidRDefault="009E0465" w:rsidP="009E0465">
      <w:pPr>
        <w:rPr>
          <w:rFonts w:ascii="Calibri" w:hAnsi="Calibri" w:cs="Arial"/>
        </w:rPr>
      </w:pPr>
    </w:p>
    <w:p w14:paraId="54CC82C3" w14:textId="77777777" w:rsidR="009E0465" w:rsidRDefault="009E0465" w:rsidP="009E0465">
      <w:pPr>
        <w:rPr>
          <w:rFonts w:ascii="Calibri" w:hAnsi="Calibri" w:cs="Arial"/>
        </w:rPr>
      </w:pPr>
    </w:p>
    <w:p w14:paraId="44C14A48" w14:textId="77777777" w:rsidR="009E0465" w:rsidRPr="00742C00" w:rsidRDefault="009E0465" w:rsidP="009E0465">
      <w:pPr>
        <w:rPr>
          <w:rFonts w:ascii="Calibri" w:hAnsi="Calibri" w:cs="Arial"/>
        </w:rPr>
      </w:pPr>
    </w:p>
    <w:p w14:paraId="464B8505" w14:textId="77777777" w:rsidR="009E0465" w:rsidRPr="00742C00" w:rsidRDefault="009E0465" w:rsidP="009E0465">
      <w:pPr>
        <w:rPr>
          <w:rFonts w:ascii="Calibri" w:hAnsi="Calibri" w:cs="Arial"/>
        </w:rPr>
      </w:pPr>
    </w:p>
    <w:p w14:paraId="5A3AFAFD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…………………………………………</w:t>
      </w:r>
      <w:r>
        <w:rPr>
          <w:rFonts w:ascii="Calibri" w:hAnsi="Calibri" w:cs="Arial"/>
        </w:rPr>
        <w:t>…………….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</w:t>
      </w:r>
    </w:p>
    <w:p w14:paraId="23BBA483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            Olomoucký kraj</w:t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  <w:t xml:space="preserve">          Zlínský kraj </w:t>
      </w:r>
    </w:p>
    <w:p w14:paraId="70A2FEF1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  v z. Koordinátor Integrov</w:t>
      </w:r>
      <w:r>
        <w:rPr>
          <w:rFonts w:ascii="Calibri" w:hAnsi="Calibri" w:cs="Arial"/>
        </w:rPr>
        <w:t>aného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Ing. Radim Holiš</w:t>
      </w:r>
    </w:p>
    <w:p w14:paraId="381B5D16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>dopravního systému Olomouckého kraje,</w:t>
      </w:r>
      <w:r w:rsidRPr="00742C00">
        <w:rPr>
          <w:rFonts w:ascii="Calibri" w:hAnsi="Calibri" w:cs="Arial"/>
        </w:rPr>
        <w:tab/>
      </w:r>
      <w:r w:rsidRPr="00742C00">
        <w:rPr>
          <w:rFonts w:ascii="Calibri" w:hAnsi="Calibri" w:cs="Arial"/>
        </w:rPr>
        <w:tab/>
        <w:t xml:space="preserve">                         hejtman</w:t>
      </w:r>
    </w:p>
    <w:p w14:paraId="0CCEE073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      příspěvková organizace</w:t>
      </w:r>
    </w:p>
    <w:p w14:paraId="77854BE1" w14:textId="77777777" w:rsidR="009E0465" w:rsidRPr="00742C00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    Ing. Kateřina Suchánková</w:t>
      </w:r>
    </w:p>
    <w:p w14:paraId="4FBCE81B" w14:textId="77777777" w:rsidR="009E0465" w:rsidRPr="001B2B44" w:rsidRDefault="009E0465" w:rsidP="009E0465">
      <w:pPr>
        <w:rPr>
          <w:rFonts w:ascii="Calibri" w:hAnsi="Calibri" w:cs="Arial"/>
        </w:rPr>
      </w:pPr>
      <w:r w:rsidRPr="00742C00">
        <w:rPr>
          <w:rFonts w:ascii="Calibri" w:hAnsi="Calibri" w:cs="Arial"/>
        </w:rPr>
        <w:t xml:space="preserve">                       ředitelka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/>
        </w:rPr>
        <w:tab/>
      </w:r>
    </w:p>
    <w:p w14:paraId="3F79EC91" w14:textId="377D44B0" w:rsidR="00080A4B" w:rsidRDefault="00080A4B" w:rsidP="00080A4B">
      <w:pPr>
        <w:pStyle w:val="Zkladntext"/>
        <w:tabs>
          <w:tab w:val="left" w:pos="5529"/>
        </w:tabs>
        <w:spacing w:after="0"/>
        <w:rPr>
          <w:rFonts w:cs="Arial"/>
          <w:b/>
          <w:szCs w:val="24"/>
        </w:rPr>
      </w:pPr>
    </w:p>
    <w:sectPr w:rsidR="00080A4B" w:rsidSect="0020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06D8" w14:textId="77777777" w:rsidR="006B1942" w:rsidRDefault="006B1942">
      <w:r>
        <w:separator/>
      </w:r>
    </w:p>
  </w:endnote>
  <w:endnote w:type="continuationSeparator" w:id="0">
    <w:p w14:paraId="1B67FCE5" w14:textId="77777777" w:rsidR="006B1942" w:rsidRDefault="006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862E" w14:textId="77777777" w:rsidR="000D026B" w:rsidRDefault="000D0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00102D0C" w:rsidR="001E21CA" w:rsidRDefault="00546891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9E0465">
      <w:t>. 12</w:t>
    </w:r>
    <w:r w:rsidR="001E21CA">
      <w:t>. 202</w:t>
    </w:r>
    <w:r w:rsidR="000D026B">
      <w:t>3</w:t>
    </w:r>
    <w:r w:rsidR="001E21CA">
      <w:tab/>
    </w:r>
    <w:r w:rsidR="001E21CA">
      <w:tab/>
    </w:r>
    <w:r w:rsidR="0046037D">
      <w:t xml:space="preserve">  </w:t>
    </w:r>
    <w:r w:rsidR="000D026B">
      <w:t xml:space="preserve">     </w:t>
    </w:r>
    <w:r w:rsidR="0046037D">
      <w:t xml:space="preserve">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1B94B0E0" w:rsidR="001E21CA" w:rsidRDefault="00546891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31</w:t>
    </w:r>
    <w:r w:rsidR="001A3E2F">
      <w:rPr>
        <w:rFonts w:cs="Arial"/>
        <w:szCs w:val="28"/>
      </w:rPr>
      <w:t>.</w:t>
    </w:r>
    <w:bookmarkStart w:id="1" w:name="_Hlk84587446"/>
    <w:r>
      <w:rPr>
        <w:rFonts w:cs="Arial"/>
        <w:szCs w:val="28"/>
      </w:rPr>
      <w:t> </w:t>
    </w:r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1"/>
    <w:r w:rsidR="0046037D">
      <w:rPr>
        <w:rFonts w:cs="Arial"/>
        <w:szCs w:val="28"/>
      </w:rPr>
      <w:t>. </w:t>
    </w:r>
    <w:r w:rsidR="00FF36F6">
      <w:rPr>
        <w:rFonts w:cs="Arial"/>
        <w:szCs w:val="28"/>
      </w:rPr>
      <w:t>V</w:t>
    </w:r>
    <w:r w:rsidR="0046037D">
      <w:rPr>
        <w:rFonts w:cs="Arial"/>
        <w:szCs w:val="28"/>
      </w:rPr>
      <w:t xml:space="preserve"> ke Smlouvě o zajištění železniční osobní dopravy mezikrajskými vlaky mezi Olomouckým a Zlínským krajem</w:t>
    </w:r>
    <w:r w:rsidR="001E21CA">
      <w:rPr>
        <w:rFonts w:cs="Arial"/>
        <w:szCs w:val="28"/>
      </w:rPr>
      <w:t xml:space="preserve"> </w:t>
    </w:r>
  </w:p>
  <w:p w14:paraId="4D71EC68" w14:textId="1118531A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FF36F6">
      <w:rPr>
        <w:rFonts w:cs="Arial"/>
        <w:szCs w:val="28"/>
      </w:rPr>
      <w:t>V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74F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6DA8" w14:textId="77777777" w:rsidR="006B1942" w:rsidRDefault="006B1942">
      <w:r>
        <w:separator/>
      </w:r>
    </w:p>
  </w:footnote>
  <w:footnote w:type="continuationSeparator" w:id="0">
    <w:p w14:paraId="35A8C8CB" w14:textId="77777777" w:rsidR="006B1942" w:rsidRDefault="006B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2F7" w14:textId="77777777" w:rsidR="000D026B" w:rsidRDefault="000D02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39BE365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0D026B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 1</w:t>
    </w:r>
  </w:p>
  <w:p w14:paraId="39C48486" w14:textId="51379EE4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0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FF36F6" w:rsidRPr="00FF36F6">
      <w:rPr>
        <w:rFonts w:ascii="Arial" w:hAnsi="Arial" w:cs="Arial"/>
        <w:i/>
        <w:iCs/>
        <w:sz w:val="20"/>
        <w:szCs w:val="20"/>
      </w:rPr>
      <w:t>V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0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965B" w14:textId="77777777" w:rsidR="000D026B" w:rsidRDefault="000D02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47F2D"/>
    <w:multiLevelType w:val="multilevel"/>
    <w:tmpl w:val="FC0857C0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8"/>
  </w:num>
  <w:num w:numId="2" w16cid:durableId="1537545182">
    <w:abstractNumId w:val="16"/>
  </w:num>
  <w:num w:numId="3" w16cid:durableId="514267910">
    <w:abstractNumId w:val="27"/>
  </w:num>
  <w:num w:numId="4" w16cid:durableId="599487081">
    <w:abstractNumId w:val="14"/>
  </w:num>
  <w:num w:numId="5" w16cid:durableId="1043284733">
    <w:abstractNumId w:val="33"/>
  </w:num>
  <w:num w:numId="6" w16cid:durableId="1409812952">
    <w:abstractNumId w:val="45"/>
  </w:num>
  <w:num w:numId="7" w16cid:durableId="2054647117">
    <w:abstractNumId w:val="4"/>
  </w:num>
  <w:num w:numId="8" w16cid:durableId="1035736896">
    <w:abstractNumId w:val="18"/>
  </w:num>
  <w:num w:numId="9" w16cid:durableId="1575385956">
    <w:abstractNumId w:val="5"/>
  </w:num>
  <w:num w:numId="10" w16cid:durableId="1748720373">
    <w:abstractNumId w:val="37"/>
  </w:num>
  <w:num w:numId="11" w16cid:durableId="1655839058">
    <w:abstractNumId w:val="35"/>
  </w:num>
  <w:num w:numId="12" w16cid:durableId="2106269673">
    <w:abstractNumId w:val="42"/>
  </w:num>
  <w:num w:numId="13" w16cid:durableId="2024015943">
    <w:abstractNumId w:val="34"/>
  </w:num>
  <w:num w:numId="14" w16cid:durableId="1528064463">
    <w:abstractNumId w:val="39"/>
  </w:num>
  <w:num w:numId="15" w16cid:durableId="380642346">
    <w:abstractNumId w:val="10"/>
  </w:num>
  <w:num w:numId="16" w16cid:durableId="789012774">
    <w:abstractNumId w:val="19"/>
  </w:num>
  <w:num w:numId="17" w16cid:durableId="800462832">
    <w:abstractNumId w:val="17"/>
  </w:num>
  <w:num w:numId="18" w16cid:durableId="799542084">
    <w:abstractNumId w:val="7"/>
  </w:num>
  <w:num w:numId="19" w16cid:durableId="1075973386">
    <w:abstractNumId w:val="32"/>
  </w:num>
  <w:num w:numId="20" w16cid:durableId="1945770346">
    <w:abstractNumId w:val="1"/>
  </w:num>
  <w:num w:numId="21" w16cid:durableId="164517686">
    <w:abstractNumId w:val="9"/>
  </w:num>
  <w:num w:numId="22" w16cid:durableId="525483685">
    <w:abstractNumId w:val="20"/>
  </w:num>
  <w:num w:numId="23" w16cid:durableId="1549609886">
    <w:abstractNumId w:val="15"/>
  </w:num>
  <w:num w:numId="24" w16cid:durableId="1813012346">
    <w:abstractNumId w:val="25"/>
  </w:num>
  <w:num w:numId="25" w16cid:durableId="379671027">
    <w:abstractNumId w:val="23"/>
  </w:num>
  <w:num w:numId="26" w16cid:durableId="1687436120">
    <w:abstractNumId w:val="29"/>
  </w:num>
  <w:num w:numId="27" w16cid:durableId="305748257">
    <w:abstractNumId w:val="46"/>
  </w:num>
  <w:num w:numId="28" w16cid:durableId="749622957">
    <w:abstractNumId w:val="11"/>
  </w:num>
  <w:num w:numId="29" w16cid:durableId="1264798434">
    <w:abstractNumId w:val="40"/>
  </w:num>
  <w:num w:numId="30" w16cid:durableId="1704817346">
    <w:abstractNumId w:val="21"/>
  </w:num>
  <w:num w:numId="31" w16cid:durableId="1136727888">
    <w:abstractNumId w:val="28"/>
  </w:num>
  <w:num w:numId="32" w16cid:durableId="340354602">
    <w:abstractNumId w:val="38"/>
  </w:num>
  <w:num w:numId="33" w16cid:durableId="16462726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3382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0756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2850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64058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839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398854">
    <w:abstractNumId w:val="24"/>
  </w:num>
  <w:num w:numId="40" w16cid:durableId="16532964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1802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29697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79790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2702776">
    <w:abstractNumId w:val="22"/>
  </w:num>
  <w:num w:numId="45" w16cid:durableId="1564679079">
    <w:abstractNumId w:val="36"/>
  </w:num>
  <w:num w:numId="46" w16cid:durableId="16077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1638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4935970">
    <w:abstractNumId w:val="0"/>
  </w:num>
  <w:num w:numId="49" w16cid:durableId="290677323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C66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26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891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942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465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065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9</cp:revision>
  <cp:lastPrinted>2021-10-05T06:25:00Z</cp:lastPrinted>
  <dcterms:created xsi:type="dcterms:W3CDTF">2021-10-25T07:41:00Z</dcterms:created>
  <dcterms:modified xsi:type="dcterms:W3CDTF">2023-11-22T11:43:00Z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