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79D8F323" w14:textId="7D378DF7" w:rsidR="0044287A" w:rsidRDefault="003E1BDC" w:rsidP="00DB4861">
      <w:pPr>
        <w:spacing w:after="120"/>
        <w:jc w:val="both"/>
      </w:pPr>
      <w:r>
        <w:t xml:space="preserve">Rada Olomouckého kraje souhlasila dne 20. 11. 2023 svým usnesením </w:t>
      </w:r>
      <w:r>
        <w:br/>
        <w:t>č. UR/95/32/2023 s uzavřením d</w:t>
      </w:r>
      <w:r w:rsidR="0044287A">
        <w:t>odat</w:t>
      </w:r>
      <w:r>
        <w:t>ku</w:t>
      </w:r>
      <w:r w:rsidR="0044287A">
        <w:t xml:space="preserve"> ke smlouv</w:t>
      </w:r>
      <w:r w:rsidR="00EC12A5">
        <w:t>ě o</w:t>
      </w:r>
      <w:r w:rsidR="0044287A">
        <w:t xml:space="preserve"> poskytnutí dotace s</w:t>
      </w:r>
      <w:r w:rsidR="00B55335">
        <w:t> městem Šumperk</w:t>
      </w:r>
      <w:r>
        <w:t xml:space="preserve"> a nyní ho předkládá Zastupitelstvu Olomouckého kraje ke schválení</w:t>
      </w:r>
      <w:r w:rsidR="0044287A">
        <w:t>.</w:t>
      </w:r>
    </w:p>
    <w:p w14:paraId="20A0E762" w14:textId="2E1C9CB8" w:rsidR="0044287A" w:rsidRDefault="00B55335" w:rsidP="00543CA1">
      <w:pPr>
        <w:spacing w:after="120"/>
        <w:jc w:val="both"/>
      </w:pPr>
      <w:r>
        <w:t>Město Šumperk</w:t>
      </w:r>
      <w:r w:rsidR="00B76CA7">
        <w:t xml:space="preserve"> získal</w:t>
      </w:r>
      <w:r>
        <w:t>o</w:t>
      </w:r>
      <w:r w:rsidR="00B76CA7">
        <w:t xml:space="preserve"> dotaci </w:t>
      </w:r>
      <w:r w:rsidR="00984583">
        <w:t>ve výši 2</w:t>
      </w:r>
      <w:r>
        <w:t> 006 753,09 Kč</w:t>
      </w:r>
      <w:r w:rsidR="00984583">
        <w:t xml:space="preserve"> </w:t>
      </w:r>
      <w:r w:rsidR="00B76CA7">
        <w:t>z rozpočtu Olomouckého kraje, a to v dotačním programu „</w:t>
      </w:r>
      <w:r w:rsidR="00C45A84">
        <w:t>09_0</w:t>
      </w:r>
      <w:r>
        <w:t>2</w:t>
      </w:r>
      <w:r w:rsidR="00C45A84">
        <w:t xml:space="preserve"> </w:t>
      </w:r>
      <w:r w:rsidR="00B76CA7">
        <w:t xml:space="preserve">Podpora </w:t>
      </w:r>
      <w:r>
        <w:t>opatření pro zvýšení bezpečnosti provozu a budování přechodů pro chodce 2023</w:t>
      </w:r>
      <w:r w:rsidR="00B76CA7">
        <w:t>“</w:t>
      </w:r>
      <w:r>
        <w:t xml:space="preserve"> na realizaci akce „Světelné signalizační zařízení</w:t>
      </w:r>
      <w:r w:rsidR="002A035D">
        <w:t>,</w:t>
      </w:r>
      <w:r>
        <w:t xml:space="preserve"> ul. Jesenická</w:t>
      </w:r>
      <w:r w:rsidR="002A035D">
        <w:t>“</w:t>
      </w:r>
      <w:r>
        <w:t>,</w:t>
      </w:r>
      <w:r w:rsidR="002A035D">
        <w:t xml:space="preserve"> jedná se o stavební úpravy vyčkávacích ploch, ploch chodníků v dělících ostrůvcích a rekonstrukci světelného signalizačního zařízení na ulici Jesenická</w:t>
      </w:r>
      <w:r w:rsidR="00E918F9">
        <w:t>.</w:t>
      </w:r>
      <w:r w:rsidR="00B76CA7"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24. 4. 2023 usnesením č. UZ/14/2</w:t>
      </w:r>
      <w:r>
        <w:t>6</w:t>
      </w:r>
      <w:r w:rsidR="004C71BD">
        <w:t>/2023.</w:t>
      </w:r>
      <w:r w:rsidR="002A035D">
        <w:t xml:space="preserve"> </w:t>
      </w:r>
    </w:p>
    <w:p w14:paraId="46D46418" w14:textId="0021066F" w:rsidR="000713D3" w:rsidRDefault="00B55335" w:rsidP="002F3FE5">
      <w:pPr>
        <w:pStyle w:val="Zkladntext"/>
        <w:jc w:val="both"/>
      </w:pPr>
      <w:r>
        <w:t>Město Šumperk</w:t>
      </w:r>
      <w:r w:rsidR="00A50A62">
        <w:t xml:space="preserve"> se obrátil</w:t>
      </w:r>
      <w:r>
        <w:t>o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>prodloužení termínu pro použití dotace a termínu pro předložení vyúčtování</w:t>
      </w:r>
      <w:r>
        <w:t>.</w:t>
      </w:r>
      <w:r w:rsidR="002F3FE5">
        <w:t xml:space="preserve"> </w:t>
      </w:r>
    </w:p>
    <w:p w14:paraId="1177C9FC" w14:textId="012FE10B" w:rsidR="002A035D" w:rsidRDefault="002A035D" w:rsidP="009F0608">
      <w:pPr>
        <w:pStyle w:val="Zkladntext"/>
        <w:jc w:val="both"/>
      </w:pPr>
      <w:r>
        <w:t>Odhadované celkové náklady na akci jsou ve výši 50 138 827,23 Kč. Vzhledem k finanční náročnosti celé akce</w:t>
      </w:r>
      <w:r w:rsidR="00A13634">
        <w:t xml:space="preserve"> </w:t>
      </w:r>
      <w:r>
        <w:t xml:space="preserve">město potřebuje mimo dotaci Olomouckého kraje také další zdroje financování akce, nejvhodnější je dotace ze Státního fondu dopravní infrastruktury (dále jen SFDI), kdy příspěvek činí maximálně </w:t>
      </w:r>
      <w:proofErr w:type="gramStart"/>
      <w:r>
        <w:t>85%</w:t>
      </w:r>
      <w:proofErr w:type="gramEnd"/>
      <w:r>
        <w:t xml:space="preserve"> celkových uznatelných nákladů akce. S ohledem na definované podmínky SFDI zveřejněné v dokumentaci „Pravidla pro financování opatření ke zvýšení bezpečnosti nebo plynulosti dopravy nebo opatření ke zpřístupňování dopravy osobám s omezenou schopností pohybu nebo orientace pro období </w:t>
      </w:r>
      <w:proofErr w:type="gramStart"/>
      <w:r>
        <w:t>2023 – 2024</w:t>
      </w:r>
      <w:proofErr w:type="gramEnd"/>
      <w:r>
        <w:t>“ nebyly ve zpracované projektové dokumentaci města na akci splněny všechny předepsané parametry a</w:t>
      </w:r>
      <w:r w:rsidR="0072718A">
        <w:t> </w:t>
      </w:r>
      <w:r>
        <w:t>nastavená kritéria pro její úspěšné získání. Z tohoto důvodu město zadalo zpracování navazující projektové dokumentace. Měst</w:t>
      </w:r>
      <w:r w:rsidR="0072718A">
        <w:t>o</w:t>
      </w:r>
      <w:r>
        <w:t xml:space="preserve"> tak nemohlo podat žádost o</w:t>
      </w:r>
      <w:r w:rsidR="0072718A">
        <w:t> </w:t>
      </w:r>
      <w:r>
        <w:t>dotaci v termínu daném SFDI, tj. do 30. 6. 2023.</w:t>
      </w:r>
    </w:p>
    <w:p w14:paraId="3340CFF3" w14:textId="7240088A" w:rsidR="0072718A" w:rsidRDefault="0072718A" w:rsidP="009F0608">
      <w:pPr>
        <w:pStyle w:val="Zkladntext"/>
        <w:jc w:val="both"/>
      </w:pPr>
      <w:r>
        <w:t>Dle konzultace se SFDI bude výzva vyhlášena i příští rok a od února 2024 mohou probíhat konzultace jednotlivých projektových záměrů. Město Šumperk po jejím vyhlášení podá žádost o dotaci</w:t>
      </w:r>
      <w:r w:rsidR="00A13634">
        <w:t xml:space="preserve"> ze SFDI.</w:t>
      </w:r>
    </w:p>
    <w:p w14:paraId="00319A13" w14:textId="18A075C5" w:rsidR="0072718A" w:rsidRDefault="00443017" w:rsidP="0072718A">
      <w:pPr>
        <w:pStyle w:val="Zkladntext"/>
        <w:jc w:val="both"/>
      </w:pPr>
      <w:r>
        <w:t>Celá s</w:t>
      </w:r>
      <w:r w:rsidR="0072718A">
        <w:t xml:space="preserve">tavba se navíc rozšířila o opravu komunikací po provedení plánované pokládky kabelů, což vyžaduje opatření ze strany Městského úřadu Šumperk a Krajského úřadu Olomouckého kraje, kdy město čeká na posouzení, zda oprava komunikací podléhá povolení ve smyslu zák. č. 183/2006 Sb., o územním plánování a stavebním řádu, </w:t>
      </w:r>
      <w:r w:rsidR="00543CA1">
        <w:br/>
      </w:r>
      <w:r w:rsidR="0072718A">
        <w:t>ve znění pozdějších předpisů, a zák. č. 13/1997 Sb., o pozemních komunikacích, ve znění pozdějších předpisů.</w:t>
      </w:r>
      <w:r w:rsidR="00A13634">
        <w:t xml:space="preserve"> </w:t>
      </w:r>
      <w:r w:rsidR="00222D3D">
        <w:t>O</w:t>
      </w:r>
      <w:r w:rsidR="00A13634">
        <w:t>prav</w:t>
      </w:r>
      <w:r w:rsidR="00222D3D">
        <w:t>a</w:t>
      </w:r>
      <w:r w:rsidR="00A13634">
        <w:t xml:space="preserve"> komunikací</w:t>
      </w:r>
      <w:r w:rsidR="00222D3D">
        <w:t xml:space="preserve"> nebyla součástí žádosti o dotaci z rozpočtu Olomouckého kraje,</w:t>
      </w:r>
      <w:r w:rsidR="00A13634">
        <w:t xml:space="preserve"> je</w:t>
      </w:r>
      <w:r w:rsidR="00222D3D">
        <w:t xml:space="preserve"> tedy</w:t>
      </w:r>
      <w:r w:rsidR="00A13634">
        <w:t xml:space="preserve"> z</w:t>
      </w:r>
      <w:r w:rsidR="00222D3D">
        <w:t> </w:t>
      </w:r>
      <w:r w:rsidR="00A13634">
        <w:t>pohledu</w:t>
      </w:r>
      <w:r w:rsidR="00222D3D">
        <w:t xml:space="preserve"> poskytovatele</w:t>
      </w:r>
      <w:r w:rsidR="00A13634">
        <w:t xml:space="preserve"> dotace neuznateln</w:t>
      </w:r>
      <w:r w:rsidR="00222D3D">
        <w:t>á</w:t>
      </w:r>
      <w:r w:rsidR="00A13634">
        <w:t xml:space="preserve">, avšak </w:t>
      </w:r>
      <w:r w:rsidR="00222D3D">
        <w:t>stavba se bude realizovat celá současně včetně opravy komunikací</w:t>
      </w:r>
      <w:r w:rsidR="00A13634">
        <w:t>.</w:t>
      </w:r>
    </w:p>
    <w:p w14:paraId="63A86B98" w14:textId="629928E1" w:rsidR="00702421" w:rsidRDefault="009F0608" w:rsidP="009F0608">
      <w:pPr>
        <w:pStyle w:val="Zkladntext"/>
        <w:jc w:val="both"/>
      </w:pPr>
      <w:r>
        <w:t xml:space="preserve">Z výše uvedeného vyplývá, že </w:t>
      </w:r>
      <w:r w:rsidR="0072718A">
        <w:t>město</w:t>
      </w:r>
      <w:r>
        <w:t xml:space="preserve"> není schopn</w:t>
      </w:r>
      <w:r w:rsidR="00543CA1">
        <w:t>o</w:t>
      </w:r>
      <w:r>
        <w:t xml:space="preserve"> dodržet termíny dané uzavřenou Smlouvou o poskytnutí dotace, a proto žádá</w:t>
      </w:r>
      <w:r w:rsidR="00702421">
        <w:t xml:space="preserve"> o prodloužení termínu pro použití dotace a pro předložení vyúčtování a současně také o odsouhlasení prodloužení termínu realizace akce oproti termínu uvedeném v žádosti o dotaci.</w:t>
      </w:r>
    </w:p>
    <w:p w14:paraId="4F349D5B" w14:textId="77777777" w:rsidR="00D6028A" w:rsidRDefault="00D6028A" w:rsidP="006111A3">
      <w:pPr>
        <w:pStyle w:val="Zkladntext"/>
        <w:spacing w:after="0"/>
        <w:jc w:val="both"/>
      </w:pPr>
    </w:p>
    <w:p w14:paraId="30857E8E" w14:textId="77777777"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</w:t>
      </w:r>
      <w:r w:rsidR="00C43AD9">
        <w:rPr>
          <w:b/>
        </w:rPr>
        <w:t xml:space="preserve"> u obou obcí</w:t>
      </w:r>
      <w:r w:rsidRPr="00BA7029">
        <w:rPr>
          <w:b/>
        </w:rPr>
        <w:t>:</w:t>
      </w:r>
    </w:p>
    <w:p w14:paraId="0C54E6E7" w14:textId="77777777" w:rsidR="00351BF7" w:rsidRDefault="00351BF7" w:rsidP="00351BF7">
      <w:pPr>
        <w:pStyle w:val="Zkladntext"/>
        <w:spacing w:after="0"/>
        <w:jc w:val="both"/>
      </w:pPr>
    </w:p>
    <w:p w14:paraId="302AF32D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14:paraId="7ABFD538" w14:textId="77777777"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</w:t>
      </w:r>
      <w:r w:rsidR="00F44433">
        <w:rPr>
          <w:i/>
        </w:rPr>
        <w:t>2</w:t>
      </w:r>
      <w:r w:rsidRPr="00D701DA">
        <w:rPr>
          <w:i/>
        </w:rPr>
        <w:t>. 202</w:t>
      </w:r>
      <w:r w:rsidR="00B76CA7">
        <w:rPr>
          <w:i/>
        </w:rPr>
        <w:t>3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14:paraId="2C63B750" w14:textId="77777777" w:rsidR="00351BF7" w:rsidRDefault="00351BF7" w:rsidP="00351BF7">
      <w:pPr>
        <w:pStyle w:val="Zkladntext"/>
        <w:jc w:val="both"/>
      </w:pPr>
      <w:r>
        <w:t>se nahrazuje zněním:</w:t>
      </w:r>
    </w:p>
    <w:p w14:paraId="087C362F" w14:textId="066783BF"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lastRenderedPageBreak/>
        <w:t xml:space="preserve">„Příjemce je povinen použít poskytnutou dotaci nejpozději do </w:t>
      </w:r>
      <w:r w:rsidR="00543CA1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543CA1">
        <w:rPr>
          <w:b/>
          <w:i/>
        </w:rPr>
        <w:t>1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543CA1">
        <w:rPr>
          <w:b/>
          <w:i/>
        </w:rPr>
        <w:t>5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E4049D">
        <w:rPr>
          <w:b/>
          <w:i/>
        </w:rPr>
        <w:t>3</w:t>
      </w:r>
      <w:r w:rsidR="00543CA1">
        <w:rPr>
          <w:b/>
          <w:i/>
        </w:rPr>
        <w:t>1</w:t>
      </w:r>
      <w:r w:rsidRPr="00EA68EA">
        <w:rPr>
          <w:b/>
          <w:i/>
        </w:rPr>
        <w:t xml:space="preserve">. </w:t>
      </w:r>
      <w:r w:rsidR="00543CA1">
        <w:rPr>
          <w:b/>
          <w:i/>
        </w:rPr>
        <w:t>12</w:t>
      </w:r>
      <w:r w:rsidRPr="00EA68EA">
        <w:rPr>
          <w:b/>
          <w:i/>
        </w:rPr>
        <w:t>. 202</w:t>
      </w:r>
      <w:r w:rsidR="00B76CA7">
        <w:rPr>
          <w:b/>
          <w:i/>
        </w:rPr>
        <w:t>4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14:paraId="047C5AB4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14:paraId="31B06217" w14:textId="77777777"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F44433">
        <w:rPr>
          <w:i/>
        </w:rPr>
        <w:t>3. 202</w:t>
      </w:r>
      <w:r w:rsidR="007B1EB6">
        <w:rPr>
          <w:i/>
        </w:rPr>
        <w:t>4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14:paraId="56AFD6C2" w14:textId="77777777" w:rsidR="00351BF7" w:rsidRDefault="00351BF7" w:rsidP="00351BF7">
      <w:pPr>
        <w:pStyle w:val="Zkladntext"/>
        <w:spacing w:after="0"/>
        <w:jc w:val="both"/>
      </w:pPr>
      <w:r>
        <w:t>se nahrazuje zněním:</w:t>
      </w:r>
    </w:p>
    <w:p w14:paraId="32CEB87A" w14:textId="77777777" w:rsidR="00351BF7" w:rsidRDefault="00351BF7" w:rsidP="00351BF7">
      <w:pPr>
        <w:pStyle w:val="Zkladntext"/>
        <w:spacing w:after="0"/>
        <w:jc w:val="both"/>
      </w:pPr>
    </w:p>
    <w:p w14:paraId="3F87FEA8" w14:textId="764602B3"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543CA1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543CA1">
        <w:rPr>
          <w:b/>
          <w:i/>
        </w:rPr>
        <w:t>3</w:t>
      </w:r>
      <w:r w:rsidRPr="00D574DD">
        <w:rPr>
          <w:b/>
          <w:i/>
        </w:rPr>
        <w:t>. 202</w:t>
      </w:r>
      <w:r w:rsidR="00543CA1">
        <w:rPr>
          <w:b/>
          <w:i/>
        </w:rPr>
        <w:t>5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14:paraId="5F4140CE" w14:textId="77777777"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14:paraId="65600D81" w14:textId="77777777"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 w:rsidR="00C43AD9">
        <w:rPr>
          <w:u w:val="single"/>
        </w:rPr>
        <w:t>výstavby a oprav cyklostezek 2023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14:paraId="30F2F291" w14:textId="77777777" w:rsidR="004151C5" w:rsidRDefault="004151C5" w:rsidP="006111A3">
      <w:pPr>
        <w:pStyle w:val="Zkladntext"/>
        <w:spacing w:after="0"/>
        <w:jc w:val="both"/>
      </w:pPr>
    </w:p>
    <w:p w14:paraId="7350834F" w14:textId="33388ACD" w:rsidR="006111A3" w:rsidRPr="0004428F" w:rsidRDefault="003E1BDC" w:rsidP="002E6484">
      <w:pPr>
        <w:pStyle w:val="Zkladntext"/>
        <w:jc w:val="both"/>
        <w:rPr>
          <w:b/>
        </w:rPr>
      </w:pPr>
      <w:r>
        <w:rPr>
          <w:b/>
        </w:rPr>
        <w:t>Rada Olomouckého kraje doporučuje Zastupitelstvu</w:t>
      </w:r>
      <w:r w:rsidR="006111A3" w:rsidRPr="0004428F">
        <w:rPr>
          <w:b/>
        </w:rPr>
        <w:t xml:space="preserve"> Olomouckého kraje:</w:t>
      </w:r>
    </w:p>
    <w:p w14:paraId="4BF1C984" w14:textId="21291961" w:rsidR="006F4B16" w:rsidRPr="00A13634" w:rsidRDefault="003E1BDC" w:rsidP="00543CA1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>r</w:t>
      </w:r>
      <w:r w:rsidR="008009DD">
        <w:t xml:space="preserve">ozhodnout o uzavření </w:t>
      </w:r>
      <w:r w:rsidR="00E4049D">
        <w:t xml:space="preserve">Dodatku č. 1 </w:t>
      </w:r>
      <w:r w:rsidR="00E4049D" w:rsidRPr="00E5654F">
        <w:t>k</w:t>
      </w:r>
      <w:r w:rsidR="00E4049D">
        <w:t xml:space="preserve"> veřejnoprávní</w:t>
      </w:r>
      <w:r w:rsidR="00E4049D" w:rsidRPr="00E5654F">
        <w:t xml:space="preserve"> smlouvě o poskytnutí dotace </w:t>
      </w:r>
      <w:r w:rsidR="00E4049D">
        <w:t>z rozpočtu Olomouckého kraje č. 2023/0228</w:t>
      </w:r>
      <w:r w:rsidR="00543CA1">
        <w:t>8</w:t>
      </w:r>
      <w:r w:rsidR="00E4049D">
        <w:t xml:space="preserve">/ODSH/DSM </w:t>
      </w:r>
      <w:r w:rsidR="00543CA1">
        <w:t>s městem Šumperk, se sídlem nám. Míru 1, 787 01 Šumperk, IČO 00303461 na akci „Světelné signalizační zařízení, ul. Jesenická“</w:t>
      </w:r>
      <w:r w:rsidR="00702421" w:rsidRPr="00E5654F">
        <w:t>,</w:t>
      </w:r>
      <w:r w:rsidR="00702421">
        <w:t xml:space="preserve"> jímž se mění termín realizace akce, termín pro použití dotace a</w:t>
      </w:r>
      <w:r w:rsidR="006D7A61">
        <w:t> </w:t>
      </w:r>
      <w:r w:rsidR="00702421">
        <w:t>termín pro předložení vyúčtování</w:t>
      </w:r>
      <w:r w:rsidR="006F4B16">
        <w:t xml:space="preserve"> dle </w:t>
      </w:r>
      <w:r>
        <w:t>přílohy č. 1</w:t>
      </w:r>
      <w:r w:rsidR="00C17D90">
        <w:t xml:space="preserve"> </w:t>
      </w:r>
      <w:r w:rsidR="00702421">
        <w:t>tohoto usnesení</w:t>
      </w:r>
      <w:r w:rsidR="00E4049D">
        <w:t>.</w:t>
      </w:r>
    </w:p>
    <w:p w14:paraId="32FB02B0" w14:textId="77777777" w:rsidR="00A13634" w:rsidRPr="00E4049D" w:rsidRDefault="00A13634" w:rsidP="00A13634">
      <w:pPr>
        <w:pStyle w:val="Odstavecseseznamem"/>
        <w:spacing w:after="240"/>
        <w:ind w:left="714"/>
        <w:contextualSpacing w:val="0"/>
        <w:jc w:val="both"/>
        <w:rPr>
          <w:bCs/>
        </w:rPr>
      </w:pPr>
    </w:p>
    <w:p w14:paraId="2D57B8E2" w14:textId="77777777"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95C6FCD" w14:textId="77777777"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14:paraId="0A39B9B5" w14:textId="50939F14" w:rsidR="006F4B16" w:rsidRDefault="006F4B16" w:rsidP="006F4B16">
      <w:pPr>
        <w:pStyle w:val="Odstavecseseznamem"/>
        <w:ind w:left="567"/>
        <w:jc w:val="both"/>
      </w:pPr>
      <w:r>
        <w:t>Dodatek č. 1 ke smlouvě o poskytnutí dotace</w:t>
      </w:r>
      <w:r w:rsidR="007240B4">
        <w:t xml:space="preserve"> č. 2023/022</w:t>
      </w:r>
      <w:r w:rsidR="006D7A61">
        <w:t>8</w:t>
      </w:r>
      <w:r w:rsidR="00543CA1">
        <w:t>8</w:t>
      </w:r>
      <w:r w:rsidR="007240B4">
        <w:t>/ODSH/DSM</w:t>
      </w:r>
      <w:r>
        <w:t xml:space="preserve"> s</w:t>
      </w:r>
      <w:r w:rsidR="00543CA1">
        <w:t> městem Šumperk</w:t>
      </w:r>
    </w:p>
    <w:p w14:paraId="63960B00" w14:textId="3B1B5072"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proofErr w:type="gramStart"/>
      <w:r w:rsidR="003E1BDC">
        <w:t>3</w:t>
      </w:r>
      <w:r>
        <w:t xml:space="preserve"> – </w:t>
      </w:r>
      <w:r w:rsidR="003E1BDC">
        <w:t>4</w:t>
      </w:r>
      <w:proofErr w:type="gramEnd"/>
      <w:r>
        <w:t>)</w:t>
      </w:r>
    </w:p>
    <w:p w14:paraId="6D3FE484" w14:textId="77777777" w:rsidR="006F4B16" w:rsidRDefault="006F4B16" w:rsidP="006F4B16">
      <w:pPr>
        <w:pStyle w:val="Odstavecseseznamem"/>
        <w:ind w:left="567"/>
        <w:jc w:val="both"/>
      </w:pPr>
    </w:p>
    <w:p w14:paraId="078C2443" w14:textId="77777777" w:rsidR="00443017" w:rsidRDefault="00443017" w:rsidP="006F4B16">
      <w:pPr>
        <w:pStyle w:val="Odstavecseseznamem"/>
        <w:ind w:left="567"/>
        <w:jc w:val="both"/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68674B81"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2023/022</w:t>
      </w:r>
      <w:r w:rsidR="006D7A61">
        <w:t>8</w:t>
      </w:r>
      <w:r w:rsidR="00543CA1">
        <w:t>8</w:t>
      </w:r>
      <w:r w:rsidR="007240B4">
        <w:t>/ODSH/DSM</w:t>
      </w:r>
      <w:r>
        <w:t xml:space="preserve"> </w:t>
      </w:r>
      <w:r w:rsidR="006F4B16">
        <w:t>s</w:t>
      </w:r>
      <w:r w:rsidR="00543CA1">
        <w:t> městem Šumperk</w:t>
      </w:r>
    </w:p>
    <w:p w14:paraId="1B8E59F1" w14:textId="4FA6395D"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3E1BDC">
        <w:t>5</w:t>
      </w:r>
      <w:r w:rsidR="00625ED2">
        <w:t xml:space="preserve"> - 1</w:t>
      </w:r>
      <w:r w:rsidR="003E1BDC">
        <w:t>2</w:t>
      </w:r>
      <w:proofErr w:type="gramEnd"/>
      <w:r>
        <w:t>)</w:t>
      </w:r>
    </w:p>
    <w:p w14:paraId="5AAF0611" w14:textId="476DE219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625ED2">
        <w:rPr>
          <w:u w:val="single"/>
        </w:rPr>
        <w:t>2</w:t>
      </w:r>
    </w:p>
    <w:p w14:paraId="0788AEC5" w14:textId="13D6640F" w:rsidR="000E7334" w:rsidRDefault="000E7334" w:rsidP="000E7334">
      <w:pPr>
        <w:pStyle w:val="Odstavecseseznamem"/>
        <w:ind w:left="567"/>
        <w:jc w:val="both"/>
      </w:pPr>
      <w:r>
        <w:t xml:space="preserve">Žádost </w:t>
      </w:r>
      <w:r w:rsidR="00543CA1">
        <w:t>města Šumperk</w:t>
      </w:r>
    </w:p>
    <w:p w14:paraId="38D33A4F" w14:textId="49C91051"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3E1BDC">
        <w:t>13 - 14</w:t>
      </w:r>
      <w:proofErr w:type="gramEnd"/>
      <w:r>
        <w:t>)</w:t>
      </w:r>
    </w:p>
    <w:sectPr w:rsidR="006D7A61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A18F" w14:textId="77777777" w:rsidR="006142E1" w:rsidRDefault="006142E1">
      <w:r>
        <w:separator/>
      </w:r>
    </w:p>
  </w:endnote>
  <w:endnote w:type="continuationSeparator" w:id="0">
    <w:p w14:paraId="6F4D2288" w14:textId="77777777" w:rsidR="006142E1" w:rsidRDefault="0061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2A6792B0" w:rsidR="00727EDD" w:rsidRPr="005B2A36" w:rsidRDefault="003E1BDC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727EDD">
      <w:rPr>
        <w:i/>
        <w:sz w:val="20"/>
        <w:szCs w:val="20"/>
      </w:rPr>
      <w:t xml:space="preserve">. </w:t>
    </w:r>
    <w:r w:rsidR="00625ED2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727E4F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25ED2">
      <w:rPr>
        <w:i/>
        <w:sz w:val="20"/>
        <w:szCs w:val="20"/>
      </w:rPr>
      <w:t>1</w:t>
    </w:r>
    <w:r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>)</w:t>
    </w:r>
  </w:p>
  <w:p w14:paraId="753C1C49" w14:textId="78D419C0" w:rsidR="007406F3" w:rsidRPr="00CB119A" w:rsidRDefault="003E1BDC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CB119A">
      <w:rPr>
        <w:i/>
        <w:sz w:val="20"/>
        <w:szCs w:val="20"/>
      </w:rPr>
      <w:t xml:space="preserve">.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543CA1">
      <w:rPr>
        <w:i/>
        <w:sz w:val="20"/>
      </w:rPr>
      <w:t>2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543CA1">
      <w:rPr>
        <w:i/>
        <w:sz w:val="20"/>
      </w:rPr>
      <w:t>opatření pro zvýšení bezpečnosti provozu a budování přechodů pro chodce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dodat</w:t>
    </w:r>
    <w:r w:rsidR="00625ED2">
      <w:rPr>
        <w:i/>
        <w:sz w:val="20"/>
      </w:rPr>
      <w:t>ek</w:t>
    </w:r>
    <w:r w:rsidR="00F762DE">
      <w:rPr>
        <w:i/>
        <w:sz w:val="20"/>
      </w:rPr>
      <w:t xml:space="preserve"> ke </w:t>
    </w:r>
    <w:r w:rsidR="006D1789">
      <w:rPr>
        <w:i/>
        <w:sz w:val="20"/>
      </w:rPr>
      <w:t>smlouv</w:t>
    </w:r>
    <w:r w:rsidR="00625ED2">
      <w:rPr>
        <w:i/>
        <w:sz w:val="20"/>
      </w:rPr>
      <w:t>ě</w:t>
    </w:r>
    <w:r w:rsidR="00702421">
      <w:rPr>
        <w:i/>
        <w:sz w:val="20"/>
      </w:rPr>
      <w:t xml:space="preserve"> o</w:t>
    </w:r>
    <w:r w:rsidR="00871E3E">
      <w:rPr>
        <w:i/>
        <w:sz w:val="20"/>
      </w:rPr>
      <w:t> </w:t>
    </w:r>
    <w:r w:rsidR="00702421">
      <w:rPr>
        <w:i/>
        <w:sz w:val="20"/>
      </w:rPr>
      <w:t>poskytnutí dotace s</w:t>
    </w:r>
    <w:r w:rsidR="00543CA1">
      <w:rPr>
        <w:i/>
        <w:sz w:val="20"/>
      </w:rPr>
      <w:t> městem Šumperk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E36A" w14:textId="77777777" w:rsidR="006142E1" w:rsidRDefault="006142E1">
      <w:r>
        <w:separator/>
      </w:r>
    </w:p>
  </w:footnote>
  <w:footnote w:type="continuationSeparator" w:id="0">
    <w:p w14:paraId="4199B22A" w14:textId="77777777" w:rsidR="006142E1" w:rsidRDefault="0061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1BDC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2E1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13634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923"/>
    <w:rsid w:val="00A81B96"/>
    <w:rsid w:val="00A86AAF"/>
    <w:rsid w:val="00A923F5"/>
    <w:rsid w:val="00A93A66"/>
    <w:rsid w:val="00AA03BF"/>
    <w:rsid w:val="00AA0C37"/>
    <w:rsid w:val="00AA315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BF41AC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2</cp:revision>
  <cp:lastPrinted>2023-11-10T05:59:00Z</cp:lastPrinted>
  <dcterms:created xsi:type="dcterms:W3CDTF">2023-11-21T13:31:00Z</dcterms:created>
  <dcterms:modified xsi:type="dcterms:W3CDTF">2023-11-21T13:31:00Z</dcterms:modified>
</cp:coreProperties>
</file>