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334E68CE" w:rsidR="009A3DA5" w:rsidRPr="00AB61D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62177F1A" w14:textId="7BFDB4E1" w:rsidR="00972C48" w:rsidRPr="00AB61D1" w:rsidRDefault="00972C4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………………………….</w:t>
      </w:r>
    </w:p>
    <w:p w14:paraId="3C9258B9" w14:textId="32D48C40" w:rsidR="009A3DA5" w:rsidRPr="00AB61D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B61D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AB61D1">
        <w:rPr>
          <w:rFonts w:ascii="Arial" w:eastAsia="Times New Roman" w:hAnsi="Arial" w:cs="Arial"/>
          <w:lang w:eastAsia="cs-CZ"/>
        </w:rPr>
        <w:t>500/2004</w:t>
      </w:r>
      <w:r w:rsidRPr="00AB61D1">
        <w:rPr>
          <w:rFonts w:ascii="Arial" w:eastAsia="Times New Roman" w:hAnsi="Arial" w:cs="Arial"/>
          <w:lang w:eastAsia="cs-CZ"/>
        </w:rPr>
        <w:t> </w:t>
      </w:r>
      <w:r w:rsidR="009A3DA5" w:rsidRPr="00AB61D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AB61D1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AB61D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AB61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AB61D1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5175F6" w:rsidRPr="00AB61D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AB61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B61D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AB61D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96395CE" w:rsidR="00E62519" w:rsidRPr="00AB61D1" w:rsidRDefault="00E62519" w:rsidP="00972C4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F5280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6F420F65" w14:textId="395F537A" w:rsidR="00E62519" w:rsidRPr="00AB61D1" w:rsidRDefault="00E62519" w:rsidP="00972C4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02768" w:rsidRPr="00AB61D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AB61D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B61D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B61D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AB61D1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AB61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AB61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AB61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B61D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B61D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AB61D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AB61D1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AB61D1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B61D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AB61D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AB61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9D65472" w:rsidR="009A3DA5" w:rsidRPr="00AB61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AB61D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F3FDBA" w:rsidR="009A3DA5" w:rsidRPr="00AB61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B61D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AB61D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CF1B8C" w:rsidRPr="00CF1B8C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žádosti; neprovádí se přitom žádná změna názvu akce uvedeného ve schválené žádosti – tzn. v tabulce žadatelů v materiálu, schváleném řídícím orgánem. Zde uvedený text odpovídá obsahu sloupce Název akce/činnosti)</w:t>
      </w:r>
    </w:p>
    <w:p w14:paraId="3C9258D0" w14:textId="4FB48B24" w:rsidR="009A3DA5" w:rsidRPr="00AB61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AB61D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>, splnil-li příjemce podmínku doručení podkladů dle odst. 9.12. Pravidel poskytovateli</w:t>
      </w:r>
      <w:r w:rsidR="00972C48"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2C48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Schválil-li řídící orgán poskytovatele příjemci prodloužení lhůty pro dodání podkladů 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>dle odst. 9.12 Pravidel, bude dotace poskytnuta do 21 dnů ode dne doručení těchto podkladů v prodloužené lhůtě poskytovateli.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AB61D1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AB61D1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AB61D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AB61D1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AB61D1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AB61D1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1E72713B" w:rsidR="009A3DA5" w:rsidRPr="00AB61D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2408F0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(v případě, že je celková dotace dle čl. I odst. 1 poskytována na účel stanovený v čl. I odst. 2 této smlouvy jako investiční </w:t>
      </w:r>
      <w:r w:rsidR="00BE6A91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br/>
      </w:r>
      <w:r w:rsidR="002408F0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>i neinvestiční, je potřeba uvést, jaká výše dotace v Kč připadá na část investiční a jaká na část neinvestiční)</w:t>
      </w:r>
    </w:p>
    <w:p w14:paraId="3C9258D2" w14:textId="7BDFD732" w:rsidR="009A3DA5" w:rsidRPr="00AB61D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3" w14:textId="0AAA29B6" w:rsidR="009A3DA5" w:rsidRPr="00AB61D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76EB9C7" w:rsidR="009A3DA5" w:rsidRPr="00AB61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</w:t>
      </w:r>
      <w:r w:rsidR="009209DB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209DB" w:rsidRPr="00AB61D1">
        <w:rPr>
          <w:rFonts w:ascii="Arial" w:eastAsia="Times New Roman" w:hAnsi="Arial" w:cs="Arial"/>
          <w:sz w:val="24"/>
          <w:szCs w:val="24"/>
          <w:lang w:eastAsia="cs-CZ"/>
        </w:rPr>
        <w:t>č. 410/2009 Sb., kterou se provádějí některá ustanovení zákona č. 563/1991 Sb., o účetnictví, ve znění pozdějších předpisů, pro některé vybrané účetní jednotky (dále jen „cit. vyhláška“)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5" w14:textId="7454DCEB" w:rsidR="009A3DA5" w:rsidRPr="00AB61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</w:t>
      </w:r>
      <w:r w:rsidR="00694EA7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</w:t>
      </w:r>
      <w:r w:rsidR="009471E9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94EA7" w:rsidRPr="00AB61D1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CDB3E05" w:rsidR="009A3DA5" w:rsidRPr="00AB61D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AB61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C4AC14A" w:rsidR="00001074" w:rsidRPr="00AB61D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AB61D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D7687E" w:rsidRPr="00AB61D1">
        <w:rPr>
          <w:rFonts w:ascii="Arial" w:eastAsia="Times New Roman" w:hAnsi="Arial" w:cs="Arial"/>
          <w:sz w:val="24"/>
          <w:szCs w:val="24"/>
          <w:lang w:eastAsia="cs-CZ"/>
        </w:rPr>
        <w:t>09_0</w:t>
      </w:r>
      <w:r w:rsidR="000C529E" w:rsidRPr="00AB61D1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D7687E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odpora </w:t>
      </w:r>
      <w:r w:rsidR="000C529E" w:rsidRPr="00AB61D1">
        <w:rPr>
          <w:rFonts w:ascii="Arial" w:eastAsia="Times New Roman" w:hAnsi="Arial" w:cs="Arial"/>
          <w:sz w:val="24"/>
          <w:szCs w:val="24"/>
          <w:lang w:eastAsia="cs-CZ"/>
        </w:rPr>
        <w:t>výstavby, obnovy a vybavení dětských dopravních hřišť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2024</w:t>
      </w:r>
      <w:r w:rsidR="00ED68BB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AB61D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77337CC8" w:rsidR="009A3DA5" w:rsidRPr="00AB61D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AB61D1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BD130A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>10.5</w:t>
      </w:r>
      <w:r w:rsidR="00F055DC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AF468D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704C26"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5433FC"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704C26"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sloupec Účel použití dotace na akci/projekt/konkrétní účel</w:t>
      </w:r>
      <w:r w:rsidR="005433FC"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  <w:r w:rsidR="00704C26"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D421C15" w14:textId="77777777" w:rsidR="003E0A08" w:rsidRPr="00AB61D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A" w14:textId="434CC910" w:rsidR="009A3DA5" w:rsidRPr="00AB61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proofErr w:type="gramStart"/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daně  na</w:t>
      </w:r>
      <w:proofErr w:type="gramEnd"/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základě daňového přiznání k DPH. Příjemce – neplátce DPH uvádí na veškerých vyúčtovacích doklad</w:t>
      </w:r>
      <w:r w:rsidR="00E9072F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AB61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AB61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AB61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66FC678" w:rsidR="009A3DA5" w:rsidRPr="00AB61D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291DA251" w:rsidR="001455CD" w:rsidRPr="00AB61D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AB61D1">
        <w:rPr>
          <w:rFonts w:ascii="Arial" w:hAnsi="Arial" w:cs="Arial"/>
          <w:bCs/>
          <w:sz w:val="24"/>
          <w:szCs w:val="24"/>
          <w:lang w:eastAsia="cs-CZ"/>
        </w:rPr>
        <w:t>,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AB61D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AB61D1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AB61D1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AB61D1">
        <w:rPr>
          <w:rFonts w:ascii="Arial" w:hAnsi="Arial" w:cs="Arial"/>
          <w:bCs/>
          <w:sz w:val="24"/>
          <w:szCs w:val="24"/>
          <w:lang w:eastAsia="cs-CZ"/>
        </w:rPr>
        <w:t>y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AB61D1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BE6A91" w:rsidRPr="00AB61D1">
        <w:rPr>
          <w:rFonts w:ascii="Arial" w:hAnsi="Arial" w:cs="Arial"/>
          <w:bCs/>
          <w:sz w:val="24"/>
          <w:szCs w:val="24"/>
          <w:lang w:eastAsia="cs-CZ"/>
        </w:rPr>
        <w:br/>
      </w:r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</w:t>
      </w:r>
      <w:proofErr w:type="gramStart"/>
      <w:r w:rsidRPr="00AB61D1">
        <w:rPr>
          <w:rFonts w:ascii="Arial" w:hAnsi="Arial" w:cs="Arial"/>
          <w:bCs/>
          <w:sz w:val="24"/>
          <w:szCs w:val="24"/>
          <w:lang w:eastAsia="cs-CZ"/>
        </w:rPr>
        <w:t>nepředloží</w:t>
      </w:r>
      <w:proofErr w:type="gramEnd"/>
      <w:r w:rsidRPr="00AB61D1">
        <w:rPr>
          <w:rFonts w:ascii="Arial" w:hAnsi="Arial" w:cs="Arial"/>
          <w:bCs/>
          <w:sz w:val="24"/>
          <w:szCs w:val="24"/>
          <w:lang w:eastAsia="cs-CZ"/>
        </w:rPr>
        <w:t xml:space="preserve"> tyto podklady, </w:t>
      </w:r>
      <w:r w:rsidRPr="00AB61D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B61D1">
        <w:rPr>
          <w:rFonts w:ascii="Arial" w:hAnsi="Arial" w:cs="Arial"/>
          <w:bCs/>
          <w:sz w:val="24"/>
          <w:szCs w:val="24"/>
          <w:lang w:eastAsia="cs-CZ"/>
        </w:rPr>
        <w:t>.</w:t>
      </w:r>
      <w:r w:rsidRPr="00AB61D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AB61D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AB61D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B2B4B38" w14:textId="77777777" w:rsidR="00AB61D1" w:rsidRPr="00AB61D1" w:rsidRDefault="009A3DA5" w:rsidP="00AB61D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72C48"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31. 1. 2025</w:t>
      </w:r>
      <w:r w:rsidR="009A4F51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2CBA1E5B" w:rsidR="009A3DA5" w:rsidRPr="00AB61D1" w:rsidRDefault="009A3DA5" w:rsidP="00AB61D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72C48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055C0AA4" w:rsidR="00B67C75" w:rsidRPr="00AB61D1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….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>…… Kč (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slovy: ….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.…… korun českých). Příjemce je povinen na tento účel vynaložit </w:t>
      </w:r>
      <w:r w:rsidR="005175F6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AB61D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AB61D1">
        <w:rPr>
          <w:rFonts w:ascii="Arial" w:hAnsi="Arial" w:cs="Arial"/>
          <w:sz w:val="24"/>
          <w:szCs w:val="24"/>
        </w:rPr>
        <w:t xml:space="preserve">dotace </w:t>
      </w:r>
      <w:r w:rsidRPr="00AB61D1">
        <w:rPr>
          <w:rFonts w:ascii="Arial" w:hAnsi="Arial" w:cs="Arial"/>
          <w:sz w:val="24"/>
          <w:szCs w:val="24"/>
        </w:rPr>
        <w:t xml:space="preserve">odpovídala </w:t>
      </w:r>
      <w:r w:rsidR="005175F6" w:rsidRPr="00AB61D1">
        <w:rPr>
          <w:rFonts w:ascii="Arial" w:hAnsi="Arial" w:cs="Arial"/>
          <w:sz w:val="24"/>
          <w:szCs w:val="24"/>
        </w:rPr>
        <w:t xml:space="preserve">nejvýše </w:t>
      </w:r>
      <w:r w:rsidRPr="00AB61D1">
        <w:rPr>
          <w:rFonts w:ascii="Arial" w:hAnsi="Arial" w:cs="Arial"/>
          <w:sz w:val="24"/>
          <w:szCs w:val="24"/>
        </w:rPr>
        <w:t xml:space="preserve">…. % </w:t>
      </w:r>
      <w:r w:rsidR="00A026D9" w:rsidRPr="00AB61D1">
        <w:rPr>
          <w:rFonts w:ascii="Arial" w:hAnsi="Arial" w:cs="Arial"/>
          <w:bCs/>
          <w:i/>
          <w:sz w:val="24"/>
          <w:szCs w:val="24"/>
        </w:rPr>
        <w:t>(zde bude uvedeno % tak, aby v součtu s % spoluúčasti v </w:t>
      </w:r>
      <w:r w:rsidR="00C2169A" w:rsidRPr="00AB61D1">
        <w:rPr>
          <w:rFonts w:ascii="Arial" w:hAnsi="Arial" w:cs="Arial"/>
          <w:bCs/>
          <w:i/>
          <w:sz w:val="24"/>
          <w:szCs w:val="24"/>
        </w:rPr>
        <w:t>druhé</w:t>
      </w:r>
      <w:r w:rsidR="00A026D9" w:rsidRPr="00AB61D1">
        <w:rPr>
          <w:rFonts w:ascii="Arial" w:hAnsi="Arial" w:cs="Arial"/>
          <w:bCs/>
          <w:i/>
          <w:sz w:val="24"/>
          <w:szCs w:val="24"/>
        </w:rPr>
        <w:t xml:space="preserve"> větě byl součet 100</w:t>
      </w:r>
      <w:r w:rsidR="00CA5863" w:rsidRPr="00AB61D1">
        <w:rPr>
          <w:rFonts w:ascii="Arial" w:hAnsi="Arial" w:cs="Arial"/>
          <w:bCs/>
          <w:i/>
          <w:sz w:val="24"/>
          <w:szCs w:val="24"/>
        </w:rPr>
        <w:t> </w:t>
      </w:r>
      <w:r w:rsidR="00A026D9" w:rsidRPr="00AB61D1">
        <w:rPr>
          <w:rFonts w:ascii="Arial" w:hAnsi="Arial" w:cs="Arial"/>
          <w:bCs/>
          <w:i/>
          <w:sz w:val="24"/>
          <w:szCs w:val="24"/>
        </w:rPr>
        <w:t xml:space="preserve">%) </w:t>
      </w:r>
      <w:r w:rsidRPr="00AB61D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5CAE99C2" w:rsidR="00CB5336" w:rsidRPr="00AB61D1" w:rsidRDefault="009C2373" w:rsidP="00CB5336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 w:rsidRPr="00AB61D1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 w:rsidRPr="00AB61D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3D7BA19A" w:rsidR="009A3DA5" w:rsidRPr="00AB61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6DC30F55" w:rsidR="009A3DA5" w:rsidRPr="00AB61D1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72C48"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31. 3. 2025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AB61D1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4A63C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AB61D1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A687A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 němž </w:t>
      </w:r>
      <w:r w:rsidR="0051618F" w:rsidRPr="00AB61D1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dotace</w:t>
      </w:r>
      <w:r w:rsidR="00AD4D88" w:rsidRPr="00AB61D1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 w:rsidRPr="00AB61D1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AB61D1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AB61D1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AB61D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AB61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AB61D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AB61D1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AB61D1">
        <w:rPr>
          <w:rFonts w:ascii="Arial" w:hAnsi="Arial" w:cs="Arial"/>
          <w:sz w:val="24"/>
          <w:szCs w:val="24"/>
        </w:rPr>
        <w:t>10.</w:t>
      </w:r>
      <w:r w:rsidR="004F66DA" w:rsidRPr="00AB61D1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AB61D1">
        <w:rPr>
          <w:rFonts w:ascii="Arial" w:hAnsi="Arial" w:cs="Arial"/>
          <w:sz w:val="24"/>
          <w:szCs w:val="24"/>
        </w:rPr>
        <w:t xml:space="preserve"> Pravidel</w:t>
      </w:r>
      <w:r w:rsidR="00840C0F" w:rsidRPr="00AB61D1">
        <w:rPr>
          <w:rFonts w:ascii="Arial" w:hAnsi="Arial" w:cs="Arial"/>
          <w:sz w:val="24"/>
          <w:szCs w:val="24"/>
        </w:rPr>
        <w:t>.</w:t>
      </w:r>
    </w:p>
    <w:p w14:paraId="2FDE39D2" w14:textId="6325BF40" w:rsidR="00822CBA" w:rsidRPr="00AB61D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AB61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134878E6" w:rsidR="00A9730D" w:rsidRPr="00AB61D1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AB61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B61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09FACE66" w:rsidR="00A9730D" w:rsidRPr="00AB61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základě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kterých je pokladní doklad vystaven, a to pouze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u jednotlivých výdajů přesahujících částku 1000 Kč. U jednotlivých výdajů do výše 1000 Kč 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doloží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pouze soupis těchto výdajů,</w:t>
      </w:r>
    </w:p>
    <w:p w14:paraId="54657267" w14:textId="4C2D6194" w:rsidR="00A9730D" w:rsidRPr="00AB61D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972C48" w:rsidRPr="00AB61D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40543C9" w14:textId="415DD0AE" w:rsidR="00972C48" w:rsidRPr="00AB61D1" w:rsidRDefault="00395430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bankovního výpisu o úhradě DPH v případě zaplacení daně v přenesené daňové působnosti,</w:t>
      </w:r>
    </w:p>
    <w:p w14:paraId="471B8059" w14:textId="198DB6A1" w:rsidR="00395430" w:rsidRPr="00AB61D1" w:rsidRDefault="00395430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fotokopií smlouvy o dílo včetně všech případných dodatků ke smlouvě o dílo.</w:t>
      </w:r>
    </w:p>
    <w:p w14:paraId="38FAC365" w14:textId="3A26EA91" w:rsidR="00A9730D" w:rsidRPr="00AB61D1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jako přílohu vyúčtování dotace prostřednictvím systému RAP, v němž příjemce podal žádost o poskytnutí této dotace. </w:t>
      </w:r>
    </w:p>
    <w:p w14:paraId="48282085" w14:textId="77777777" w:rsidR="00AB61D1" w:rsidRPr="00AB61D1" w:rsidRDefault="009C5E46" w:rsidP="00AB61D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95430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V příloze 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152364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je příjemce povinen předložit poskytovateli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03AE45" w14:textId="256CE0CF" w:rsidR="00395430" w:rsidRPr="00AB61D1" w:rsidRDefault="00395430" w:rsidP="00AB61D1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2E415A52" w14:textId="1E324020" w:rsidR="00395430" w:rsidRPr="00AB61D1" w:rsidRDefault="00395430" w:rsidP="00395430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 případě chybějícího kolaudačního souhlasu/rozhodnutí čestné prohlášení s řádným odůvodnění</w:t>
      </w:r>
      <w:r w:rsidR="00CF1B8C">
        <w:rPr>
          <w:rFonts w:ascii="Arial" w:eastAsia="Times New Roman" w:hAnsi="Arial" w:cs="Arial"/>
          <w:iCs/>
          <w:sz w:val="24"/>
          <w:szCs w:val="24"/>
          <w:lang w:eastAsia="cs-CZ"/>
        </w:rPr>
        <w:t>m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, proč nebyl kolaudační souhlas/rozhodnutí vydán. Následně je příjemce povinen kolaudační souhlas/rozhodnutí poskytovateli doložit do 1 měsíce od jeho vydání,</w:t>
      </w:r>
    </w:p>
    <w:p w14:paraId="1C32B9AF" w14:textId="75CCD6CC" w:rsidR="00395430" w:rsidRPr="00AB61D1" w:rsidRDefault="00395430" w:rsidP="00395430">
      <w:pPr>
        <w:pStyle w:val="Odstavecseseznamem"/>
        <w:numPr>
          <w:ilvl w:val="0"/>
          <w:numId w:val="43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místa realizace akce před zahájením, v průběhu realizace </w:t>
      </w:r>
      <w:r w:rsidR="00BE6A91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a po ukončení realizace akce (minimálně dvě fotografie z každé fáze),</w:t>
      </w:r>
    </w:p>
    <w:p w14:paraId="3E9F6B82" w14:textId="0AEEE159" w:rsidR="00395430" w:rsidRPr="00AB61D1" w:rsidRDefault="00395430" w:rsidP="00395430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758E3118" w14:textId="4202BD4E" w:rsidR="00A9730D" w:rsidRPr="00AB61D1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AB61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AB61D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AB61D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14:paraId="3C9258FA" w14:textId="2A3CD851" w:rsidR="009A3DA5" w:rsidRPr="00AB61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poruší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a</w:t>
      </w:r>
      <w:r w:rsidR="00E20D91" w:rsidRPr="00AB61D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AB61D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AB61D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 w:rsidRPr="00AB61D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AB61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platnými právními předpisy. V případech porušení rozpočtové kázně specifikovaných níže v tabulce 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uloží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B61D1" w:rsidRPr="00AB61D1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B61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AB61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AB61D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B61D1" w:rsidRPr="00AB61D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B61D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B61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61D1" w:rsidRPr="00AB61D1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AB61D1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AB61D1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61D1" w:rsidRPr="00AB61D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AB61D1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AB61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AB61D1" w:rsidRPr="00AB61D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AB61D1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proofErr w:type="gramStart"/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15 denní</w:t>
            </w:r>
            <w:proofErr w:type="gramEnd"/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B61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61D1" w:rsidRPr="00AB61D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B61D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B61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B61D1" w:rsidRPr="00AB61D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AB61D1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B61D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AB61D1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AB61D1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AB61D1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B61D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B61D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4D7F38F" w:rsidR="009A3DA5" w:rsidRPr="00AB61D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AB61D1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395430" w:rsidRPr="00AB61D1">
        <w:rPr>
          <w:rFonts w:ascii="Arial" w:hAnsi="Arial" w:cs="Arial"/>
          <w:sz w:val="24"/>
          <w:szCs w:val="24"/>
        </w:rPr>
        <w:br/>
      </w:r>
      <w:r w:rsidR="00D40813" w:rsidRPr="00AB61D1">
        <w:rPr>
          <w:rFonts w:ascii="Arial" w:hAnsi="Arial" w:cs="Arial"/>
          <w:sz w:val="24"/>
          <w:szCs w:val="24"/>
        </w:rPr>
        <w:t xml:space="preserve">č. </w:t>
      </w:r>
      <w:r w:rsidR="00395430" w:rsidRPr="00AB61D1">
        <w:rPr>
          <w:rFonts w:ascii="Arial" w:hAnsi="Arial" w:cs="Arial"/>
          <w:sz w:val="24"/>
          <w:szCs w:val="24"/>
        </w:rPr>
        <w:t>27-4228320287/0100.</w:t>
      </w:r>
      <w:r w:rsidR="00AE30DE" w:rsidRPr="00AB61D1">
        <w:rPr>
          <w:rFonts w:ascii="Arial" w:hAnsi="Arial" w:cs="Arial"/>
          <w:sz w:val="24"/>
          <w:szCs w:val="24"/>
        </w:rPr>
        <w:t xml:space="preserve"> </w:t>
      </w:r>
    </w:p>
    <w:p w14:paraId="3C925913" w14:textId="4F02DCFD" w:rsidR="009A3DA5" w:rsidRPr="00AB61D1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7F22F34A" w:rsidR="00163897" w:rsidRPr="00AB61D1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 použití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při </w:t>
      </w:r>
      <w:r w:rsidR="00CF1B8C">
        <w:rPr>
          <w:rFonts w:ascii="Arial" w:eastAsia="Times New Roman" w:hAnsi="Arial" w:cs="Arial"/>
          <w:sz w:val="24"/>
          <w:szCs w:val="24"/>
          <w:lang w:eastAsia="cs-CZ"/>
        </w:rPr>
        <w:t>doručení oboustranně podepsaného návrhu této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smlouvy předložit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238EAC7" w14:textId="3A1BD735" w:rsidR="00395430" w:rsidRPr="00AB61D1" w:rsidRDefault="00395430" w:rsidP="0039543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61D1">
        <w:rPr>
          <w:rFonts w:ascii="Arial" w:hAnsi="Arial" w:cs="Arial"/>
          <w:sz w:val="24"/>
          <w:szCs w:val="24"/>
        </w:rPr>
        <w:t xml:space="preserve">doložku příslušného orgánu obce (příjemce dotace) oprávněného </w:t>
      </w:r>
      <w:r w:rsidR="00D7687E" w:rsidRPr="00AB61D1">
        <w:rPr>
          <w:rFonts w:ascii="Arial" w:hAnsi="Arial" w:cs="Arial"/>
          <w:sz w:val="24"/>
          <w:szCs w:val="24"/>
        </w:rPr>
        <w:br/>
      </w:r>
      <w:r w:rsidRPr="00AB61D1">
        <w:rPr>
          <w:rFonts w:ascii="Arial" w:hAnsi="Arial" w:cs="Arial"/>
          <w:sz w:val="24"/>
          <w:szCs w:val="24"/>
        </w:rPr>
        <w:t>ke schválení přijetí dotace a k uzavření veřejnoprávní smlouvy,</w:t>
      </w:r>
    </w:p>
    <w:p w14:paraId="2C93818D" w14:textId="3606E36D" w:rsidR="00395430" w:rsidRPr="00AB61D1" w:rsidRDefault="00395430" w:rsidP="00395430">
      <w:pPr>
        <w:pStyle w:val="Odstavecseseznamem"/>
        <w:numPr>
          <w:ilvl w:val="0"/>
          <w:numId w:val="44"/>
        </w:numPr>
        <w:spacing w:after="120"/>
        <w:ind w:left="924" w:hanging="357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B61D1">
        <w:rPr>
          <w:rFonts w:ascii="Arial" w:hAnsi="Arial" w:cs="Arial"/>
          <w:sz w:val="24"/>
          <w:szCs w:val="24"/>
        </w:rPr>
        <w:t>stavební povolení s vyznačením nabytí právní moci nebo ohlášení stavby s vyznačením právních účinků, pokud toto nebylo doloženo v žádosti o dotaci (týká se pouze akcí podléhajícím stavebnímu povolení nebo ohlášení stavby).</w:t>
      </w:r>
    </w:p>
    <w:p w14:paraId="55AA756E" w14:textId="53CA029A" w:rsidR="00395430" w:rsidRPr="00AB61D1" w:rsidRDefault="00395430" w:rsidP="0039543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hAnsi="Arial" w:cs="Arial"/>
          <w:sz w:val="24"/>
          <w:szCs w:val="24"/>
        </w:rPr>
        <w:t xml:space="preserve">V případě nedoložení podkladů dle písm. b) při </w:t>
      </w:r>
      <w:r w:rsidR="00CF1B8C">
        <w:rPr>
          <w:rFonts w:ascii="Arial" w:hAnsi="Arial" w:cs="Arial"/>
          <w:sz w:val="24"/>
          <w:szCs w:val="24"/>
        </w:rPr>
        <w:t>doručení oboustranně podepsaného návrhu této</w:t>
      </w:r>
      <w:r w:rsidRPr="00AB61D1">
        <w:rPr>
          <w:rFonts w:ascii="Arial" w:hAnsi="Arial" w:cs="Arial"/>
          <w:sz w:val="24"/>
          <w:szCs w:val="24"/>
        </w:rPr>
        <w:t xml:space="preserve"> smlouvy se </w:t>
      </w:r>
      <w:r w:rsidR="00CF1B8C">
        <w:rPr>
          <w:rFonts w:ascii="Arial" w:hAnsi="Arial" w:cs="Arial"/>
          <w:sz w:val="24"/>
          <w:szCs w:val="24"/>
        </w:rPr>
        <w:t>postupuje podle</w:t>
      </w:r>
      <w:r w:rsidRPr="00AB61D1">
        <w:rPr>
          <w:rFonts w:ascii="Arial" w:hAnsi="Arial" w:cs="Arial"/>
          <w:sz w:val="24"/>
          <w:szCs w:val="24"/>
        </w:rPr>
        <w:t xml:space="preserve"> odst. 9.12. Pravidel dotačního programu </w:t>
      </w:r>
      <w:r w:rsidR="00D7687E" w:rsidRPr="00AB61D1">
        <w:rPr>
          <w:rFonts w:ascii="Arial" w:hAnsi="Arial" w:cs="Arial"/>
          <w:sz w:val="24"/>
          <w:szCs w:val="24"/>
        </w:rPr>
        <w:t>09_0</w:t>
      </w:r>
      <w:r w:rsidR="000C529E" w:rsidRPr="00AB61D1">
        <w:rPr>
          <w:rFonts w:ascii="Arial" w:hAnsi="Arial" w:cs="Arial"/>
          <w:sz w:val="24"/>
          <w:szCs w:val="24"/>
        </w:rPr>
        <w:t>3</w:t>
      </w:r>
      <w:r w:rsidR="00D7687E" w:rsidRPr="00AB61D1">
        <w:rPr>
          <w:rFonts w:ascii="Arial" w:hAnsi="Arial" w:cs="Arial"/>
          <w:sz w:val="24"/>
          <w:szCs w:val="24"/>
        </w:rPr>
        <w:t xml:space="preserve"> </w:t>
      </w:r>
      <w:r w:rsidRPr="00AB61D1">
        <w:rPr>
          <w:rFonts w:ascii="Arial" w:hAnsi="Arial" w:cs="Arial"/>
          <w:sz w:val="24"/>
          <w:szCs w:val="24"/>
        </w:rPr>
        <w:t>Podpora výstavby</w:t>
      </w:r>
      <w:r w:rsidR="000C529E" w:rsidRPr="00AB61D1">
        <w:rPr>
          <w:rFonts w:ascii="Arial" w:hAnsi="Arial" w:cs="Arial"/>
          <w:sz w:val="24"/>
          <w:szCs w:val="24"/>
        </w:rPr>
        <w:t>, obnovy a vybavení dětských dopravních hřišť</w:t>
      </w:r>
      <w:r w:rsidRPr="00AB61D1">
        <w:rPr>
          <w:rFonts w:ascii="Arial" w:hAnsi="Arial" w:cs="Arial"/>
          <w:sz w:val="24"/>
          <w:szCs w:val="24"/>
        </w:rPr>
        <w:t xml:space="preserve"> 2024.</w:t>
      </w:r>
    </w:p>
    <w:p w14:paraId="55BDF311" w14:textId="61947430" w:rsidR="00836AA2" w:rsidRPr="00AB61D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AB61D1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CF1B8C">
        <w:rPr>
          <w:rFonts w:ascii="Arial" w:eastAsia="Times New Roman" w:hAnsi="Arial" w:cs="Arial"/>
          <w:sz w:val="24"/>
          <w:szCs w:val="24"/>
          <w:lang w:eastAsia="cs-CZ"/>
        </w:rPr>
        <w:t>od doby zahájení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CF1B8C">
        <w:rPr>
          <w:rFonts w:ascii="Arial" w:eastAsia="Times New Roman" w:hAnsi="Arial" w:cs="Arial"/>
          <w:sz w:val="24"/>
          <w:szCs w:val="24"/>
          <w:lang w:eastAsia="cs-CZ"/>
        </w:rPr>
        <w:t xml:space="preserve"> do konce kalendářního roku, v němž byla akce zahájena,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a po celý následující kalendářní rok od ukončení akce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A3F8C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8375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 do místa, ve kterém je realizována podpořená akce</w:t>
      </w:r>
      <w:r w:rsidR="00725B3A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95430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za následujících podmínek:</w:t>
      </w:r>
    </w:p>
    <w:p w14:paraId="1E330391" w14:textId="11D3664E" w:rsidR="00395430" w:rsidRPr="00AB61D1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261CA1B3" w14:textId="796533CB" w:rsidR="00395430" w:rsidRPr="00AB61D1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panel se bude nacházet po celou dobu realizace akce</w:t>
      </w:r>
      <w:r w:rsidR="00CF1B8C">
        <w:rPr>
          <w:rFonts w:ascii="Arial" w:eastAsia="Times New Roman" w:hAnsi="Arial" w:cs="Arial"/>
          <w:sz w:val="24"/>
          <w:szCs w:val="24"/>
          <w:lang w:eastAsia="cs-CZ"/>
        </w:rPr>
        <w:t xml:space="preserve"> do konce kalendářního roku, v němž byla akce realizována,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a po dobu minimálně následujících 5 let na dobře viditelném veřejně přístupném místě v místě realizace akce,</w:t>
      </w:r>
    </w:p>
    <w:p w14:paraId="33742991" w14:textId="5439D57F" w:rsidR="00395430" w:rsidRPr="00AB61D1" w:rsidRDefault="00395430" w:rsidP="00395430">
      <w:pPr>
        <w:pStyle w:val="Odstavecseseznamem"/>
        <w:numPr>
          <w:ilvl w:val="0"/>
          <w:numId w:val="46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panel musí být opatřen logem Olomouckého kraje přiměřené velikosti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a nápisem oznamujícím, že Olomoucký kraj finančně přispěl na realizaci akce včetně názvu akce.</w:t>
      </w:r>
    </w:p>
    <w:p w14:paraId="23E63567" w14:textId="4299B5C1" w:rsidR="00836AA2" w:rsidRPr="00AB61D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B61D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AB61D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B61D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19C272B4" w:rsidR="009A3DA5" w:rsidRPr="00AB61D1" w:rsidRDefault="009A3DA5" w:rsidP="00AB61D1">
      <w:pPr>
        <w:pStyle w:val="Odstavecseseznamem"/>
        <w:numPr>
          <w:ilvl w:val="0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F929AA8" w:rsidR="009A3DA5" w:rsidRPr="00AB61D1" w:rsidRDefault="009A3DA5" w:rsidP="0039543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AB61D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AB61D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2AAB9187" w:rsidR="001D30FE" w:rsidRPr="00AB61D1" w:rsidRDefault="001D30FE" w:rsidP="00395430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="00CF1B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Zásad</w:t>
      </w:r>
      <w:r w:rsidR="00AB61D1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267D066" w14:textId="4F11E3D3" w:rsidR="001D30FE" w:rsidRPr="00AB61D1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AB61D1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B61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B61D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3BE1FC2" w:rsidR="009A3DA5" w:rsidRPr="00AB61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395430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9543083" w:rsidR="00906564" w:rsidRPr="00AB61D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AB61D1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AB61D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AB61D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AB61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AB61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AB61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AB61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AB61D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AB61D1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AB61D1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AB61D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AB61D1">
        <w:rPr>
          <w:rFonts w:ascii="Arial" w:hAnsi="Arial" w:cs="Arial"/>
          <w:sz w:val="24"/>
          <w:szCs w:val="24"/>
          <w:lang w:eastAsia="cs-CZ"/>
        </w:rPr>
        <w:t>T</w:t>
      </w:r>
      <w:r w:rsidRPr="00AB61D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AB61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AB61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9C053AF" w:rsidR="004C50AD" w:rsidRPr="00AB61D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BE6A91" w:rsidRPr="00AB61D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AB61D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7AC2D89" w:rsidR="009A3DA5" w:rsidRPr="00AB61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D8A80AE" w14:textId="27A3DBA0" w:rsidR="004436F0" w:rsidRPr="00AB61D1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AB61D1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AB61D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AB61D1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AB61D1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AB61D1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AB61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AB61D1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AB61D1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5DE702C" w14:textId="12FAADCE" w:rsidR="00FE3DFD" w:rsidRPr="00AB61D1" w:rsidRDefault="009B0F59" w:rsidP="00CF1B8C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B61D1">
        <w:rPr>
          <w:rFonts w:ascii="Arial" w:hAnsi="Arial" w:cs="Arial"/>
          <w:bCs/>
        </w:rPr>
        <w:br w:type="page"/>
      </w:r>
      <w:r w:rsidR="007E1EFE" w:rsidRPr="00AB61D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AB61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proofErr w:type="gramStart"/>
      <w:r w:rsidR="00FE3DFD" w:rsidRPr="00AB61D1">
        <w:rPr>
          <w:rFonts w:ascii="Arial" w:eastAsia="Times New Roman" w:hAnsi="Arial" w:cs="Arial"/>
          <w:b/>
          <w:sz w:val="28"/>
          <w:szCs w:val="28"/>
          <w:lang w:eastAsia="cs-CZ"/>
        </w:rPr>
        <w:t>2 – 5</w:t>
      </w:r>
      <w:proofErr w:type="gramEnd"/>
      <w:r w:rsidR="00FE3DFD" w:rsidRPr="00AB61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smluv o poskytnutí</w:t>
      </w:r>
      <w:r w:rsidR="00B36109" w:rsidRPr="00AB61D1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AB61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AB61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AB61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B61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B61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AB61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AB61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AB61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 w:rsidRPr="00AB61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669D33E3" w14:textId="77777777" w:rsidR="00AB61D1" w:rsidRPr="00AB61D1" w:rsidRDefault="00FE3DFD" w:rsidP="00AB61D1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do </w:t>
      </w:r>
      <w:r w:rsidR="000C529E"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31. 1. 2025</w:t>
      </w:r>
      <w:r w:rsidR="006A566F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36109"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2570ED1" w14:textId="56CBE1AB" w:rsidR="00FE3DFD" w:rsidRPr="00AB61D1" w:rsidRDefault="00FE3DFD" w:rsidP="00AB61D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0C529E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1. 1. 2024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4830"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3AB42C1E" w:rsidR="00FE3DFD" w:rsidRPr="00AB61D1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0C529E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655098FF" w14:textId="69B192A2" w:rsidR="00FE3DFD" w:rsidRPr="00AB61D1" w:rsidRDefault="00FE3DFD" w:rsidP="008560B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C529E" w:rsidRPr="00AB61D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31. 3. 2025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0941B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EE7B11" w:rsidRPr="00AB61D1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4A31D3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1F291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4A31D3" w:rsidRPr="00AB61D1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0C529E" w:rsidRPr="00AB61D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A31D3" w:rsidRPr="00AB61D1">
        <w:rPr>
          <w:rFonts w:ascii="Arial" w:eastAsia="Times New Roman" w:hAnsi="Arial" w:cs="Arial"/>
          <w:sz w:val="24"/>
          <w:szCs w:val="24"/>
          <w:lang w:eastAsia="cs-CZ"/>
        </w:rPr>
        <w:t>němž příjemce podal žádost o poskytnutí dotace</w:t>
      </w:r>
      <w:r w:rsidR="001F2912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85E19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41B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</w:t>
      </w:r>
      <w:r w:rsidR="00EE7B11" w:rsidRPr="00AB61D1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0941B2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4A31D3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elektronicky </w:t>
      </w:r>
      <w:r w:rsidR="00EE7B1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4A31D3" w:rsidRPr="00AB61D1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0941B2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4234" w:rsidRPr="00AB61D1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</w:p>
    <w:p w14:paraId="600A512A" w14:textId="4D4577F9" w:rsidR="00FE3DFD" w:rsidRPr="00AB61D1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7C4B4548" w:rsidR="00D571FB" w:rsidRPr="00AB61D1" w:rsidRDefault="008C0DC3" w:rsidP="007B2892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227C2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 w:rsidRPr="00AB61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EC4234" w:rsidRPr="00AB61D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B61D1">
        <w:rPr>
          <w:rFonts w:ascii="Arial" w:hAnsi="Arial" w:cs="Arial"/>
          <w:sz w:val="24"/>
          <w:szCs w:val="24"/>
        </w:rPr>
        <w:t xml:space="preserve">příjmy uvedené v odst. </w:t>
      </w:r>
      <w:r w:rsidR="00041B37" w:rsidRPr="00AB61D1">
        <w:rPr>
          <w:rFonts w:ascii="Arial" w:hAnsi="Arial" w:cs="Arial"/>
          <w:sz w:val="24"/>
          <w:szCs w:val="24"/>
        </w:rPr>
        <w:t>10.</w:t>
      </w:r>
      <w:r w:rsidR="00041B37" w:rsidRPr="00AB61D1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B61D1">
        <w:rPr>
          <w:rFonts w:ascii="Arial" w:hAnsi="Arial" w:cs="Arial"/>
          <w:sz w:val="24"/>
          <w:szCs w:val="24"/>
        </w:rPr>
        <w:t>Pravidel.</w:t>
      </w:r>
      <w:r w:rsidR="007B2892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4FD5E7E" w14:textId="77777777" w:rsidR="00AB61D1" w:rsidRPr="00AB61D1" w:rsidRDefault="006A47B1" w:rsidP="00CF5F51">
      <w:pPr>
        <w:pStyle w:val="Odstavecseseznamem"/>
        <w:numPr>
          <w:ilvl w:val="1"/>
          <w:numId w:val="42"/>
        </w:numPr>
        <w:spacing w:before="120" w:after="120"/>
        <w:ind w:left="709" w:firstLine="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036AD8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EC4234" w:rsidRPr="00AB61D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62E035C" w14:textId="671EF205" w:rsidR="000C529E" w:rsidRPr="00AB61D1" w:rsidRDefault="000C529E" w:rsidP="000C529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proofErr w:type="gram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předloží</w:t>
      </w:r>
      <w:proofErr w:type="gram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poskytovateli také závěrečnou zprávu, a to jako přílohu vyúčtování dotace prostřednictvím systému RAP, v němž příjemce podal žádost o poskytnutí této dotace. </w:t>
      </w:r>
    </w:p>
    <w:p w14:paraId="5E43E99D" w14:textId="42F9BDD5" w:rsidR="000C529E" w:rsidRPr="00AB61D1" w:rsidRDefault="000C529E" w:rsidP="000C529E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věcně popsané vyhodnocení dosažených cílů a harmonogram průběhu realizace akce.</w:t>
      </w:r>
      <w:r w:rsidRPr="00AB61D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AB61D1">
        <w:rPr>
          <w:rFonts w:ascii="Arial" w:eastAsia="Times New Roman" w:hAnsi="Arial" w:cs="Arial"/>
          <w:strike/>
          <w:sz w:val="24"/>
          <w:szCs w:val="24"/>
          <w:lang w:eastAsia="cs-CZ"/>
        </w:rPr>
        <w:t>závěrečné zprávy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je příjemce povinen předložit poskytovateli</w:t>
      </w:r>
      <w:r w:rsidR="00AB61D1" w:rsidRPr="00AB61D1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2E9A119" w14:textId="77777777" w:rsidR="000C529E" w:rsidRPr="00AB61D1" w:rsidRDefault="000C529E" w:rsidP="000C529E">
      <w:pPr>
        <w:pStyle w:val="Odstavecseseznamem"/>
        <w:numPr>
          <w:ilvl w:val="0"/>
          <w:numId w:val="47"/>
        </w:numPr>
        <w:spacing w:after="120"/>
        <w:contextualSpacing w:val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místa realizace akce před zahájením, v průběhu realizace </w:t>
      </w: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po ukončení realizace akce (minimálně dvě fotografie z každé fáze),</w:t>
      </w:r>
    </w:p>
    <w:p w14:paraId="7971EBDF" w14:textId="77777777" w:rsidR="000C529E" w:rsidRPr="00AB61D1" w:rsidRDefault="000C529E" w:rsidP="000C529E">
      <w:pPr>
        <w:pStyle w:val="Odstavecseseznamem"/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B61D1">
        <w:rPr>
          <w:rFonts w:ascii="Arial" w:eastAsia="Times New Roman" w:hAnsi="Arial" w:cs="Arial"/>
          <w:iCs/>
          <w:sz w:val="24"/>
          <w:szCs w:val="24"/>
          <w:lang w:eastAsia="cs-CZ"/>
        </w:rPr>
        <w:t>doložení splnění propagace poskytovatele dle čl. II odst. 10 této smlouvy, včetně printscreenu propagace poskytovatele na webových stránkách s logem Olomouckého kraje a názvem akce.</w:t>
      </w:r>
    </w:p>
    <w:p w14:paraId="549AC1FC" w14:textId="6E808257" w:rsidR="00A34824" w:rsidRPr="00AB61D1" w:rsidRDefault="00FE3DFD" w:rsidP="00864592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AB61D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41B37"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AB61D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</w:t>
      </w:r>
      <w:r w:rsidRPr="00AB61D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B61D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B61D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7321D0" w:rsidRPr="00AB61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A34824" w:rsidRPr="00AB61D1" w:rsidSect="00AB6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E0FA" w14:textId="77777777" w:rsidR="00AF176E" w:rsidRDefault="00AF176E" w:rsidP="00D40C40">
      <w:r>
        <w:separator/>
      </w:r>
    </w:p>
  </w:endnote>
  <w:endnote w:type="continuationSeparator" w:id="0">
    <w:p w14:paraId="04735FBB" w14:textId="77777777" w:rsidR="00AF176E" w:rsidRDefault="00AF176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987" w14:textId="77777777" w:rsidR="00AB61D1" w:rsidRDefault="00AB61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723A" w14:textId="1FD8993B" w:rsidR="00AB61D1" w:rsidRPr="00A3539E" w:rsidRDefault="003A6238" w:rsidP="00AB61D1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B61D1">
      <w:rPr>
        <w:rFonts w:ascii="Arial" w:hAnsi="Arial" w:cs="Arial"/>
        <w:i/>
        <w:iCs/>
        <w:sz w:val="20"/>
        <w:szCs w:val="20"/>
      </w:rPr>
      <w:t xml:space="preserve"> </w:t>
    </w:r>
    <w:r w:rsidR="00AB61D1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AB61D1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AB61D1">
      <w:rPr>
        <w:rFonts w:ascii="Arial" w:hAnsi="Arial" w:cs="Arial"/>
        <w:i/>
        <w:iCs/>
        <w:sz w:val="20"/>
        <w:szCs w:val="20"/>
      </w:rPr>
      <w:t>. 2023</w:t>
    </w:r>
    <w:r w:rsidR="00AB61D1">
      <w:rPr>
        <w:rFonts w:ascii="Arial" w:hAnsi="Arial" w:cs="Arial"/>
        <w:i/>
        <w:iCs/>
        <w:sz w:val="20"/>
        <w:szCs w:val="20"/>
      </w:rPr>
      <w:tab/>
    </w:r>
    <w:r w:rsidR="00AB61D1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B61D1" w:rsidRPr="00A3539E">
      <w:rPr>
        <w:rStyle w:val="slostrnky"/>
        <w:rFonts w:cs="Arial"/>
        <w:i/>
        <w:iCs/>
      </w:rPr>
      <w:fldChar w:fldCharType="begin"/>
    </w:r>
    <w:r w:rsidR="00AB61D1" w:rsidRPr="00A3539E">
      <w:rPr>
        <w:rStyle w:val="slostrnky"/>
        <w:rFonts w:cs="Arial"/>
        <w:i/>
        <w:iCs/>
      </w:rPr>
      <w:instrText xml:space="preserve"> PAGE </w:instrText>
    </w:r>
    <w:r w:rsidR="00AB61D1" w:rsidRPr="00A3539E">
      <w:rPr>
        <w:rStyle w:val="slostrnky"/>
        <w:rFonts w:cs="Arial"/>
        <w:i/>
        <w:iCs/>
      </w:rPr>
      <w:fldChar w:fldCharType="separate"/>
    </w:r>
    <w:r w:rsidR="00CF5280">
      <w:rPr>
        <w:rStyle w:val="slostrnky"/>
        <w:rFonts w:cs="Arial"/>
        <w:i/>
        <w:iCs/>
        <w:noProof/>
      </w:rPr>
      <w:t>21</w:t>
    </w:r>
    <w:r w:rsidR="00AB61D1" w:rsidRPr="00A3539E">
      <w:rPr>
        <w:rStyle w:val="slostrnky"/>
        <w:rFonts w:cs="Arial"/>
        <w:i/>
        <w:iCs/>
      </w:rPr>
      <w:fldChar w:fldCharType="end"/>
    </w:r>
    <w:r w:rsidR="00AB61D1" w:rsidRPr="00A3539E">
      <w:rPr>
        <w:rStyle w:val="slostrnky"/>
        <w:rFonts w:cs="Arial"/>
        <w:i/>
        <w:iCs/>
      </w:rPr>
      <w:t xml:space="preserve"> (celkem</w:t>
    </w:r>
    <w:r w:rsidR="00AB61D1">
      <w:rPr>
        <w:rStyle w:val="slostrnky"/>
        <w:rFonts w:cs="Arial"/>
        <w:i/>
        <w:iCs/>
      </w:rPr>
      <w:t xml:space="preserve"> 4</w:t>
    </w:r>
    <w:r w:rsidR="00E00F55">
      <w:rPr>
        <w:rStyle w:val="slostrnky"/>
        <w:rFonts w:cs="Arial"/>
        <w:i/>
        <w:iCs/>
      </w:rPr>
      <w:t>8</w:t>
    </w:r>
    <w:r w:rsidR="00AB61D1" w:rsidRPr="0070420D">
      <w:rPr>
        <w:rStyle w:val="slostrnky"/>
        <w:rFonts w:cs="Arial"/>
        <w:i/>
        <w:iCs/>
      </w:rPr>
      <w:t>)</w:t>
    </w:r>
  </w:p>
  <w:p w14:paraId="5454E087" w14:textId="6FDBD221" w:rsidR="00AB61D1" w:rsidRDefault="003A6238" w:rsidP="00AB61D1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17</w:t>
    </w:r>
    <w:r w:rsidR="008D04CD">
      <w:rPr>
        <w:rFonts w:ascii="Arial" w:hAnsi="Arial" w:cs="Arial"/>
        <w:i/>
        <w:iCs/>
        <w:sz w:val="20"/>
        <w:szCs w:val="20"/>
      </w:rPr>
      <w:t>.</w:t>
    </w:r>
    <w:r w:rsidR="00AB61D1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AB61D1">
      <w:rPr>
        <w:rFonts w:ascii="Arial" w:hAnsi="Arial" w:cs="Arial"/>
        <w:i/>
        <w:iCs/>
        <w:sz w:val="20"/>
        <w:szCs w:val="20"/>
      </w:rPr>
      <w:t xml:space="preserve">Dotační program 09_03 </w:t>
    </w:r>
    <w:r w:rsidR="00AB61D1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AB61D1">
      <w:rPr>
        <w:rFonts w:ascii="Arial" w:hAnsi="Arial" w:cs="Arial"/>
        <w:i/>
        <w:iCs/>
        <w:sz w:val="20"/>
        <w:szCs w:val="20"/>
      </w:rPr>
      <w:t>4 – vyhlášení</w:t>
    </w:r>
  </w:p>
  <w:p w14:paraId="533824EF" w14:textId="18301BD4" w:rsidR="00AB61D1" w:rsidRDefault="00AB61D1" w:rsidP="00AB61D1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– příloha č. 2: Vzorová veřejnoprávní smlouva o poskytnutí dotace</w:t>
    </w:r>
  </w:p>
  <w:p w14:paraId="1A75DDFB" w14:textId="77777777" w:rsidR="00AB61D1" w:rsidRPr="00AB61D1" w:rsidRDefault="00AB61D1" w:rsidP="00AB61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CA27" w14:textId="77777777" w:rsidR="00AF176E" w:rsidRDefault="00AF176E" w:rsidP="00D40C40">
      <w:r>
        <w:separator/>
      </w:r>
    </w:p>
  </w:footnote>
  <w:footnote w:type="continuationSeparator" w:id="0">
    <w:p w14:paraId="590C8C15" w14:textId="77777777" w:rsidR="00AF176E" w:rsidRDefault="00AF176E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B650" w14:textId="77777777" w:rsidR="00AB61D1" w:rsidRDefault="00AB61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F6A0" w14:textId="611A7C8B" w:rsidR="00AB61D1" w:rsidRDefault="00AB61D1" w:rsidP="00AB61D1">
    <w:pPr>
      <w:pStyle w:val="Zhlav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– příloha č. 2</w:t>
    </w:r>
  </w:p>
  <w:p w14:paraId="5028C8CC" w14:textId="053256E6" w:rsidR="00AB61D1" w:rsidRPr="00AB61D1" w:rsidRDefault="00AB61D1" w:rsidP="00AB61D1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Vzorová veřejnoprávní smlouva o poskytnutí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4606" w14:textId="77777777" w:rsidR="00AB61D1" w:rsidRDefault="00AB61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DD6CEC"/>
    <w:multiLevelType w:val="hybridMultilevel"/>
    <w:tmpl w:val="6004D986"/>
    <w:lvl w:ilvl="0" w:tplc="82BAA0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AC577AC"/>
    <w:multiLevelType w:val="hybridMultilevel"/>
    <w:tmpl w:val="0EECE4C0"/>
    <w:lvl w:ilvl="0" w:tplc="22FED13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880836"/>
    <w:multiLevelType w:val="hybridMultilevel"/>
    <w:tmpl w:val="1E4E1684"/>
    <w:lvl w:ilvl="0" w:tplc="03448C3A">
      <w:start w:val="1"/>
      <w:numFmt w:val="lowerLetter"/>
      <w:lvlText w:val="%1)"/>
      <w:lvlJc w:val="left"/>
      <w:pPr>
        <w:ind w:left="2629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5" w15:restartNumberingAfterBreak="0">
    <w:nsid w:val="65E55DB5"/>
    <w:multiLevelType w:val="hybridMultilevel"/>
    <w:tmpl w:val="4C5846B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2112">
    <w:abstractNumId w:val="35"/>
  </w:num>
  <w:num w:numId="2" w16cid:durableId="901907991">
    <w:abstractNumId w:val="26"/>
  </w:num>
  <w:num w:numId="3" w16cid:durableId="237640833">
    <w:abstractNumId w:val="16"/>
  </w:num>
  <w:num w:numId="4" w16cid:durableId="2135371332">
    <w:abstractNumId w:val="37"/>
  </w:num>
  <w:num w:numId="5" w16cid:durableId="386414915">
    <w:abstractNumId w:val="17"/>
  </w:num>
  <w:num w:numId="6" w16cid:durableId="457381013">
    <w:abstractNumId w:val="34"/>
  </w:num>
  <w:num w:numId="7" w16cid:durableId="415595275">
    <w:abstractNumId w:val="8"/>
  </w:num>
  <w:num w:numId="8" w16cid:durableId="1852254886">
    <w:abstractNumId w:val="19"/>
  </w:num>
  <w:num w:numId="9" w16cid:durableId="111441675">
    <w:abstractNumId w:val="2"/>
  </w:num>
  <w:num w:numId="10" w16cid:durableId="2141145186">
    <w:abstractNumId w:val="10"/>
  </w:num>
  <w:num w:numId="11" w16cid:durableId="319584500">
    <w:abstractNumId w:val="13"/>
  </w:num>
  <w:num w:numId="12" w16cid:durableId="1837571351">
    <w:abstractNumId w:val="7"/>
  </w:num>
  <w:num w:numId="13" w16cid:durableId="938410473">
    <w:abstractNumId w:val="21"/>
  </w:num>
  <w:num w:numId="14" w16cid:durableId="26302753">
    <w:abstractNumId w:val="31"/>
  </w:num>
  <w:num w:numId="15" w16cid:durableId="1630430598">
    <w:abstractNumId w:val="39"/>
  </w:num>
  <w:num w:numId="16" w16cid:durableId="1768188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2962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4810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2637170">
    <w:abstractNumId w:val="1"/>
  </w:num>
  <w:num w:numId="20" w16cid:durableId="1035958111">
    <w:abstractNumId w:val="0"/>
  </w:num>
  <w:num w:numId="21" w16cid:durableId="1427846020">
    <w:abstractNumId w:val="28"/>
  </w:num>
  <w:num w:numId="22" w16cid:durableId="1988973434">
    <w:abstractNumId w:val="14"/>
  </w:num>
  <w:num w:numId="23" w16cid:durableId="703139240">
    <w:abstractNumId w:val="4"/>
  </w:num>
  <w:num w:numId="24" w16cid:durableId="1982298189">
    <w:abstractNumId w:val="3"/>
  </w:num>
  <w:num w:numId="25" w16cid:durableId="520558145">
    <w:abstractNumId w:val="15"/>
  </w:num>
  <w:num w:numId="26" w16cid:durableId="1068304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2215021">
    <w:abstractNumId w:val="11"/>
  </w:num>
  <w:num w:numId="28" w16cid:durableId="1272862038">
    <w:abstractNumId w:val="18"/>
  </w:num>
  <w:num w:numId="29" w16cid:durableId="744643350">
    <w:abstractNumId w:val="20"/>
  </w:num>
  <w:num w:numId="30" w16cid:durableId="1191143897">
    <w:abstractNumId w:val="22"/>
  </w:num>
  <w:num w:numId="31" w16cid:durableId="84038711">
    <w:abstractNumId w:val="12"/>
  </w:num>
  <w:num w:numId="32" w16cid:durableId="1193615420">
    <w:abstractNumId w:val="38"/>
  </w:num>
  <w:num w:numId="33" w16cid:durableId="601186831">
    <w:abstractNumId w:val="33"/>
  </w:num>
  <w:num w:numId="34" w16cid:durableId="1224634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7084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8095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963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93573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1198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5190143">
    <w:abstractNumId w:val="32"/>
  </w:num>
  <w:num w:numId="41" w16cid:durableId="2059476055">
    <w:abstractNumId w:val="29"/>
  </w:num>
  <w:num w:numId="42" w16cid:durableId="1873299996">
    <w:abstractNumId w:val="27"/>
  </w:num>
  <w:num w:numId="43" w16cid:durableId="641228637">
    <w:abstractNumId w:val="23"/>
  </w:num>
  <w:num w:numId="44" w16cid:durableId="809520999">
    <w:abstractNumId w:val="24"/>
  </w:num>
  <w:num w:numId="45" w16cid:durableId="226378237">
    <w:abstractNumId w:val="9"/>
  </w:num>
  <w:num w:numId="46" w16cid:durableId="2102795045">
    <w:abstractNumId w:val="5"/>
  </w:num>
  <w:num w:numId="47" w16cid:durableId="106996399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0989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529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2364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EB"/>
    <w:rsid w:val="002408F0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4ED8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3EFC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5A0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921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6B77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5430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6238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37FB4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3FC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4A81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3B"/>
    <w:rsid w:val="005D0F92"/>
    <w:rsid w:val="005D1434"/>
    <w:rsid w:val="005D21ED"/>
    <w:rsid w:val="005D4D86"/>
    <w:rsid w:val="005D54E5"/>
    <w:rsid w:val="005D604E"/>
    <w:rsid w:val="005D696C"/>
    <w:rsid w:val="005E2BB4"/>
    <w:rsid w:val="005E47D2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4E30"/>
    <w:rsid w:val="0063512A"/>
    <w:rsid w:val="00644896"/>
    <w:rsid w:val="00644A22"/>
    <w:rsid w:val="00644A29"/>
    <w:rsid w:val="00644E8F"/>
    <w:rsid w:val="00644F18"/>
    <w:rsid w:val="00652CC8"/>
    <w:rsid w:val="00652E3F"/>
    <w:rsid w:val="00654C17"/>
    <w:rsid w:val="0065610D"/>
    <w:rsid w:val="00660C32"/>
    <w:rsid w:val="006630A5"/>
    <w:rsid w:val="00663A39"/>
    <w:rsid w:val="00663A69"/>
    <w:rsid w:val="0066452E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36D7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4C26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0CE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E68DF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0077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EE6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4CD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2C48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40C7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5D3D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48A6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1D1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176E"/>
    <w:rsid w:val="00AF2252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85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E6A91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223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B8C"/>
    <w:rsid w:val="00CF3A83"/>
    <w:rsid w:val="00CF499A"/>
    <w:rsid w:val="00CF4A97"/>
    <w:rsid w:val="00CF5280"/>
    <w:rsid w:val="00CF5AA8"/>
    <w:rsid w:val="00CF5F46"/>
    <w:rsid w:val="00D00AF3"/>
    <w:rsid w:val="00D00B9A"/>
    <w:rsid w:val="00D02358"/>
    <w:rsid w:val="00D02425"/>
    <w:rsid w:val="00D02768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87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F55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48F7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character" w:styleId="slostrnky">
    <w:name w:val="page number"/>
    <w:basedOn w:val="Standardnpsmoodstavce"/>
    <w:rsid w:val="00AB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ABCE-BB37-4A02-B4D1-DA5501A9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3519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2023-11-21T08:25:00Z</dcterms:created>
  <dcterms:modified xsi:type="dcterms:W3CDTF">2023-11-21T08:25:00Z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