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F672" w14:textId="2BD5A0CA" w:rsidR="00285FD1" w:rsidRPr="003E1C7D" w:rsidRDefault="00285FD1" w:rsidP="00285FD1">
      <w:pPr>
        <w:widowControl w:val="0"/>
        <w:spacing w:after="120" w:line="240" w:lineRule="auto"/>
        <w:jc w:val="both"/>
        <w:outlineLvl w:val="0"/>
        <w:rPr>
          <w:rFonts w:ascii="Arial" w:eastAsia="Times New Roman" w:hAnsi="Arial" w:cs="Arial"/>
          <w:b/>
          <w:sz w:val="24"/>
          <w:szCs w:val="24"/>
          <w:lang w:eastAsia="cs-CZ"/>
        </w:rPr>
      </w:pPr>
      <w:r>
        <w:rPr>
          <w:rFonts w:ascii="Arial" w:eastAsia="Times New Roman" w:hAnsi="Arial" w:cs="Arial"/>
          <w:b/>
          <w:sz w:val="24"/>
          <w:szCs w:val="24"/>
          <w:lang w:eastAsia="cs-CZ"/>
        </w:rPr>
        <w:t>P</w:t>
      </w:r>
      <w:r w:rsidRPr="00DD7A24">
        <w:rPr>
          <w:rFonts w:ascii="Arial" w:eastAsia="Times New Roman" w:hAnsi="Arial" w:cs="Arial"/>
          <w:b/>
          <w:sz w:val="24"/>
          <w:szCs w:val="24"/>
          <w:lang w:eastAsia="cs-CZ"/>
        </w:rPr>
        <w:t xml:space="preserve">říloha č. </w:t>
      </w:r>
      <w:r>
        <w:rPr>
          <w:rFonts w:ascii="Arial" w:eastAsia="Times New Roman" w:hAnsi="Arial" w:cs="Arial"/>
          <w:b/>
          <w:sz w:val="24"/>
          <w:szCs w:val="24"/>
          <w:lang w:eastAsia="cs-CZ"/>
        </w:rPr>
        <w:t>0</w:t>
      </w:r>
      <w:r w:rsidRPr="00DD7A24">
        <w:rPr>
          <w:rFonts w:ascii="Arial" w:eastAsia="Times New Roman" w:hAnsi="Arial" w:cs="Arial"/>
          <w:b/>
          <w:sz w:val="24"/>
          <w:szCs w:val="24"/>
          <w:lang w:eastAsia="cs-CZ"/>
        </w:rPr>
        <w:t>1</w:t>
      </w:r>
      <w:r>
        <w:rPr>
          <w:rFonts w:ascii="Arial" w:eastAsia="Times New Roman" w:hAnsi="Arial" w:cs="Arial"/>
          <w:b/>
          <w:sz w:val="24"/>
          <w:szCs w:val="24"/>
          <w:lang w:eastAsia="cs-CZ"/>
        </w:rPr>
        <w:t xml:space="preserve"> k návrhu usnesení bod</w:t>
      </w:r>
      <w:r w:rsidR="003E1C7D">
        <w:rPr>
          <w:rFonts w:ascii="Arial" w:eastAsia="Times New Roman" w:hAnsi="Arial" w:cs="Arial"/>
          <w:b/>
          <w:sz w:val="24"/>
          <w:szCs w:val="24"/>
          <w:lang w:eastAsia="cs-CZ"/>
        </w:rPr>
        <w:t xml:space="preserve">y </w:t>
      </w:r>
      <w:r w:rsidR="00D95001">
        <w:rPr>
          <w:rFonts w:ascii="Arial" w:eastAsia="Times New Roman" w:hAnsi="Arial" w:cs="Arial"/>
          <w:b/>
          <w:sz w:val="24"/>
          <w:szCs w:val="24"/>
          <w:lang w:eastAsia="cs-CZ"/>
        </w:rPr>
        <w:t>1</w:t>
      </w:r>
      <w:r w:rsidR="003E1C7D">
        <w:rPr>
          <w:rFonts w:ascii="Arial" w:eastAsia="Times New Roman" w:hAnsi="Arial" w:cs="Arial"/>
          <w:b/>
          <w:sz w:val="24"/>
          <w:szCs w:val="24"/>
          <w:lang w:eastAsia="cs-CZ"/>
        </w:rPr>
        <w:t>.</w:t>
      </w:r>
      <w:r w:rsidR="00987D61">
        <w:rPr>
          <w:rFonts w:ascii="Arial" w:eastAsia="Times New Roman" w:hAnsi="Arial" w:cs="Arial"/>
          <w:b/>
          <w:sz w:val="24"/>
          <w:szCs w:val="24"/>
          <w:lang w:eastAsia="cs-CZ"/>
        </w:rPr>
        <w:t xml:space="preserve"> </w:t>
      </w:r>
      <w:r w:rsidR="003E1C7D" w:rsidRPr="003E1C7D">
        <w:rPr>
          <w:rFonts w:ascii="Arial" w:hAnsi="Arial" w:cs="Arial"/>
          <w:b/>
          <w:sz w:val="24"/>
          <w:szCs w:val="24"/>
        </w:rPr>
        <w:t xml:space="preserve">1. a </w:t>
      </w:r>
      <w:r w:rsidR="00D95001">
        <w:rPr>
          <w:rFonts w:ascii="Arial" w:hAnsi="Arial" w:cs="Arial"/>
          <w:b/>
          <w:sz w:val="24"/>
          <w:szCs w:val="24"/>
        </w:rPr>
        <w:t>1</w:t>
      </w:r>
      <w:r w:rsidR="003E1C7D" w:rsidRPr="003E1C7D">
        <w:rPr>
          <w:rFonts w:ascii="Arial" w:hAnsi="Arial" w:cs="Arial"/>
          <w:b/>
          <w:sz w:val="24"/>
          <w:szCs w:val="24"/>
        </w:rPr>
        <w:t>. 2.</w:t>
      </w:r>
    </w:p>
    <w:p w14:paraId="478B36A0" w14:textId="77777777" w:rsidR="00285FD1" w:rsidRDefault="00285FD1" w:rsidP="00285FD1">
      <w:pPr>
        <w:widowControl w:val="0"/>
        <w:spacing w:after="120" w:line="240" w:lineRule="auto"/>
        <w:jc w:val="center"/>
        <w:outlineLvl w:val="0"/>
        <w:rPr>
          <w:rFonts w:ascii="Arial" w:eastAsia="Times New Roman" w:hAnsi="Arial" w:cs="Arial"/>
          <w:b/>
          <w:sz w:val="24"/>
          <w:szCs w:val="24"/>
          <w:lang w:eastAsia="cs-CZ"/>
        </w:rPr>
      </w:pPr>
    </w:p>
    <w:p w14:paraId="42BB6F57" w14:textId="7AE2605D" w:rsidR="00285FD1" w:rsidRPr="00DD7A24" w:rsidRDefault="00285FD1" w:rsidP="00285FD1">
      <w:pPr>
        <w:widowControl w:val="0"/>
        <w:spacing w:after="120" w:line="240" w:lineRule="auto"/>
        <w:jc w:val="center"/>
        <w:outlineLvl w:val="0"/>
        <w:rPr>
          <w:rFonts w:ascii="Arial" w:eastAsia="Times New Roman" w:hAnsi="Arial" w:cs="Arial"/>
          <w:b/>
          <w:sz w:val="24"/>
          <w:szCs w:val="24"/>
          <w:lang w:eastAsia="cs-CZ"/>
        </w:rPr>
      </w:pPr>
      <w:r>
        <w:rPr>
          <w:rFonts w:ascii="Arial" w:eastAsia="Times New Roman" w:hAnsi="Arial" w:cs="Arial"/>
          <w:b/>
          <w:sz w:val="24"/>
          <w:szCs w:val="24"/>
          <w:lang w:eastAsia="cs-CZ"/>
        </w:rPr>
        <w:t xml:space="preserve">Návrh </w:t>
      </w:r>
      <w:r w:rsidRPr="00DD7A24">
        <w:rPr>
          <w:rFonts w:ascii="Arial" w:eastAsia="Times New Roman" w:hAnsi="Arial" w:cs="Arial"/>
          <w:b/>
          <w:sz w:val="24"/>
          <w:szCs w:val="24"/>
          <w:lang w:eastAsia="cs-CZ"/>
        </w:rPr>
        <w:t>náležitost</w:t>
      </w:r>
      <w:r>
        <w:rPr>
          <w:rFonts w:ascii="Arial" w:eastAsia="Times New Roman" w:hAnsi="Arial" w:cs="Arial"/>
          <w:b/>
          <w:sz w:val="24"/>
          <w:szCs w:val="24"/>
          <w:lang w:eastAsia="cs-CZ"/>
        </w:rPr>
        <w:t xml:space="preserve">í </w:t>
      </w:r>
      <w:r w:rsidR="004E3529">
        <w:rPr>
          <w:rFonts w:ascii="Arial" w:eastAsia="Times New Roman" w:hAnsi="Arial" w:cs="Arial"/>
          <w:b/>
          <w:sz w:val="24"/>
          <w:szCs w:val="24"/>
          <w:lang w:eastAsia="cs-CZ"/>
        </w:rPr>
        <w:t xml:space="preserve">darovacích </w:t>
      </w:r>
      <w:r>
        <w:rPr>
          <w:rFonts w:ascii="Arial" w:eastAsia="Times New Roman" w:hAnsi="Arial" w:cs="Arial"/>
          <w:b/>
          <w:sz w:val="24"/>
          <w:szCs w:val="24"/>
          <w:lang w:eastAsia="cs-CZ"/>
        </w:rPr>
        <w:t>sml</w:t>
      </w:r>
      <w:r w:rsidR="004E3529">
        <w:rPr>
          <w:rFonts w:ascii="Arial" w:eastAsia="Times New Roman" w:hAnsi="Arial" w:cs="Arial"/>
          <w:b/>
          <w:sz w:val="24"/>
          <w:szCs w:val="24"/>
          <w:lang w:eastAsia="cs-CZ"/>
        </w:rPr>
        <w:t>uv</w:t>
      </w:r>
    </w:p>
    <w:p w14:paraId="2E2806BF" w14:textId="602FCD50" w:rsidR="00697D08" w:rsidRPr="005A7038" w:rsidRDefault="00697D08" w:rsidP="005A7038">
      <w:pPr>
        <w:spacing w:after="120" w:line="240" w:lineRule="auto"/>
        <w:jc w:val="both"/>
        <w:rPr>
          <w:rFonts w:ascii="Arial" w:eastAsia="Times New Roman" w:hAnsi="Arial" w:cs="Arial"/>
          <w:sz w:val="24"/>
          <w:szCs w:val="24"/>
          <w:lang w:eastAsia="cs-CZ"/>
        </w:rPr>
      </w:pPr>
    </w:p>
    <w:p w14:paraId="50979FBB" w14:textId="22EE3766" w:rsidR="00697D08" w:rsidRDefault="005A7038" w:rsidP="005A7038">
      <w:pPr>
        <w:tabs>
          <w:tab w:val="left" w:pos="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C5105D">
        <w:rPr>
          <w:rFonts w:ascii="Arial" w:eastAsia="Times New Roman" w:hAnsi="Arial" w:cs="Arial"/>
          <w:sz w:val="24"/>
          <w:szCs w:val="24"/>
          <w:lang w:eastAsia="cs-CZ"/>
        </w:rPr>
        <w:t>Darovací smlouvy</w:t>
      </w:r>
      <w:r w:rsidR="00697D08" w:rsidRPr="0097063D">
        <w:rPr>
          <w:rFonts w:ascii="Arial" w:eastAsia="Times New Roman" w:hAnsi="Arial" w:cs="Arial"/>
          <w:sz w:val="24"/>
          <w:szCs w:val="24"/>
          <w:lang w:eastAsia="cs-CZ"/>
        </w:rPr>
        <w:t xml:space="preserve"> bud</w:t>
      </w:r>
      <w:r w:rsidR="00C5105D">
        <w:rPr>
          <w:rFonts w:ascii="Arial" w:eastAsia="Times New Roman" w:hAnsi="Arial" w:cs="Arial"/>
          <w:sz w:val="24"/>
          <w:szCs w:val="24"/>
          <w:lang w:eastAsia="cs-CZ"/>
        </w:rPr>
        <w:t>ou</w:t>
      </w:r>
      <w:r w:rsidR="00697D08" w:rsidRPr="0097063D">
        <w:rPr>
          <w:rFonts w:ascii="Arial" w:eastAsia="Times New Roman" w:hAnsi="Arial" w:cs="Arial"/>
          <w:sz w:val="24"/>
          <w:szCs w:val="24"/>
          <w:lang w:eastAsia="cs-CZ"/>
        </w:rPr>
        <w:t xml:space="preserve"> uzavřen</w:t>
      </w:r>
      <w:r w:rsidR="00C5105D">
        <w:rPr>
          <w:rFonts w:ascii="Arial" w:eastAsia="Times New Roman" w:hAnsi="Arial" w:cs="Arial"/>
          <w:sz w:val="24"/>
          <w:szCs w:val="24"/>
          <w:lang w:eastAsia="cs-CZ"/>
        </w:rPr>
        <w:t>y</w:t>
      </w:r>
      <w:r w:rsidR="00697D08" w:rsidRPr="0097063D">
        <w:rPr>
          <w:rFonts w:ascii="Arial" w:eastAsia="Times New Roman" w:hAnsi="Arial" w:cs="Arial"/>
          <w:sz w:val="24"/>
          <w:szCs w:val="24"/>
          <w:lang w:eastAsia="cs-CZ"/>
        </w:rPr>
        <w:t xml:space="preserve"> současně s</w:t>
      </w:r>
      <w:r w:rsidR="00C5105D">
        <w:rPr>
          <w:rFonts w:ascii="Arial" w:eastAsia="Times New Roman" w:hAnsi="Arial" w:cs="Arial"/>
          <w:sz w:val="24"/>
          <w:szCs w:val="24"/>
          <w:lang w:eastAsia="cs-CZ"/>
        </w:rPr>
        <w:t xml:space="preserve">e </w:t>
      </w:r>
      <w:r w:rsidR="00697D08" w:rsidRPr="0097063D">
        <w:rPr>
          <w:rFonts w:ascii="Arial" w:eastAsia="Times New Roman" w:hAnsi="Arial" w:cs="Arial"/>
          <w:sz w:val="24"/>
          <w:szCs w:val="24"/>
          <w:lang w:eastAsia="cs-CZ"/>
        </w:rPr>
        <w:t>smlouv</w:t>
      </w:r>
      <w:r w:rsidR="00C5105D">
        <w:rPr>
          <w:rFonts w:ascii="Arial" w:eastAsia="Times New Roman" w:hAnsi="Arial" w:cs="Arial"/>
          <w:sz w:val="24"/>
          <w:szCs w:val="24"/>
          <w:lang w:eastAsia="cs-CZ"/>
        </w:rPr>
        <w:t>ami o zřízení věcn</w:t>
      </w:r>
      <w:r w:rsidR="00F4055E">
        <w:rPr>
          <w:rFonts w:ascii="Arial" w:eastAsia="Times New Roman" w:hAnsi="Arial" w:cs="Arial"/>
          <w:sz w:val="24"/>
          <w:szCs w:val="24"/>
          <w:lang w:eastAsia="cs-CZ"/>
        </w:rPr>
        <w:t>ých</w:t>
      </w:r>
      <w:r w:rsidR="00C5105D">
        <w:rPr>
          <w:rFonts w:ascii="Arial" w:eastAsia="Times New Roman" w:hAnsi="Arial" w:cs="Arial"/>
          <w:sz w:val="24"/>
          <w:szCs w:val="24"/>
          <w:lang w:eastAsia="cs-CZ"/>
        </w:rPr>
        <w:t xml:space="preserve"> břemen:</w:t>
      </w:r>
    </w:p>
    <w:p w14:paraId="7948C835" w14:textId="66378CBD" w:rsidR="00C5105D" w:rsidRDefault="00F4055E" w:rsidP="00C5105D">
      <w:pPr>
        <w:pStyle w:val="Odstavecseseznamem"/>
        <w:numPr>
          <w:ilvl w:val="0"/>
          <w:numId w:val="3"/>
        </w:numPr>
        <w:tabs>
          <w:tab w:val="left" w:pos="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k nově vzniklému</w:t>
      </w:r>
      <w:r w:rsidR="00C5105D" w:rsidRPr="00C5105D">
        <w:rPr>
          <w:rFonts w:ascii="Arial" w:eastAsia="Times New Roman" w:hAnsi="Arial" w:cs="Arial"/>
          <w:sz w:val="24"/>
          <w:szCs w:val="24"/>
          <w:lang w:eastAsia="cs-CZ"/>
        </w:rPr>
        <w:t xml:space="preserve"> pozemku parc. č. 412/1 ost. pl. o výměře 956 m2 v k.ú. a obci</w:t>
      </w:r>
      <w:r w:rsidR="00C65093">
        <w:rPr>
          <w:rFonts w:ascii="Arial" w:eastAsia="Times New Roman" w:hAnsi="Arial" w:cs="Arial"/>
          <w:sz w:val="24"/>
          <w:szCs w:val="24"/>
          <w:lang w:eastAsia="cs-CZ"/>
        </w:rPr>
        <w:t> </w:t>
      </w:r>
      <w:r w:rsidR="00C5105D" w:rsidRPr="00C5105D">
        <w:rPr>
          <w:rFonts w:ascii="Arial" w:eastAsia="Times New Roman" w:hAnsi="Arial" w:cs="Arial"/>
          <w:sz w:val="24"/>
          <w:szCs w:val="24"/>
          <w:lang w:eastAsia="cs-CZ"/>
        </w:rPr>
        <w:t>Mohelnice, v rozsahu dle geometrického plánu č. 3405-1164/2023 ze dne 29. 10. 2023, spočívajícího v právu vstupu, vjezdu a parkování aut</w:t>
      </w:r>
      <w:r>
        <w:rPr>
          <w:rFonts w:ascii="Arial" w:eastAsia="Times New Roman" w:hAnsi="Arial" w:cs="Arial"/>
          <w:sz w:val="24"/>
          <w:szCs w:val="24"/>
          <w:lang w:eastAsia="cs-CZ"/>
        </w:rPr>
        <w:t xml:space="preserve"> na</w:t>
      </w:r>
      <w:r w:rsidR="00C5105D" w:rsidRPr="00C5105D">
        <w:rPr>
          <w:rFonts w:ascii="Arial" w:eastAsia="Times New Roman" w:hAnsi="Arial" w:cs="Arial"/>
          <w:sz w:val="24"/>
          <w:szCs w:val="24"/>
          <w:lang w:eastAsia="cs-CZ"/>
        </w:rPr>
        <w:t xml:space="preserve"> předmětném pozemku mezi městem Mohelnice, IČO: 00303038, jako povinným z věcného břemene a Olomouckým krajem, jako oprávněným z věcného břemene.</w:t>
      </w:r>
    </w:p>
    <w:p w14:paraId="7037343F" w14:textId="1D57CE11" w:rsidR="00C5105D" w:rsidRPr="00C5105D" w:rsidRDefault="00F4055E" w:rsidP="00C5105D">
      <w:pPr>
        <w:pStyle w:val="Odstavecseseznamem"/>
        <w:numPr>
          <w:ilvl w:val="0"/>
          <w:numId w:val="3"/>
        </w:numPr>
        <w:tabs>
          <w:tab w:val="left" w:pos="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k nově vzniklému</w:t>
      </w:r>
      <w:r w:rsidR="00C5105D" w:rsidRPr="00C5105D">
        <w:rPr>
          <w:rFonts w:ascii="Arial" w:eastAsia="Times New Roman" w:hAnsi="Arial" w:cs="Arial"/>
          <w:sz w:val="24"/>
          <w:szCs w:val="24"/>
          <w:lang w:eastAsia="cs-CZ"/>
        </w:rPr>
        <w:t xml:space="preserve"> pozemk</w:t>
      </w:r>
      <w:r>
        <w:rPr>
          <w:rFonts w:ascii="Arial" w:eastAsia="Times New Roman" w:hAnsi="Arial" w:cs="Arial"/>
          <w:sz w:val="24"/>
          <w:szCs w:val="24"/>
          <w:lang w:eastAsia="cs-CZ"/>
        </w:rPr>
        <w:t>u</w:t>
      </w:r>
      <w:r w:rsidR="00C5105D" w:rsidRPr="00C5105D">
        <w:rPr>
          <w:rFonts w:ascii="Arial" w:eastAsia="Times New Roman" w:hAnsi="Arial" w:cs="Arial"/>
          <w:sz w:val="24"/>
          <w:szCs w:val="24"/>
          <w:lang w:eastAsia="cs-CZ"/>
        </w:rPr>
        <w:t xml:space="preserve"> parc. č. 412/1 ost. pl. o výměře 956 m2</w:t>
      </w:r>
      <w:r>
        <w:rPr>
          <w:rFonts w:ascii="Arial" w:eastAsia="Times New Roman" w:hAnsi="Arial" w:cs="Arial"/>
          <w:sz w:val="24"/>
          <w:szCs w:val="24"/>
          <w:lang w:eastAsia="cs-CZ"/>
        </w:rPr>
        <w:t xml:space="preserve"> a pozemkům</w:t>
      </w:r>
      <w:r w:rsidR="00C5105D" w:rsidRPr="00C5105D">
        <w:rPr>
          <w:rFonts w:ascii="Arial" w:eastAsia="Times New Roman" w:hAnsi="Arial" w:cs="Arial"/>
          <w:sz w:val="24"/>
          <w:szCs w:val="24"/>
          <w:lang w:eastAsia="cs-CZ"/>
        </w:rPr>
        <w:t xml:space="preserve"> parc. č. 414/1 ost. pl. o výměře 1 005 m2 a parc. č. 414/2 zast. pl o výměře 929</w:t>
      </w:r>
      <w:r w:rsidR="00C65093">
        <w:rPr>
          <w:rFonts w:ascii="Arial" w:eastAsia="Times New Roman" w:hAnsi="Arial" w:cs="Arial"/>
          <w:sz w:val="24"/>
          <w:szCs w:val="24"/>
          <w:lang w:eastAsia="cs-CZ"/>
        </w:rPr>
        <w:t> </w:t>
      </w:r>
      <w:r w:rsidR="00C5105D" w:rsidRPr="00C5105D">
        <w:rPr>
          <w:rFonts w:ascii="Arial" w:eastAsia="Times New Roman" w:hAnsi="Arial" w:cs="Arial"/>
          <w:sz w:val="24"/>
          <w:szCs w:val="24"/>
          <w:lang w:eastAsia="cs-CZ"/>
        </w:rPr>
        <w:t>m2, vše v k.ú. a obci Mohelnice, v rozsahu dle geometrického plánu č.</w:t>
      </w:r>
      <w:r w:rsidR="00C65093">
        <w:rPr>
          <w:rFonts w:ascii="Arial" w:eastAsia="Times New Roman" w:hAnsi="Arial" w:cs="Arial"/>
          <w:sz w:val="24"/>
          <w:szCs w:val="24"/>
          <w:lang w:eastAsia="cs-CZ"/>
        </w:rPr>
        <w:t> </w:t>
      </w:r>
      <w:r w:rsidR="00C5105D" w:rsidRPr="00C5105D">
        <w:rPr>
          <w:rFonts w:ascii="Arial" w:eastAsia="Times New Roman" w:hAnsi="Arial" w:cs="Arial"/>
          <w:sz w:val="24"/>
          <w:szCs w:val="24"/>
          <w:lang w:eastAsia="cs-CZ"/>
        </w:rPr>
        <w:t>3386-1164/2023 ze dne 27. 10. 2023, spočívajícího v právu umístění a provozování spojovacího tunelu mezi stavbami na pozemcích parc. č. 414/2 a parc. č. 412/2, oba v k.ú. a obci Mohelnice mezi městem Mohelnice, IČO:</w:t>
      </w:r>
      <w:r w:rsidR="00C65093">
        <w:rPr>
          <w:rFonts w:ascii="Arial" w:eastAsia="Times New Roman" w:hAnsi="Arial" w:cs="Arial"/>
          <w:sz w:val="24"/>
          <w:szCs w:val="24"/>
          <w:lang w:eastAsia="cs-CZ"/>
        </w:rPr>
        <w:t> </w:t>
      </w:r>
      <w:r w:rsidR="00C5105D" w:rsidRPr="00C5105D">
        <w:rPr>
          <w:rFonts w:ascii="Arial" w:eastAsia="Times New Roman" w:hAnsi="Arial" w:cs="Arial"/>
          <w:sz w:val="24"/>
          <w:szCs w:val="24"/>
          <w:lang w:eastAsia="cs-CZ"/>
        </w:rPr>
        <w:t>00303038, jako povinným z věcného břemene a Olomouckým krajem, jak</w:t>
      </w:r>
      <w:r w:rsidR="00C5105D">
        <w:rPr>
          <w:rFonts w:ascii="Arial" w:eastAsia="Times New Roman" w:hAnsi="Arial" w:cs="Arial"/>
          <w:sz w:val="24"/>
          <w:szCs w:val="24"/>
          <w:lang w:eastAsia="cs-CZ"/>
        </w:rPr>
        <w:t>o oprávněným z věcného břemene.</w:t>
      </w:r>
    </w:p>
    <w:p w14:paraId="66214E58" w14:textId="5BAB4C36" w:rsidR="00697D08" w:rsidRPr="0097063D" w:rsidRDefault="00C5105D" w:rsidP="00A54BAF">
      <w:pPr>
        <w:widowControl w:val="0"/>
        <w:tabs>
          <w:tab w:val="left" w:pos="2410"/>
        </w:tabs>
        <w:spacing w:after="120" w:line="240" w:lineRule="auto"/>
        <w:jc w:val="both"/>
        <w:rPr>
          <w:rFonts w:ascii="Arial" w:eastAsia="Times New Roman" w:hAnsi="Arial" w:cs="Arial"/>
          <w:sz w:val="24"/>
          <w:szCs w:val="24"/>
          <w:u w:val="single"/>
          <w:lang w:eastAsia="cs-CZ"/>
        </w:rPr>
      </w:pPr>
      <w:r>
        <w:rPr>
          <w:rFonts w:ascii="Arial" w:eastAsia="Times New Roman" w:hAnsi="Arial" w:cs="Arial"/>
          <w:sz w:val="24"/>
          <w:szCs w:val="24"/>
          <w:u w:val="single"/>
          <w:lang w:eastAsia="cs-CZ"/>
        </w:rPr>
        <w:t>V darovací smlouvě, jejímž předmětem je bezúplatný převod pozemku z vlastnictví Olomouckého k</w:t>
      </w:r>
      <w:r w:rsidR="007C6F6F">
        <w:rPr>
          <w:rFonts w:ascii="Arial" w:eastAsia="Times New Roman" w:hAnsi="Arial" w:cs="Arial"/>
          <w:sz w:val="24"/>
          <w:szCs w:val="24"/>
          <w:u w:val="single"/>
          <w:lang w:eastAsia="cs-CZ"/>
        </w:rPr>
        <w:t>r</w:t>
      </w:r>
      <w:r>
        <w:rPr>
          <w:rFonts w:ascii="Arial" w:eastAsia="Times New Roman" w:hAnsi="Arial" w:cs="Arial"/>
          <w:sz w:val="24"/>
          <w:szCs w:val="24"/>
          <w:u w:val="single"/>
          <w:lang w:eastAsia="cs-CZ"/>
        </w:rPr>
        <w:t>aje do vlastnictví města Mohelnice, bude sjednáno</w:t>
      </w:r>
      <w:r w:rsidR="00697D08" w:rsidRPr="0097063D">
        <w:rPr>
          <w:rFonts w:ascii="Arial" w:eastAsia="Times New Roman" w:hAnsi="Arial" w:cs="Arial"/>
          <w:sz w:val="24"/>
          <w:szCs w:val="24"/>
          <w:u w:val="single"/>
          <w:lang w:eastAsia="cs-CZ"/>
        </w:rPr>
        <w:t xml:space="preserve"> že:</w:t>
      </w:r>
    </w:p>
    <w:p w14:paraId="26C77B75" w14:textId="61D0E4F2" w:rsidR="00697D08" w:rsidRDefault="00D96DC6" w:rsidP="00A54BAF">
      <w:pPr>
        <w:tabs>
          <w:tab w:val="left" w:pos="2268"/>
        </w:tabs>
        <w:spacing w:after="120" w:line="240" w:lineRule="auto"/>
        <w:jc w:val="both"/>
        <w:rPr>
          <w:rFonts w:ascii="Arial" w:hAnsi="Arial"/>
          <w:sz w:val="24"/>
        </w:rPr>
      </w:pPr>
      <w:r>
        <w:rPr>
          <w:rFonts w:ascii="Arial" w:eastAsia="Times New Roman" w:hAnsi="Arial" w:cs="Arial"/>
          <w:sz w:val="24"/>
          <w:szCs w:val="24"/>
          <w:lang w:eastAsia="cs-CZ"/>
        </w:rPr>
        <w:t xml:space="preserve">- </w:t>
      </w:r>
      <w:r w:rsidR="00C5105D">
        <w:rPr>
          <w:rFonts w:ascii="Arial" w:eastAsia="Times New Roman" w:hAnsi="Arial" w:cs="Arial"/>
          <w:sz w:val="24"/>
          <w:szCs w:val="24"/>
          <w:lang w:eastAsia="cs-CZ"/>
        </w:rPr>
        <w:t>město Mohelnice se zaváže</w:t>
      </w:r>
      <w:r w:rsidR="00C5105D">
        <w:rPr>
          <w:rFonts w:ascii="Arial" w:hAnsi="Arial"/>
          <w:sz w:val="24"/>
        </w:rPr>
        <w:t xml:space="preserve">, že po dobu 20 let od převodu vlastnického práva k předmětné nemovitosti ji bude využívat jen pro své potřeby, tedy pro potřeby města Mohelnice a jím zřízených a založených organizací nikoliv ke komerčním účelům, že ji po tuto dobu </w:t>
      </w:r>
      <w:r w:rsidR="00C5105D" w:rsidRPr="002B2DD2">
        <w:rPr>
          <w:rFonts w:ascii="Arial" w:hAnsi="Arial"/>
          <w:sz w:val="24"/>
        </w:rPr>
        <w:t>žádným způsobem nezcizí (nepřevede ji žádným typem převodu</w:t>
      </w:r>
      <w:r w:rsidR="00C5105D">
        <w:rPr>
          <w:rFonts w:ascii="Arial" w:hAnsi="Arial"/>
          <w:sz w:val="24"/>
        </w:rPr>
        <w:t>), nepronajme ji</w:t>
      </w:r>
      <w:r w:rsidR="00C5105D" w:rsidRPr="002B2DD2">
        <w:rPr>
          <w:rFonts w:ascii="Arial" w:hAnsi="Arial"/>
          <w:sz w:val="24"/>
        </w:rPr>
        <w:t xml:space="preserve"> ani nepřenechá do výpůjčky jinému subjektu</w:t>
      </w:r>
      <w:r w:rsidR="00C5105D">
        <w:rPr>
          <w:rFonts w:ascii="Arial" w:hAnsi="Arial"/>
          <w:sz w:val="24"/>
        </w:rPr>
        <w:t>, než jsou jím zřízené a založené organizace</w:t>
      </w:r>
      <w:r w:rsidR="00C5105D" w:rsidRPr="002B2DD2">
        <w:rPr>
          <w:rFonts w:ascii="Arial" w:hAnsi="Arial"/>
          <w:sz w:val="24"/>
        </w:rPr>
        <w:t>, nedoho</w:t>
      </w:r>
      <w:r w:rsidR="00C5105D">
        <w:rPr>
          <w:rFonts w:ascii="Arial" w:hAnsi="Arial"/>
          <w:sz w:val="24"/>
        </w:rPr>
        <w:t>dnou-li se smluvní strany jina</w:t>
      </w:r>
      <w:r w:rsidR="007C6F6F">
        <w:rPr>
          <w:rFonts w:ascii="Arial" w:hAnsi="Arial"/>
          <w:sz w:val="24"/>
        </w:rPr>
        <w:t>k. Dojde-li k porušení těchto podmínek, bude Olomoucký kraj oprávněn od darovací smlouvy odstoupit a požadovat zpětný převod předmětné nemovitosti, přičemž bude zohledněna a ze strany Olomouckého kraje v dohodnuté době uhrazena hodnota prokázaného provedeného technického zhodnocení budovy, jejíž výše bude stanovena na základě znaleckého posudku soudního znalce, nedohodnou-li se smluvní strany jinak.</w:t>
      </w:r>
    </w:p>
    <w:p w14:paraId="083266F6" w14:textId="53805186" w:rsidR="00C5105D" w:rsidRDefault="00C5105D" w:rsidP="00A54BAF">
      <w:pPr>
        <w:tabs>
          <w:tab w:val="left" w:pos="2268"/>
        </w:tabs>
        <w:spacing w:after="120" w:line="240" w:lineRule="auto"/>
        <w:jc w:val="both"/>
        <w:rPr>
          <w:rFonts w:ascii="Arial" w:hAnsi="Arial"/>
          <w:sz w:val="24"/>
        </w:rPr>
      </w:pPr>
      <w:r>
        <w:rPr>
          <w:rFonts w:ascii="Arial" w:hAnsi="Arial"/>
          <w:sz w:val="24"/>
        </w:rPr>
        <w:t xml:space="preserve">- </w:t>
      </w:r>
      <w:r w:rsidR="007C6F6F">
        <w:rPr>
          <w:rFonts w:ascii="Arial" w:hAnsi="Arial"/>
          <w:sz w:val="24"/>
        </w:rPr>
        <w:t>Olomoucký kraj se zaváže</w:t>
      </w:r>
      <w:r w:rsidR="007C6F6F" w:rsidRPr="00150E37">
        <w:rPr>
          <w:rFonts w:ascii="Arial" w:hAnsi="Arial"/>
          <w:sz w:val="24"/>
        </w:rPr>
        <w:t xml:space="preserve"> převést do vlastnictví </w:t>
      </w:r>
      <w:r w:rsidR="007C6F6F">
        <w:rPr>
          <w:rFonts w:ascii="Arial" w:hAnsi="Arial"/>
          <w:sz w:val="24"/>
        </w:rPr>
        <w:t>města Mohelnice</w:t>
      </w:r>
      <w:r w:rsidR="007C6F6F" w:rsidRPr="00150E37">
        <w:rPr>
          <w:rFonts w:ascii="Arial" w:hAnsi="Arial"/>
          <w:sz w:val="24"/>
        </w:rPr>
        <w:t xml:space="preserve"> předmětnou nemovitost bez jakýchkoliv právních vad, vyjma věcných břemen inženýrských sítí. Předmětná nemovitost nesmí být zatížena zejména předkupními právy, zástavními právy ani právy stavby nebo užívacími právy ve prospěch třetích osob. Předmětná nemovitost nesmí být v době převodu do vlastnictví </w:t>
      </w:r>
      <w:r w:rsidR="007C6F6F">
        <w:rPr>
          <w:rFonts w:ascii="Arial" w:hAnsi="Arial"/>
          <w:sz w:val="24"/>
        </w:rPr>
        <w:t>města Mohelnice</w:t>
      </w:r>
      <w:r w:rsidR="007C6F6F" w:rsidRPr="00150E37">
        <w:rPr>
          <w:rFonts w:ascii="Arial" w:hAnsi="Arial"/>
          <w:sz w:val="24"/>
        </w:rPr>
        <w:t xml:space="preserve"> předmětem exekuce.</w:t>
      </w:r>
    </w:p>
    <w:p w14:paraId="6C52FA4F" w14:textId="5EEE049E" w:rsidR="007C6F6F" w:rsidRDefault="007C6F6F" w:rsidP="00A54BAF">
      <w:pPr>
        <w:tabs>
          <w:tab w:val="left" w:pos="2268"/>
        </w:tabs>
        <w:spacing w:after="120" w:line="240" w:lineRule="auto"/>
        <w:jc w:val="both"/>
        <w:rPr>
          <w:rFonts w:ascii="Arial" w:eastAsia="Times New Roman" w:hAnsi="Arial" w:cs="Arial"/>
          <w:sz w:val="24"/>
          <w:szCs w:val="24"/>
          <w:u w:val="single"/>
          <w:lang w:eastAsia="cs-CZ"/>
        </w:rPr>
      </w:pPr>
      <w:r>
        <w:rPr>
          <w:rFonts w:ascii="Arial" w:eastAsia="Times New Roman" w:hAnsi="Arial" w:cs="Arial"/>
          <w:sz w:val="24"/>
          <w:szCs w:val="24"/>
          <w:u w:val="single"/>
          <w:lang w:eastAsia="cs-CZ"/>
        </w:rPr>
        <w:t>V darovací smlouvě, jejímž předmětem je bezúplatné nabytí pozemků, resp. jejich částí z vlastnictví města Mohelnice do vlastnictví Olomouckého kraje, bude sjednáno</w:t>
      </w:r>
      <w:r w:rsidRPr="0097063D">
        <w:rPr>
          <w:rFonts w:ascii="Arial" w:eastAsia="Times New Roman" w:hAnsi="Arial" w:cs="Arial"/>
          <w:sz w:val="24"/>
          <w:szCs w:val="24"/>
          <w:u w:val="single"/>
          <w:lang w:eastAsia="cs-CZ"/>
        </w:rPr>
        <w:t xml:space="preserve"> že:</w:t>
      </w:r>
    </w:p>
    <w:p w14:paraId="6C33FAC9" w14:textId="64127F85" w:rsidR="007C6F6F" w:rsidRDefault="007C6F6F" w:rsidP="00A54BAF">
      <w:pPr>
        <w:tabs>
          <w:tab w:val="left" w:pos="2268"/>
        </w:tabs>
        <w:spacing w:after="120" w:line="240" w:lineRule="auto"/>
        <w:jc w:val="both"/>
        <w:rPr>
          <w:rFonts w:ascii="Arial" w:hAnsi="Arial"/>
          <w:sz w:val="24"/>
        </w:rPr>
      </w:pPr>
      <w:r>
        <w:rPr>
          <w:rFonts w:ascii="Arial" w:eastAsia="Times New Roman" w:hAnsi="Arial" w:cs="Arial"/>
          <w:sz w:val="24"/>
          <w:szCs w:val="24"/>
          <w:lang w:eastAsia="cs-CZ"/>
        </w:rPr>
        <w:t xml:space="preserve">- </w:t>
      </w:r>
      <w:r>
        <w:rPr>
          <w:rFonts w:ascii="Arial" w:hAnsi="Arial"/>
          <w:sz w:val="24"/>
        </w:rPr>
        <w:t>Olomoucký kraj se zaváže, že předmětné nemovitosti budou užívány výlučně školskou příspěvkovou organizací Olomouckého kraje, a to k zajištění vzdělávání. Dojde-li k porušení podmínky, je město Mohelnice oprávněno</w:t>
      </w:r>
      <w:r w:rsidR="00B65599">
        <w:rPr>
          <w:rFonts w:ascii="Arial" w:hAnsi="Arial"/>
          <w:sz w:val="24"/>
        </w:rPr>
        <w:t xml:space="preserve"> od</w:t>
      </w:r>
      <w:r>
        <w:rPr>
          <w:rFonts w:ascii="Arial" w:hAnsi="Arial"/>
          <w:sz w:val="24"/>
        </w:rPr>
        <w:t xml:space="preserve"> smlouvy</w:t>
      </w:r>
      <w:r w:rsidR="00F4055E">
        <w:rPr>
          <w:rFonts w:ascii="Arial" w:hAnsi="Arial"/>
          <w:sz w:val="24"/>
        </w:rPr>
        <w:t xml:space="preserve"> </w:t>
      </w:r>
      <w:r>
        <w:rPr>
          <w:rFonts w:ascii="Arial" w:hAnsi="Arial"/>
          <w:sz w:val="24"/>
        </w:rPr>
        <w:t xml:space="preserve">odstoupit a požadovat zpětný převod předmětných nemovitostí, přičemž bude zohledněna a ze </w:t>
      </w:r>
      <w:r>
        <w:rPr>
          <w:rFonts w:ascii="Arial" w:hAnsi="Arial"/>
          <w:sz w:val="24"/>
        </w:rPr>
        <w:lastRenderedPageBreak/>
        <w:t>strany města Mohelnice v dohodnuté době uhrazena hodnota prokázaného provedeného technického zhodnocení budov, jejíž výše bude stanovena na základě znaleckého posudku soudního znalce, nedohodnou-li se smluvní strany jinak.</w:t>
      </w:r>
    </w:p>
    <w:p w14:paraId="20AB3AA8" w14:textId="5E556B4B" w:rsidR="007C6F6F" w:rsidRDefault="007C6F6F" w:rsidP="00A54BAF">
      <w:pPr>
        <w:tabs>
          <w:tab w:val="left" w:pos="2268"/>
        </w:tabs>
        <w:spacing w:after="120" w:line="240" w:lineRule="auto"/>
        <w:jc w:val="both"/>
        <w:rPr>
          <w:rFonts w:ascii="Arial" w:hAnsi="Arial"/>
          <w:sz w:val="24"/>
        </w:rPr>
      </w:pPr>
      <w:r>
        <w:rPr>
          <w:rFonts w:ascii="Arial" w:hAnsi="Arial"/>
          <w:sz w:val="24"/>
        </w:rPr>
        <w:t>- Olomoucký kraj se zaváže, že předmětné nemovitosti v budoucnu žádným způsobem nezcizí (nepřevede je žádným typem převodu, nepronajme je, ani nepřenechá do výpůjčky jinému subjektu) bez předchozího souhlasu města Mohelnice, s výjimkou těch prostor, které již pronajaté přebírá. Dojde-li k porušení podmínky, je město Mohelnice oprávněno od smlouvy</w:t>
      </w:r>
      <w:r w:rsidR="00F4055E">
        <w:rPr>
          <w:rFonts w:ascii="Arial" w:hAnsi="Arial"/>
          <w:sz w:val="24"/>
        </w:rPr>
        <w:t xml:space="preserve"> </w:t>
      </w:r>
      <w:r>
        <w:rPr>
          <w:rFonts w:ascii="Arial" w:hAnsi="Arial"/>
          <w:sz w:val="24"/>
        </w:rPr>
        <w:t>odstoupit a požadovat zpětný převod předmětných nemovitostí, přičemž bude zohledněna a ze strany města Mohelnice v dohodnuté době uhrazena hodnota prokázaného provedeného technického zhodnocení budov, jejíž výše bude stanovena na základě znaleckého posudku soudního znalce, nedohodnou-li se smluvní strany jinak.</w:t>
      </w:r>
    </w:p>
    <w:p w14:paraId="2DB4ABDC" w14:textId="51531D1B" w:rsidR="007C6F6F" w:rsidRDefault="007C6F6F" w:rsidP="0092157F">
      <w:pPr>
        <w:tabs>
          <w:tab w:val="left" w:pos="0"/>
          <w:tab w:val="left" w:pos="426"/>
        </w:tabs>
        <w:spacing w:after="120" w:line="240" w:lineRule="auto"/>
        <w:jc w:val="both"/>
        <w:rPr>
          <w:rFonts w:ascii="Arial" w:hAnsi="Arial"/>
          <w:sz w:val="24"/>
        </w:rPr>
      </w:pPr>
      <w:r w:rsidRPr="007C6F6F">
        <w:rPr>
          <w:rFonts w:ascii="Arial" w:hAnsi="Arial"/>
          <w:sz w:val="24"/>
        </w:rPr>
        <w:t>- Olomoucký kraj bere na vědomí, že na části předmětných nemovitostí jsou uzavřeny smlouvy o užívání, konkrétně s Table Tenis Club Mohelnice, z.s., IČO: 47999268, a paní Annou Sládkovou.</w:t>
      </w:r>
      <w:r w:rsidR="0092157F">
        <w:rPr>
          <w:rFonts w:ascii="Arial" w:hAnsi="Arial"/>
          <w:sz w:val="24"/>
        </w:rPr>
        <w:t xml:space="preserve"> Olomoucký kraj, resp. jeho </w:t>
      </w:r>
      <w:r w:rsidR="00C65093">
        <w:rPr>
          <w:rFonts w:ascii="Arial" w:hAnsi="Arial"/>
          <w:sz w:val="24"/>
        </w:rPr>
        <w:t>příspěvková organizace</w:t>
      </w:r>
      <w:r w:rsidRPr="007C6F6F">
        <w:rPr>
          <w:rFonts w:ascii="Arial" w:hAnsi="Arial"/>
          <w:sz w:val="24"/>
        </w:rPr>
        <w:t xml:space="preserve"> převezme závazky z uzavřených smluv a zaváže se v rámci svých možností zajistit nájemcům a podnájemcům podobný rozsah užívání, jaký mají v současnosti.</w:t>
      </w:r>
    </w:p>
    <w:p w14:paraId="497DAD92" w14:textId="0B34ADC2" w:rsidR="0092157F" w:rsidRDefault="0092157F" w:rsidP="0092157F">
      <w:pPr>
        <w:tabs>
          <w:tab w:val="left" w:pos="0"/>
          <w:tab w:val="left" w:pos="426"/>
        </w:tabs>
        <w:spacing w:after="120" w:line="240" w:lineRule="auto"/>
        <w:jc w:val="both"/>
        <w:rPr>
          <w:rFonts w:ascii="Arial" w:hAnsi="Arial"/>
          <w:sz w:val="24"/>
        </w:rPr>
      </w:pPr>
      <w:r>
        <w:rPr>
          <w:rFonts w:ascii="Arial" w:eastAsia="Times New Roman" w:hAnsi="Arial" w:cs="Arial"/>
          <w:sz w:val="24"/>
          <w:szCs w:val="24"/>
          <w:lang w:eastAsia="cs-CZ"/>
        </w:rPr>
        <w:t xml:space="preserve">- </w:t>
      </w:r>
      <w:r w:rsidR="00C37759">
        <w:rPr>
          <w:rFonts w:ascii="Arial" w:eastAsia="Times New Roman" w:hAnsi="Arial" w:cs="Arial"/>
          <w:sz w:val="24"/>
          <w:szCs w:val="24"/>
          <w:lang w:eastAsia="cs-CZ"/>
        </w:rPr>
        <w:t>s</w:t>
      </w:r>
      <w:r>
        <w:rPr>
          <w:rFonts w:ascii="Arial" w:hAnsi="Arial"/>
          <w:sz w:val="24"/>
        </w:rPr>
        <w:t>oučástí předmětných nemovitostí je i spojovací krček (spojuje stavbu č.p. 434, stavba občanského vybavení, která je součástí pozemku parc. č. 412, se stavbou č.p. 1484, stavba občanského vybavení, která je součástí pozemku parc. č. 414/2, vše v k.ú. a obci Mohelnice). Olomoucký kraj se zaváže, že tento krček bez předchozího souhlasu města Mohelnice nezbourá.</w:t>
      </w:r>
    </w:p>
    <w:p w14:paraId="6E786567" w14:textId="2D555237" w:rsidR="0036063E" w:rsidRPr="0036063E" w:rsidRDefault="0036063E" w:rsidP="0036063E">
      <w:pPr>
        <w:tabs>
          <w:tab w:val="left" w:pos="0"/>
          <w:tab w:val="left" w:pos="426"/>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C37759">
        <w:rPr>
          <w:rFonts w:ascii="Arial" w:eastAsia="Times New Roman" w:hAnsi="Arial" w:cs="Arial"/>
          <w:sz w:val="24"/>
          <w:szCs w:val="24"/>
          <w:lang w:eastAsia="cs-CZ"/>
        </w:rPr>
        <w:t>v</w:t>
      </w:r>
      <w:r>
        <w:rPr>
          <w:rFonts w:ascii="Arial" w:eastAsia="Times New Roman" w:hAnsi="Arial" w:cs="Arial"/>
          <w:sz w:val="24"/>
          <w:szCs w:val="24"/>
          <w:lang w:eastAsia="cs-CZ"/>
        </w:rPr>
        <w:t> </w:t>
      </w:r>
      <w:r w:rsidRPr="0036063E">
        <w:rPr>
          <w:rFonts w:ascii="Arial" w:eastAsia="Times New Roman" w:hAnsi="Arial" w:cs="Arial"/>
          <w:sz w:val="24"/>
          <w:szCs w:val="24"/>
          <w:lang w:eastAsia="cs-CZ"/>
        </w:rPr>
        <w:t>budově</w:t>
      </w:r>
      <w:r>
        <w:rPr>
          <w:rFonts w:ascii="Arial" w:eastAsia="Times New Roman" w:hAnsi="Arial" w:cs="Arial"/>
          <w:sz w:val="24"/>
          <w:szCs w:val="24"/>
          <w:lang w:eastAsia="cs-CZ"/>
        </w:rPr>
        <w:t xml:space="preserve"> č.p. 434 umístěné na novém pozemku parc. č. 412/2 v k.ú. a obci</w:t>
      </w:r>
      <w:r w:rsidR="002D5757">
        <w:rPr>
          <w:rFonts w:ascii="Arial" w:eastAsia="Times New Roman" w:hAnsi="Arial" w:cs="Arial"/>
          <w:sz w:val="24"/>
          <w:szCs w:val="24"/>
          <w:lang w:eastAsia="cs-CZ"/>
        </w:rPr>
        <w:t> </w:t>
      </w:r>
      <w:r>
        <w:rPr>
          <w:rFonts w:ascii="Arial" w:eastAsia="Times New Roman" w:hAnsi="Arial" w:cs="Arial"/>
          <w:sz w:val="24"/>
          <w:szCs w:val="24"/>
          <w:lang w:eastAsia="cs-CZ"/>
        </w:rPr>
        <w:t>Mohelnice</w:t>
      </w:r>
      <w:r w:rsidRPr="0036063E">
        <w:rPr>
          <w:rFonts w:ascii="Arial" w:eastAsia="Times New Roman" w:hAnsi="Arial" w:cs="Arial"/>
          <w:sz w:val="24"/>
          <w:szCs w:val="24"/>
          <w:lang w:eastAsia="cs-CZ"/>
        </w:rPr>
        <w:t>, kterou ke své činnosti užívá příspěvková organizace</w:t>
      </w:r>
      <w:r>
        <w:rPr>
          <w:rFonts w:ascii="Arial" w:eastAsia="Times New Roman" w:hAnsi="Arial" w:cs="Arial"/>
          <w:sz w:val="24"/>
          <w:szCs w:val="24"/>
          <w:lang w:eastAsia="cs-CZ"/>
        </w:rPr>
        <w:t xml:space="preserve"> Olomouckého kraje</w:t>
      </w:r>
      <w:r w:rsidRPr="0036063E">
        <w:rPr>
          <w:rFonts w:ascii="Arial" w:eastAsia="Times New Roman" w:hAnsi="Arial" w:cs="Arial"/>
          <w:sz w:val="24"/>
          <w:szCs w:val="24"/>
          <w:lang w:eastAsia="cs-CZ"/>
        </w:rPr>
        <w:t xml:space="preserve"> a která je předmětem bezúplatného převodu dle této smlouvy, se nachází domovní předávací stanice tepla a teplé vody, ze které je dodáváno teplo a teplá voda do celého areálu, tedy i do budovy v hospodaření příspěvkové organizace</w:t>
      </w:r>
      <w:r>
        <w:rPr>
          <w:rFonts w:ascii="Arial" w:eastAsia="Times New Roman" w:hAnsi="Arial" w:cs="Arial"/>
          <w:sz w:val="24"/>
          <w:szCs w:val="24"/>
          <w:lang w:eastAsia="cs-CZ"/>
        </w:rPr>
        <w:t xml:space="preserve"> města Mohelnice</w:t>
      </w:r>
      <w:r w:rsidRPr="0036063E">
        <w:rPr>
          <w:rFonts w:ascii="Arial" w:eastAsia="Times New Roman" w:hAnsi="Arial" w:cs="Arial"/>
          <w:sz w:val="24"/>
          <w:szCs w:val="24"/>
          <w:lang w:eastAsia="cs-CZ"/>
        </w:rPr>
        <w:t xml:space="preserve">. V budově, která zůstane ve vlastnictví </w:t>
      </w:r>
      <w:r>
        <w:rPr>
          <w:rFonts w:ascii="Arial" w:eastAsia="Times New Roman" w:hAnsi="Arial" w:cs="Arial"/>
          <w:sz w:val="24"/>
          <w:szCs w:val="24"/>
          <w:lang w:eastAsia="cs-CZ"/>
        </w:rPr>
        <w:t>města Mohelnice</w:t>
      </w:r>
      <w:r w:rsidRPr="0036063E">
        <w:rPr>
          <w:rFonts w:ascii="Arial" w:eastAsia="Times New Roman" w:hAnsi="Arial" w:cs="Arial"/>
          <w:sz w:val="24"/>
          <w:szCs w:val="24"/>
          <w:lang w:eastAsia="cs-CZ"/>
        </w:rPr>
        <w:t>, je bilanční měřič tepla a je tak možnost bezproblémového rozpočítání spotřeby tepla pro každou větev samostatně. Dodávku tepla nelze řešit jiným způsobem, proto smlouva o dodávkách tepla s ČEZ Energetické služby, s.r.o., IČO: 27804721, bude uzavřena s</w:t>
      </w:r>
      <w:r>
        <w:rPr>
          <w:rFonts w:ascii="Arial" w:eastAsia="Times New Roman" w:hAnsi="Arial" w:cs="Arial"/>
          <w:sz w:val="24"/>
          <w:szCs w:val="24"/>
          <w:lang w:eastAsia="cs-CZ"/>
        </w:rPr>
        <w:t> Olomouckým krajem, resp. jeho příspěvkovou organizací</w:t>
      </w:r>
      <w:r w:rsidRPr="0036063E">
        <w:rPr>
          <w:rFonts w:ascii="Arial" w:eastAsia="Times New Roman" w:hAnsi="Arial" w:cs="Arial"/>
          <w:sz w:val="24"/>
          <w:szCs w:val="24"/>
          <w:lang w:eastAsia="cs-CZ"/>
        </w:rPr>
        <w:t xml:space="preserve"> a každá příspěvková organizace bude hradit alikvótní část spotřebovaného tepla. Na systému placení záloh a doplacení či vrácení přeplatku se dohodnou ředitelé příspěvkov</w:t>
      </w:r>
      <w:r>
        <w:rPr>
          <w:rFonts w:ascii="Arial" w:eastAsia="Times New Roman" w:hAnsi="Arial" w:cs="Arial"/>
          <w:sz w:val="24"/>
          <w:szCs w:val="24"/>
          <w:lang w:eastAsia="cs-CZ"/>
        </w:rPr>
        <w:t>ých</w:t>
      </w:r>
      <w:r w:rsidRPr="0036063E">
        <w:rPr>
          <w:rFonts w:ascii="Arial" w:eastAsia="Times New Roman" w:hAnsi="Arial" w:cs="Arial"/>
          <w:sz w:val="24"/>
          <w:szCs w:val="24"/>
          <w:lang w:eastAsia="cs-CZ"/>
        </w:rPr>
        <w:t xml:space="preserve"> organizac</w:t>
      </w:r>
      <w:r>
        <w:rPr>
          <w:rFonts w:ascii="Arial" w:eastAsia="Times New Roman" w:hAnsi="Arial" w:cs="Arial"/>
          <w:sz w:val="24"/>
          <w:szCs w:val="24"/>
          <w:lang w:eastAsia="cs-CZ"/>
        </w:rPr>
        <w:t>í</w:t>
      </w:r>
      <w:r w:rsidRPr="0036063E">
        <w:rPr>
          <w:rFonts w:ascii="Arial" w:eastAsia="Times New Roman" w:hAnsi="Arial" w:cs="Arial"/>
          <w:sz w:val="24"/>
          <w:szCs w:val="24"/>
          <w:lang w:eastAsia="cs-CZ"/>
        </w:rPr>
        <w:t>.</w:t>
      </w:r>
    </w:p>
    <w:p w14:paraId="1BD71575" w14:textId="4AEE9238" w:rsidR="0036063E" w:rsidRPr="0036063E" w:rsidRDefault="00C37759" w:rsidP="0036063E">
      <w:pPr>
        <w:tabs>
          <w:tab w:val="left" w:pos="0"/>
          <w:tab w:val="left" w:pos="426"/>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město Mohelnice</w:t>
      </w:r>
      <w:r w:rsidR="0036063E" w:rsidRPr="0036063E">
        <w:rPr>
          <w:rFonts w:ascii="Arial" w:eastAsia="Times New Roman" w:hAnsi="Arial" w:cs="Arial"/>
          <w:sz w:val="24"/>
          <w:szCs w:val="24"/>
          <w:lang w:eastAsia="cs-CZ"/>
        </w:rPr>
        <w:t xml:space="preserve"> se </w:t>
      </w:r>
      <w:r>
        <w:rPr>
          <w:rFonts w:ascii="Arial" w:eastAsia="Times New Roman" w:hAnsi="Arial" w:cs="Arial"/>
          <w:sz w:val="24"/>
          <w:szCs w:val="24"/>
          <w:lang w:eastAsia="cs-CZ"/>
        </w:rPr>
        <w:t>za</w:t>
      </w:r>
      <w:r w:rsidR="0036063E" w:rsidRPr="0036063E">
        <w:rPr>
          <w:rFonts w:ascii="Arial" w:eastAsia="Times New Roman" w:hAnsi="Arial" w:cs="Arial"/>
          <w:sz w:val="24"/>
          <w:szCs w:val="24"/>
          <w:lang w:eastAsia="cs-CZ"/>
        </w:rPr>
        <w:t xml:space="preserve">váže zajistit dodávku teplé vody do svých nemovitostí (konkrétně do stavby Mohelnice, č.p. 1484, stavba občanského vybavení, která je součástí pozemku parc. č. 414/2 </w:t>
      </w:r>
      <w:r>
        <w:rPr>
          <w:rFonts w:ascii="Arial" w:eastAsia="Times New Roman" w:hAnsi="Arial" w:cs="Arial"/>
          <w:sz w:val="24"/>
          <w:szCs w:val="24"/>
          <w:lang w:eastAsia="cs-CZ"/>
        </w:rPr>
        <w:t>v </w:t>
      </w:r>
      <w:r w:rsidR="0036063E" w:rsidRPr="0036063E">
        <w:rPr>
          <w:rFonts w:ascii="Arial" w:eastAsia="Times New Roman" w:hAnsi="Arial" w:cs="Arial"/>
          <w:sz w:val="24"/>
          <w:szCs w:val="24"/>
          <w:lang w:eastAsia="cs-CZ"/>
        </w:rPr>
        <w:t>k</w:t>
      </w:r>
      <w:r>
        <w:rPr>
          <w:rFonts w:ascii="Arial" w:eastAsia="Times New Roman" w:hAnsi="Arial" w:cs="Arial"/>
          <w:sz w:val="24"/>
          <w:szCs w:val="24"/>
          <w:lang w:eastAsia="cs-CZ"/>
        </w:rPr>
        <w:t>.ú.</w:t>
      </w:r>
      <w:r w:rsidR="0036063E" w:rsidRPr="0036063E">
        <w:rPr>
          <w:rFonts w:ascii="Arial" w:eastAsia="Times New Roman" w:hAnsi="Arial" w:cs="Arial"/>
          <w:sz w:val="24"/>
          <w:szCs w:val="24"/>
          <w:lang w:eastAsia="cs-CZ"/>
        </w:rPr>
        <w:t xml:space="preserve"> a obci Mohelnice) novými rozvody z domovní předávací stanice tepla, která je umístěna v tělocvičně, a to nejpozději ke dni předání a převzetí předmětných nemovitostí </w:t>
      </w:r>
      <w:r>
        <w:rPr>
          <w:rFonts w:ascii="Arial" w:eastAsia="Times New Roman" w:hAnsi="Arial" w:cs="Arial"/>
          <w:sz w:val="24"/>
          <w:szCs w:val="24"/>
          <w:lang w:eastAsia="cs-CZ"/>
        </w:rPr>
        <w:t>Olomouckým krajem</w:t>
      </w:r>
      <w:r w:rsidR="0036063E" w:rsidRPr="0036063E">
        <w:rPr>
          <w:rFonts w:ascii="Arial" w:eastAsia="Times New Roman" w:hAnsi="Arial" w:cs="Arial"/>
          <w:sz w:val="24"/>
          <w:szCs w:val="24"/>
          <w:lang w:eastAsia="cs-CZ"/>
        </w:rPr>
        <w:t>.</w:t>
      </w:r>
    </w:p>
    <w:p w14:paraId="0B7A2A75" w14:textId="360926BA" w:rsidR="0036063E" w:rsidRPr="007C6F6F" w:rsidRDefault="00C37759" w:rsidP="0036063E">
      <w:pPr>
        <w:tabs>
          <w:tab w:val="left" w:pos="0"/>
          <w:tab w:val="left" w:pos="426"/>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město Mohelnice</w:t>
      </w:r>
      <w:r w:rsidR="0036063E" w:rsidRPr="0036063E">
        <w:rPr>
          <w:rFonts w:ascii="Arial" w:eastAsia="Times New Roman" w:hAnsi="Arial" w:cs="Arial"/>
          <w:sz w:val="24"/>
          <w:szCs w:val="24"/>
          <w:lang w:eastAsia="cs-CZ"/>
        </w:rPr>
        <w:t xml:space="preserve"> se zav</w:t>
      </w:r>
      <w:r>
        <w:rPr>
          <w:rFonts w:ascii="Arial" w:eastAsia="Times New Roman" w:hAnsi="Arial" w:cs="Arial"/>
          <w:sz w:val="24"/>
          <w:szCs w:val="24"/>
          <w:lang w:eastAsia="cs-CZ"/>
        </w:rPr>
        <w:t>áže</w:t>
      </w:r>
      <w:r w:rsidR="0036063E" w:rsidRPr="0036063E">
        <w:rPr>
          <w:rFonts w:ascii="Arial" w:eastAsia="Times New Roman" w:hAnsi="Arial" w:cs="Arial"/>
          <w:sz w:val="24"/>
          <w:szCs w:val="24"/>
          <w:lang w:eastAsia="cs-CZ"/>
        </w:rPr>
        <w:t xml:space="preserve"> převést do vlastnictví </w:t>
      </w:r>
      <w:r>
        <w:rPr>
          <w:rFonts w:ascii="Arial" w:eastAsia="Times New Roman" w:hAnsi="Arial" w:cs="Arial"/>
          <w:sz w:val="24"/>
          <w:szCs w:val="24"/>
          <w:lang w:eastAsia="cs-CZ"/>
        </w:rPr>
        <w:t>Olomouckého kraje</w:t>
      </w:r>
      <w:r w:rsidR="0036063E" w:rsidRPr="0036063E">
        <w:rPr>
          <w:rFonts w:ascii="Arial" w:eastAsia="Times New Roman" w:hAnsi="Arial" w:cs="Arial"/>
          <w:sz w:val="24"/>
          <w:szCs w:val="24"/>
          <w:lang w:eastAsia="cs-CZ"/>
        </w:rPr>
        <w:t xml:space="preserve"> předmětné nemovitosti bez jakýchkoliv právních vad, vyjma věcných břemen inženýrských sítí. Předmětné nemovitosti nesmí být zatíženy zejména předkupními právy, zástavními právy ani právy stavby nebo užívacími právy ve prospěch třetích osob, vyjma užívacích práv uvedených v</w:t>
      </w:r>
      <w:r>
        <w:rPr>
          <w:rFonts w:ascii="Arial" w:eastAsia="Times New Roman" w:hAnsi="Arial" w:cs="Arial"/>
          <w:sz w:val="24"/>
          <w:szCs w:val="24"/>
          <w:lang w:eastAsia="cs-CZ"/>
        </w:rPr>
        <w:t>ýše</w:t>
      </w:r>
      <w:r w:rsidR="0036063E" w:rsidRPr="0036063E">
        <w:rPr>
          <w:rFonts w:ascii="Arial" w:eastAsia="Times New Roman" w:hAnsi="Arial" w:cs="Arial"/>
          <w:sz w:val="24"/>
          <w:szCs w:val="24"/>
          <w:lang w:eastAsia="cs-CZ"/>
        </w:rPr>
        <w:t>. Předmětné nemovitosti nesmí být v době převodu do vlastnictví budoucího obdarovaného předmětem exekuce.</w:t>
      </w:r>
    </w:p>
    <w:p w14:paraId="5C5B1F29" w14:textId="181F8863" w:rsidR="00D53333" w:rsidRPr="0097063D" w:rsidRDefault="00D53333" w:rsidP="00A54BAF">
      <w:pPr>
        <w:pStyle w:val="Odstavecseseznamem"/>
        <w:tabs>
          <w:tab w:val="left" w:pos="142"/>
          <w:tab w:val="left" w:pos="284"/>
          <w:tab w:val="left" w:pos="342"/>
          <w:tab w:val="left" w:pos="2268"/>
          <w:tab w:val="left" w:pos="2410"/>
        </w:tabs>
        <w:spacing w:after="120" w:line="240" w:lineRule="auto"/>
        <w:ind w:left="0"/>
        <w:contextualSpacing w:val="0"/>
        <w:jc w:val="both"/>
        <w:rPr>
          <w:rFonts w:ascii="Arial" w:eastAsia="Times New Roman" w:hAnsi="Arial" w:cs="Arial"/>
          <w:color w:val="FF0000"/>
          <w:sz w:val="24"/>
          <w:szCs w:val="24"/>
          <w:lang w:eastAsia="cs-CZ"/>
        </w:rPr>
      </w:pPr>
    </w:p>
    <w:sectPr w:rsidR="00D53333" w:rsidRPr="00970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43ED3"/>
    <w:multiLevelType w:val="hybridMultilevel"/>
    <w:tmpl w:val="A7308F3A"/>
    <w:lvl w:ilvl="0" w:tplc="33861C02">
      <w:start w:val="1"/>
      <w:numFmt w:val="decimal"/>
      <w:lvlText w:val="(%1)"/>
      <w:lvlJc w:val="left"/>
      <w:pPr>
        <w:ind w:left="1083" w:hanging="375"/>
      </w:pPr>
      <w:rPr>
        <w:rFonts w:cs="Times New Roman" w:hint="default"/>
      </w:rPr>
    </w:lvl>
    <w:lvl w:ilvl="1" w:tplc="DD9889C6">
      <w:start w:val="1"/>
      <w:numFmt w:val="lowerLetter"/>
      <w:lvlText w:val="%2."/>
      <w:lvlJc w:val="left"/>
      <w:pPr>
        <w:ind w:left="1788" w:hanging="360"/>
      </w:pPr>
      <w:rPr>
        <w:rFonts w:cs="Times New Roman"/>
      </w:rPr>
    </w:lvl>
    <w:lvl w:ilvl="2" w:tplc="ED06ABCE">
      <w:start w:val="1"/>
      <w:numFmt w:val="lowerRoman"/>
      <w:lvlText w:val="%3."/>
      <w:lvlJc w:val="right"/>
      <w:pPr>
        <w:ind w:left="2508" w:hanging="180"/>
      </w:pPr>
      <w:rPr>
        <w:rFonts w:cs="Times New Roman"/>
      </w:rPr>
    </w:lvl>
    <w:lvl w:ilvl="3" w:tplc="81004736">
      <w:start w:val="1"/>
      <w:numFmt w:val="decimal"/>
      <w:lvlText w:val="%4."/>
      <w:lvlJc w:val="left"/>
      <w:pPr>
        <w:ind w:left="3228" w:hanging="360"/>
      </w:pPr>
      <w:rPr>
        <w:rFonts w:cs="Times New Roman"/>
      </w:rPr>
    </w:lvl>
    <w:lvl w:ilvl="4" w:tplc="76866176">
      <w:start w:val="1"/>
      <w:numFmt w:val="lowerLetter"/>
      <w:lvlText w:val="%5."/>
      <w:lvlJc w:val="left"/>
      <w:pPr>
        <w:ind w:left="3948" w:hanging="360"/>
      </w:pPr>
      <w:rPr>
        <w:rFonts w:cs="Times New Roman"/>
      </w:rPr>
    </w:lvl>
    <w:lvl w:ilvl="5" w:tplc="7370170A">
      <w:start w:val="1"/>
      <w:numFmt w:val="lowerRoman"/>
      <w:lvlText w:val="%6."/>
      <w:lvlJc w:val="right"/>
      <w:pPr>
        <w:ind w:left="4668" w:hanging="180"/>
      </w:pPr>
      <w:rPr>
        <w:rFonts w:cs="Times New Roman"/>
      </w:rPr>
    </w:lvl>
    <w:lvl w:ilvl="6" w:tplc="3F389798">
      <w:start w:val="1"/>
      <w:numFmt w:val="decimal"/>
      <w:lvlText w:val="%7."/>
      <w:lvlJc w:val="left"/>
      <w:pPr>
        <w:ind w:left="5388" w:hanging="360"/>
      </w:pPr>
      <w:rPr>
        <w:rFonts w:cs="Times New Roman"/>
      </w:rPr>
    </w:lvl>
    <w:lvl w:ilvl="7" w:tplc="068A3BCC">
      <w:start w:val="1"/>
      <w:numFmt w:val="lowerLetter"/>
      <w:lvlText w:val="%8."/>
      <w:lvlJc w:val="left"/>
      <w:pPr>
        <w:ind w:left="6108" w:hanging="360"/>
      </w:pPr>
      <w:rPr>
        <w:rFonts w:cs="Times New Roman"/>
      </w:rPr>
    </w:lvl>
    <w:lvl w:ilvl="8" w:tplc="6C1CDE04">
      <w:start w:val="1"/>
      <w:numFmt w:val="lowerRoman"/>
      <w:lvlText w:val="%9."/>
      <w:lvlJc w:val="right"/>
      <w:pPr>
        <w:ind w:left="6828" w:hanging="180"/>
      </w:pPr>
      <w:rPr>
        <w:rFonts w:cs="Times New Roman"/>
      </w:rPr>
    </w:lvl>
  </w:abstractNum>
  <w:abstractNum w:abstractNumId="1" w15:restartNumberingAfterBreak="0">
    <w:nsid w:val="50A635A6"/>
    <w:multiLevelType w:val="hybridMultilevel"/>
    <w:tmpl w:val="7FC8B018"/>
    <w:lvl w:ilvl="0" w:tplc="04050001">
      <w:start w:val="1"/>
      <w:numFmt w:val="bullet"/>
      <w:lvlText w:val=""/>
      <w:lvlJc w:val="left"/>
      <w:pPr>
        <w:ind w:left="2487"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0B5C69"/>
    <w:multiLevelType w:val="hybridMultilevel"/>
    <w:tmpl w:val="87DC6FAE"/>
    <w:lvl w:ilvl="0" w:tplc="9D625B14">
      <w:numFmt w:val="bullet"/>
      <w:lvlText w:val="-"/>
      <w:lvlJc w:val="left"/>
      <w:pPr>
        <w:ind w:left="2628" w:hanging="360"/>
      </w:pPr>
      <w:rPr>
        <w:rFonts w:ascii="Times New Roman" w:eastAsia="Times New Roman" w:hAnsi="Times New Roman" w:cs="Times New Roman" w:hint="default"/>
        <w:strike w:val="0"/>
        <w:dstrike w:val="0"/>
        <w:sz w:val="19"/>
        <w:u w:val="none"/>
        <w:effect w:val="none"/>
      </w:rPr>
    </w:lvl>
    <w:lvl w:ilvl="1" w:tplc="04050003">
      <w:start w:val="1"/>
      <w:numFmt w:val="bullet"/>
      <w:lvlText w:val="o"/>
      <w:lvlJc w:val="left"/>
      <w:pPr>
        <w:ind w:left="3348" w:hanging="360"/>
      </w:pPr>
      <w:rPr>
        <w:rFonts w:ascii="Courier New" w:hAnsi="Courier New" w:cs="Courier New" w:hint="default"/>
      </w:rPr>
    </w:lvl>
    <w:lvl w:ilvl="2" w:tplc="04050005">
      <w:start w:val="1"/>
      <w:numFmt w:val="bullet"/>
      <w:lvlText w:val=""/>
      <w:lvlJc w:val="left"/>
      <w:pPr>
        <w:ind w:left="4068" w:hanging="360"/>
      </w:pPr>
      <w:rPr>
        <w:rFonts w:ascii="Wingdings" w:hAnsi="Wingdings" w:hint="default"/>
      </w:rPr>
    </w:lvl>
    <w:lvl w:ilvl="3" w:tplc="04050001">
      <w:start w:val="1"/>
      <w:numFmt w:val="bullet"/>
      <w:lvlText w:val=""/>
      <w:lvlJc w:val="left"/>
      <w:pPr>
        <w:ind w:left="4788" w:hanging="360"/>
      </w:pPr>
      <w:rPr>
        <w:rFonts w:ascii="Symbol" w:hAnsi="Symbol" w:hint="default"/>
      </w:rPr>
    </w:lvl>
    <w:lvl w:ilvl="4" w:tplc="04050003">
      <w:start w:val="1"/>
      <w:numFmt w:val="bullet"/>
      <w:lvlText w:val="o"/>
      <w:lvlJc w:val="left"/>
      <w:pPr>
        <w:ind w:left="5508" w:hanging="360"/>
      </w:pPr>
      <w:rPr>
        <w:rFonts w:ascii="Courier New" w:hAnsi="Courier New" w:cs="Courier New" w:hint="default"/>
      </w:rPr>
    </w:lvl>
    <w:lvl w:ilvl="5" w:tplc="04050005">
      <w:start w:val="1"/>
      <w:numFmt w:val="bullet"/>
      <w:lvlText w:val=""/>
      <w:lvlJc w:val="left"/>
      <w:pPr>
        <w:ind w:left="6228" w:hanging="360"/>
      </w:pPr>
      <w:rPr>
        <w:rFonts w:ascii="Wingdings" w:hAnsi="Wingdings" w:hint="default"/>
      </w:rPr>
    </w:lvl>
    <w:lvl w:ilvl="6" w:tplc="04050001">
      <w:start w:val="1"/>
      <w:numFmt w:val="bullet"/>
      <w:lvlText w:val=""/>
      <w:lvlJc w:val="left"/>
      <w:pPr>
        <w:ind w:left="6948" w:hanging="360"/>
      </w:pPr>
      <w:rPr>
        <w:rFonts w:ascii="Symbol" w:hAnsi="Symbol" w:hint="default"/>
      </w:rPr>
    </w:lvl>
    <w:lvl w:ilvl="7" w:tplc="04050003">
      <w:start w:val="1"/>
      <w:numFmt w:val="bullet"/>
      <w:lvlText w:val="o"/>
      <w:lvlJc w:val="left"/>
      <w:pPr>
        <w:ind w:left="7668" w:hanging="360"/>
      </w:pPr>
      <w:rPr>
        <w:rFonts w:ascii="Courier New" w:hAnsi="Courier New" w:cs="Courier New" w:hint="default"/>
      </w:rPr>
    </w:lvl>
    <w:lvl w:ilvl="8" w:tplc="04050005">
      <w:start w:val="1"/>
      <w:numFmt w:val="bullet"/>
      <w:lvlText w:val=""/>
      <w:lvlJc w:val="left"/>
      <w:pPr>
        <w:ind w:left="8388" w:hanging="360"/>
      </w:pPr>
      <w:rPr>
        <w:rFonts w:ascii="Wingdings" w:hAnsi="Wingdings" w:hint="default"/>
      </w:rPr>
    </w:lvl>
  </w:abstractNum>
  <w:abstractNum w:abstractNumId="3" w15:restartNumberingAfterBreak="0">
    <w:nsid w:val="783439BC"/>
    <w:multiLevelType w:val="hybridMultilevel"/>
    <w:tmpl w:val="62887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77324202">
    <w:abstractNumId w:val="2"/>
  </w:num>
  <w:num w:numId="2" w16cid:durableId="848325405">
    <w:abstractNumId w:val="1"/>
  </w:num>
  <w:num w:numId="3" w16cid:durableId="1942180378">
    <w:abstractNumId w:val="3"/>
  </w:num>
  <w:num w:numId="4" w16cid:durableId="51616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333"/>
    <w:rsid w:val="00025A70"/>
    <w:rsid w:val="001255E4"/>
    <w:rsid w:val="00195C47"/>
    <w:rsid w:val="00220EAF"/>
    <w:rsid w:val="0023152A"/>
    <w:rsid w:val="00285FD1"/>
    <w:rsid w:val="002D5757"/>
    <w:rsid w:val="002F31BA"/>
    <w:rsid w:val="00352C9F"/>
    <w:rsid w:val="0036063E"/>
    <w:rsid w:val="003E1C7D"/>
    <w:rsid w:val="00474C73"/>
    <w:rsid w:val="004E3529"/>
    <w:rsid w:val="00521EB5"/>
    <w:rsid w:val="005A355A"/>
    <w:rsid w:val="005A409C"/>
    <w:rsid w:val="005A7038"/>
    <w:rsid w:val="005B2094"/>
    <w:rsid w:val="005C4ACB"/>
    <w:rsid w:val="00697D08"/>
    <w:rsid w:val="007329F5"/>
    <w:rsid w:val="0075072E"/>
    <w:rsid w:val="007A4591"/>
    <w:rsid w:val="007C6F6F"/>
    <w:rsid w:val="00806F85"/>
    <w:rsid w:val="00815987"/>
    <w:rsid w:val="00866D09"/>
    <w:rsid w:val="008D6892"/>
    <w:rsid w:val="008F6EF8"/>
    <w:rsid w:val="0092157F"/>
    <w:rsid w:val="0097063D"/>
    <w:rsid w:val="00987D61"/>
    <w:rsid w:val="009975FF"/>
    <w:rsid w:val="00A33324"/>
    <w:rsid w:val="00A54BAF"/>
    <w:rsid w:val="00B205FB"/>
    <w:rsid w:val="00B65599"/>
    <w:rsid w:val="00BD4075"/>
    <w:rsid w:val="00BD5CFB"/>
    <w:rsid w:val="00C37759"/>
    <w:rsid w:val="00C5105D"/>
    <w:rsid w:val="00C65093"/>
    <w:rsid w:val="00CF6E7C"/>
    <w:rsid w:val="00D37DCB"/>
    <w:rsid w:val="00D53333"/>
    <w:rsid w:val="00D95001"/>
    <w:rsid w:val="00D96DC6"/>
    <w:rsid w:val="00D97240"/>
    <w:rsid w:val="00DD70CC"/>
    <w:rsid w:val="00E61132"/>
    <w:rsid w:val="00F4055E"/>
    <w:rsid w:val="00F74243"/>
    <w:rsid w:val="00F964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C376"/>
  <w15:docId w15:val="{8F4C3D6E-A375-40B2-A7D4-B951EBB0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33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3333"/>
    <w:pPr>
      <w:ind w:left="720"/>
      <w:contextualSpacing/>
    </w:pPr>
  </w:style>
  <w:style w:type="paragraph" w:styleId="Textbubliny">
    <w:name w:val="Balloon Text"/>
    <w:basedOn w:val="Normln"/>
    <w:link w:val="TextbublinyChar"/>
    <w:uiPriority w:val="99"/>
    <w:semiHidden/>
    <w:unhideWhenUsed/>
    <w:rsid w:val="00D533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3333"/>
    <w:rPr>
      <w:rFonts w:ascii="Tahoma" w:hAnsi="Tahoma" w:cs="Tahoma"/>
      <w:sz w:val="16"/>
      <w:szCs w:val="16"/>
    </w:rPr>
  </w:style>
  <w:style w:type="paragraph" w:styleId="Zhlav">
    <w:name w:val="header"/>
    <w:basedOn w:val="Normln"/>
    <w:link w:val="ZhlavChar"/>
    <w:uiPriority w:val="99"/>
    <w:unhideWhenUsed/>
    <w:rsid w:val="00697D08"/>
    <w:pPr>
      <w:tabs>
        <w:tab w:val="center" w:pos="4536"/>
        <w:tab w:val="right" w:pos="9072"/>
      </w:tabs>
      <w:spacing w:after="0" w:line="240" w:lineRule="auto"/>
    </w:pPr>
    <w:rPr>
      <w:rFonts w:ascii="Times New Roman" w:hAnsi="Times New Roman"/>
      <w:sz w:val="24"/>
    </w:rPr>
  </w:style>
  <w:style w:type="character" w:customStyle="1" w:styleId="ZhlavChar">
    <w:name w:val="Záhlaví Char"/>
    <w:basedOn w:val="Standardnpsmoodstavce"/>
    <w:link w:val="Zhlav"/>
    <w:uiPriority w:val="99"/>
    <w:rsid w:val="00697D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874C6-A637-435A-BA9D-F7F44AC1EC13}">
  <ds:schemaRefs>
    <ds:schemaRef ds:uri="http://purl.org/dc/elements/1.1/"/>
    <ds:schemaRef ds:uri="http://schemas.microsoft.com/office/2006/metadata/properties"/>
    <ds:schemaRef ds:uri="13048a0b-966b-41fa-8baa-e0d8ecb4dd93"/>
    <ds:schemaRef ds:uri="http://purl.org/dc/terms/"/>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440A126-23C8-4BC6-BCF0-6A8751F22A45}">
  <ds:schemaRefs>
    <ds:schemaRef ds:uri="http://schemas.microsoft.com/sharepoint/v3/contenttype/forms"/>
  </ds:schemaRefs>
</ds:datastoreItem>
</file>

<file path=customXml/itemProps3.xml><?xml version="1.0" encoding="utf-8"?>
<ds:datastoreItem xmlns:ds="http://schemas.openxmlformats.org/officeDocument/2006/customXml" ds:itemID="{A16DEDA8-88D0-4A84-809A-4AC9A9955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926</Words>
  <Characters>5465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Kovařík Pavel</dc:creator>
  <cp:lastModifiedBy>Spáčil Ondřej</cp:lastModifiedBy>
  <cp:revision>4</cp:revision>
  <cp:lastPrinted>2023-11-16T16:19:00Z</cp:lastPrinted>
  <dcterms:created xsi:type="dcterms:W3CDTF">2023-12-04T10:08:00Z</dcterms:created>
  <dcterms:modified xsi:type="dcterms:W3CDTF">2023-12-04T12:50:00Z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