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4FAD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AD2171" wp14:editId="21E8A97F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55DF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570AA0" w14:paraId="216942C1" w14:textId="77777777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14:paraId="45F29676" w14:textId="77777777" w:rsidR="004E1377" w:rsidRPr="00570AA0" w:rsidRDefault="004E1377" w:rsidP="00110075">
            <w:pPr>
              <w:pStyle w:val="Vbornadpis"/>
              <w:rPr>
                <w:rFonts w:cs="Arial"/>
              </w:rPr>
            </w:pPr>
          </w:p>
          <w:p w14:paraId="0682FC85" w14:textId="4952D383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Zápis č. </w:t>
            </w:r>
            <w:r w:rsidR="001C6764">
              <w:rPr>
                <w:rFonts w:cs="Arial"/>
              </w:rPr>
              <w:t>15</w:t>
            </w:r>
          </w:p>
          <w:p w14:paraId="6A1E3C7A" w14:textId="77777777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ze zasedání Výboru </w:t>
            </w:r>
            <w:r w:rsidR="005177F8" w:rsidRPr="005177F8">
              <w:rPr>
                <w:rFonts w:cs="Arial"/>
              </w:rPr>
              <w:t>pro regionální rozvoj</w:t>
            </w:r>
          </w:p>
          <w:p w14:paraId="2502FD12" w14:textId="77777777"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>Zastupitelstva Olomouckého kraje</w:t>
            </w:r>
          </w:p>
          <w:p w14:paraId="7EB372D4" w14:textId="13F894FC" w:rsidR="004E1377" w:rsidRPr="005177F8" w:rsidRDefault="004E1377" w:rsidP="0011007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177F8">
              <w:rPr>
                <w:rFonts w:ascii="Arial" w:hAnsi="Arial" w:cs="Arial"/>
                <w:b/>
                <w:sz w:val="32"/>
                <w:szCs w:val="20"/>
              </w:rPr>
              <w:t xml:space="preserve">ze </w:t>
            </w:r>
            <w:r w:rsidRPr="001C6764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="001C6764" w:rsidRPr="001C6764">
              <w:rPr>
                <w:rFonts w:ascii="Arial" w:hAnsi="Arial" w:cs="Arial"/>
                <w:b/>
                <w:sz w:val="32"/>
                <w:szCs w:val="32"/>
              </w:rPr>
              <w:t xml:space="preserve"> 6. 9. 2023</w:t>
            </w:r>
          </w:p>
          <w:p w14:paraId="4549204F" w14:textId="77777777" w:rsidR="005C664E" w:rsidRPr="00570AA0" w:rsidRDefault="005C664E" w:rsidP="00110075">
            <w:pPr>
              <w:pStyle w:val="Vbornadpis"/>
              <w:rPr>
                <w:rFonts w:cs="Arial"/>
              </w:rPr>
            </w:pPr>
          </w:p>
        </w:tc>
      </w:tr>
      <w:tr w:rsidR="005C664E" w:rsidRPr="001C6764" w14:paraId="3F0BF8FD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A799" w14:textId="77777777" w:rsidR="005C664E" w:rsidRPr="00FA0381" w:rsidRDefault="005C664E" w:rsidP="00110075">
            <w:pPr>
              <w:pStyle w:val="Vborptomni"/>
            </w:pPr>
            <w:r w:rsidRPr="00FA0381"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8F58" w14:textId="77777777" w:rsidR="005C664E" w:rsidRPr="00FA0381" w:rsidRDefault="005C664E" w:rsidP="00110075">
            <w:pPr>
              <w:pStyle w:val="Vborptomni"/>
            </w:pPr>
            <w:r w:rsidRPr="00FA0381">
              <w:t xml:space="preserve">Nepřítomni: </w:t>
            </w:r>
          </w:p>
        </w:tc>
      </w:tr>
      <w:tr w:rsidR="005C664E" w:rsidRPr="001C6764" w14:paraId="3AB018B3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C977" w14:textId="77777777" w:rsidR="0089505B" w:rsidRPr="00FA0381" w:rsidRDefault="0089505B" w:rsidP="0089505B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Blišťanová Zdeňka, Mgr. Bc.</w:t>
            </w:r>
          </w:p>
          <w:p w14:paraId="5953E94D" w14:textId="77777777" w:rsidR="005C664E" w:rsidRPr="00FA0381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Hons Martin, Ing.</w:t>
            </w:r>
          </w:p>
          <w:p w14:paraId="006FB06B" w14:textId="77777777" w:rsidR="0089505B" w:rsidRPr="00FA0381" w:rsidRDefault="0089505B" w:rsidP="0089505B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Kocián Miroslav, Ing.</w:t>
            </w:r>
          </w:p>
          <w:p w14:paraId="57CFA096" w14:textId="77777777" w:rsidR="00E37A12" w:rsidRPr="00FA0381" w:rsidRDefault="00E37A12" w:rsidP="005C664E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Kouba Petr, Mgr.</w:t>
            </w:r>
          </w:p>
          <w:p w14:paraId="53506F4E" w14:textId="5FC92D0C" w:rsidR="005C664E" w:rsidRDefault="005C664E" w:rsidP="005C664E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Kryl Václav</w:t>
            </w:r>
          </w:p>
          <w:p w14:paraId="43D20112" w14:textId="69CB5304" w:rsidR="00FA0381" w:rsidRPr="00FA0381" w:rsidRDefault="00FA0381" w:rsidP="005C664E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Lebedová Eva, Mgr. Ph.D.</w:t>
            </w:r>
          </w:p>
          <w:p w14:paraId="4FCAE1BF" w14:textId="77777777" w:rsidR="0019639C" w:rsidRPr="00FA0381" w:rsidRDefault="0019639C" w:rsidP="00E37A12">
            <w:pPr>
              <w:pStyle w:val="Vborobdr"/>
              <w:tabs>
                <w:tab w:val="center" w:pos="2066"/>
              </w:tabs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Lužný Ivo, Ing.</w:t>
            </w:r>
            <w:r w:rsidR="00E37A12" w:rsidRPr="00FA0381">
              <w:rPr>
                <w:sz w:val="22"/>
                <w:szCs w:val="24"/>
              </w:rPr>
              <w:tab/>
            </w:r>
          </w:p>
          <w:p w14:paraId="6DC0A989" w14:textId="2BD0BD2A"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Rakušan Milan</w:t>
            </w:r>
          </w:p>
          <w:p w14:paraId="01F5CF26" w14:textId="68776A63" w:rsidR="00FA0381" w:rsidRPr="00FA0381" w:rsidRDefault="00FA0381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Roubínek Pavel, Mgr.</w:t>
            </w:r>
          </w:p>
          <w:p w14:paraId="1334D1DA" w14:textId="77777777" w:rsidR="00373C1C" w:rsidRPr="00FA0381" w:rsidRDefault="00373C1C" w:rsidP="00373C1C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Stawaritschová Jarmila, Bc.</w:t>
            </w:r>
          </w:p>
          <w:p w14:paraId="6C634D04" w14:textId="7722FEC5"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 xml:space="preserve">Šťastný Roman, Mgr. </w:t>
            </w:r>
          </w:p>
          <w:p w14:paraId="1494C57A" w14:textId="2DB5C193" w:rsidR="00FA0381" w:rsidRPr="00FA0381" w:rsidRDefault="00FA0381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Vitonský Daniel</w:t>
            </w:r>
          </w:p>
          <w:p w14:paraId="388E94D4" w14:textId="77777777" w:rsidR="005C664E" w:rsidRPr="00FA0381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Vlazlo Tomáš</w:t>
            </w:r>
          </w:p>
          <w:p w14:paraId="50F064F4" w14:textId="77777777" w:rsidR="005C664E" w:rsidRPr="00FA0381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Vogel Jiří, Bc.</w:t>
            </w:r>
          </w:p>
          <w:p w14:paraId="315DB99C" w14:textId="77777777" w:rsidR="00373C1C" w:rsidRPr="00FA0381" w:rsidRDefault="00373C1C" w:rsidP="00373C1C">
            <w:pPr>
              <w:pStyle w:val="Vborobdr"/>
              <w:ind w:left="0" w:firstLine="0"/>
            </w:pPr>
            <w:r w:rsidRPr="00FA0381">
              <w:rPr>
                <w:sz w:val="22"/>
                <w:szCs w:val="24"/>
              </w:rPr>
              <w:t>Zatloukal Ivo, Ing.</w:t>
            </w:r>
          </w:p>
          <w:p w14:paraId="73A66EC2" w14:textId="77777777" w:rsidR="005C664E" w:rsidRPr="00FA0381" w:rsidRDefault="005C664E" w:rsidP="00E37A12">
            <w:pPr>
              <w:pStyle w:val="Vborobdr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078E" w14:textId="33F6B6C7" w:rsidR="000D409D" w:rsidRDefault="000D409D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Sršeň Radim, Ing., Ph.D</w:t>
            </w:r>
          </w:p>
          <w:p w14:paraId="1ACECF3B" w14:textId="15695EFA" w:rsidR="004629F0" w:rsidRPr="00FA0381" w:rsidRDefault="004629F0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14:paraId="76D2AED2" w14:textId="77777777" w:rsidR="005C664E" w:rsidRPr="00FA0381" w:rsidRDefault="005C664E" w:rsidP="005C664E">
            <w:pPr>
              <w:pStyle w:val="Vborptomni"/>
              <w:rPr>
                <w:b w:val="0"/>
              </w:rPr>
            </w:pPr>
          </w:p>
          <w:p w14:paraId="0B899F22" w14:textId="77777777" w:rsidR="00E37A12" w:rsidRPr="00FA0381" w:rsidRDefault="00E37A12" w:rsidP="005C664E">
            <w:pPr>
              <w:pStyle w:val="Vborptomni"/>
              <w:rPr>
                <w:b w:val="0"/>
              </w:rPr>
            </w:pPr>
          </w:p>
          <w:p w14:paraId="39AAA41C" w14:textId="77777777" w:rsidR="005C664E" w:rsidRPr="00FA0381" w:rsidRDefault="005C664E" w:rsidP="00110075">
            <w:pPr>
              <w:pStyle w:val="Vborptomni"/>
              <w:rPr>
                <w:b w:val="0"/>
              </w:rPr>
            </w:pPr>
            <w:r w:rsidRPr="00FA0381">
              <w:t>Omluveni:</w:t>
            </w:r>
            <w:r w:rsidRPr="00FA0381">
              <w:rPr>
                <w:b w:val="0"/>
              </w:rPr>
              <w:t xml:space="preserve"> </w:t>
            </w:r>
          </w:p>
          <w:p w14:paraId="64B0E99E" w14:textId="7F2288C5" w:rsidR="00FA0381" w:rsidRDefault="00FA0381" w:rsidP="000D409D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Čech Martin</w:t>
            </w:r>
          </w:p>
          <w:p w14:paraId="0AD1DCE6" w14:textId="567C81F4" w:rsidR="00FA0381" w:rsidRDefault="00FA0381" w:rsidP="000D409D">
            <w:pPr>
              <w:pStyle w:val="Vborobdr"/>
              <w:rPr>
                <w:sz w:val="22"/>
                <w:szCs w:val="24"/>
              </w:rPr>
            </w:pPr>
            <w:r w:rsidRPr="00FA0381">
              <w:rPr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üngling Lenka, Ing.</w:t>
            </w:r>
          </w:p>
          <w:p w14:paraId="52F92292" w14:textId="15ADA462" w:rsidR="005C664E" w:rsidRPr="00FA0381" w:rsidRDefault="005C664E" w:rsidP="00FA0381">
            <w:pPr>
              <w:pStyle w:val="Vborobdr"/>
              <w:ind w:left="0" w:firstLine="0"/>
              <w:rPr>
                <w:b/>
              </w:rPr>
            </w:pPr>
          </w:p>
        </w:tc>
      </w:tr>
      <w:tr w:rsidR="005C664E" w:rsidRPr="001C6764" w14:paraId="75946655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66D1" w14:textId="77777777" w:rsidR="005C664E" w:rsidRPr="00FA0381" w:rsidRDefault="005C664E" w:rsidP="00110075">
            <w:pPr>
              <w:pStyle w:val="Vborptomnitext"/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26F5" w14:textId="77777777" w:rsidR="005C664E" w:rsidRPr="00FA0381" w:rsidRDefault="005C664E" w:rsidP="00110075">
            <w:pPr>
              <w:pStyle w:val="Vborptomni"/>
              <w:rPr>
                <w:b w:val="0"/>
              </w:rPr>
            </w:pPr>
          </w:p>
        </w:tc>
      </w:tr>
      <w:tr w:rsidR="005C664E" w:rsidRPr="001C6764" w14:paraId="2208E9D7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935" w14:textId="77777777" w:rsidR="005C664E" w:rsidRPr="00FA0381" w:rsidRDefault="005C664E" w:rsidP="00110075">
            <w:pPr>
              <w:pStyle w:val="Vborptomnitext"/>
              <w:rPr>
                <w:b/>
              </w:rPr>
            </w:pPr>
            <w:r w:rsidRPr="00FA0381">
              <w:rPr>
                <w:b/>
              </w:rPr>
              <w:t>Tajemník: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D9AF" w14:textId="77777777" w:rsidR="005C664E" w:rsidRPr="00FA0381" w:rsidRDefault="005C664E" w:rsidP="00110075">
            <w:pPr>
              <w:pStyle w:val="Vborptomnitext"/>
              <w:rPr>
                <w:b/>
              </w:rPr>
            </w:pPr>
            <w:r w:rsidRPr="00FA0381">
              <w:rPr>
                <w:b/>
              </w:rPr>
              <w:t>Hosté:</w:t>
            </w:r>
          </w:p>
        </w:tc>
      </w:tr>
      <w:tr w:rsidR="005C664E" w:rsidRPr="001C6764" w14:paraId="258DC9A4" w14:textId="77777777" w:rsidTr="001C6764">
        <w:tblPrEx>
          <w:tblLook w:val="04A0" w:firstRow="1" w:lastRow="0" w:firstColumn="1" w:lastColumn="0" w:noHBand="0" w:noVBand="1"/>
        </w:tblPrEx>
        <w:trPr>
          <w:gridAfter w:val="1"/>
          <w:wAfter w:w="609" w:type="dxa"/>
          <w:trHeight w:val="70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99B9" w14:textId="77777777" w:rsidR="005C664E" w:rsidRPr="00FA0381" w:rsidRDefault="005C664E" w:rsidP="00110075">
            <w:pPr>
              <w:pStyle w:val="Vborptomnitext"/>
            </w:pPr>
            <w:r w:rsidRPr="00FA0381"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2606" w14:textId="222C9511" w:rsidR="00C105C6" w:rsidRPr="00FA0381" w:rsidRDefault="00FA0381" w:rsidP="00110075">
            <w:pPr>
              <w:pStyle w:val="Vborptomnitext"/>
              <w:rPr>
                <w:szCs w:val="24"/>
              </w:rPr>
            </w:pPr>
            <w:r>
              <w:rPr>
                <w:szCs w:val="24"/>
              </w:rPr>
              <w:t>Palová Stanislava</w:t>
            </w:r>
            <w:r w:rsidR="00373C1C" w:rsidRPr="00FA0381">
              <w:rPr>
                <w:szCs w:val="24"/>
              </w:rPr>
              <w:t>, Ing.</w:t>
            </w:r>
          </w:p>
          <w:p w14:paraId="2F4CAF40" w14:textId="77777777" w:rsidR="00373C1C" w:rsidRPr="00FA0381" w:rsidRDefault="00373C1C" w:rsidP="00110075">
            <w:pPr>
              <w:pStyle w:val="Vborptomnitext"/>
            </w:pPr>
          </w:p>
          <w:p w14:paraId="2BEBEE5D" w14:textId="77777777" w:rsidR="005C664E" w:rsidRPr="00FA0381" w:rsidRDefault="005C664E" w:rsidP="00110075">
            <w:pPr>
              <w:pStyle w:val="Vborptomnitext"/>
              <w:rPr>
                <w:b/>
              </w:rPr>
            </w:pPr>
            <w:r w:rsidRPr="00FA0381">
              <w:rPr>
                <w:b/>
              </w:rPr>
              <w:t>Garant za Radu Olomouckého kraje:</w:t>
            </w:r>
          </w:p>
          <w:p w14:paraId="15241D89" w14:textId="77777777" w:rsidR="005C664E" w:rsidRPr="00FA0381" w:rsidRDefault="005D51DB" w:rsidP="00110075">
            <w:pPr>
              <w:pStyle w:val="Vborptomnitext"/>
            </w:pPr>
            <w:r w:rsidRPr="00FA0381">
              <w:rPr>
                <w:szCs w:val="24"/>
              </w:rPr>
              <w:t>Šafařík Jan, Ing., MBA</w:t>
            </w:r>
          </w:p>
        </w:tc>
      </w:tr>
      <w:tr w:rsidR="00975D37" w:rsidRPr="00570AA0" w14:paraId="74A6D76D" w14:textId="77777777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14:paraId="4B7D6D3F" w14:textId="77777777" w:rsidR="00376EF0" w:rsidRPr="001C6764" w:rsidRDefault="00376EF0">
            <w:pPr>
              <w:pStyle w:val="Vborptomni"/>
              <w:rPr>
                <w:highlight w:val="yellow"/>
              </w:rPr>
            </w:pPr>
          </w:p>
        </w:tc>
        <w:tc>
          <w:tcPr>
            <w:tcW w:w="5036" w:type="dxa"/>
            <w:gridSpan w:val="2"/>
          </w:tcPr>
          <w:p w14:paraId="25D4ED78" w14:textId="77777777" w:rsidR="00975D37" w:rsidRPr="001C6764" w:rsidRDefault="00975D37">
            <w:pPr>
              <w:pStyle w:val="Vborptomni"/>
              <w:rPr>
                <w:highlight w:val="yellow"/>
              </w:rPr>
            </w:pPr>
          </w:p>
        </w:tc>
      </w:tr>
    </w:tbl>
    <w:p w14:paraId="3FA371B3" w14:textId="77777777" w:rsidR="00A5136B" w:rsidRDefault="00A5136B">
      <w:pPr>
        <w:pStyle w:val="slo1text"/>
        <w:rPr>
          <w:rFonts w:cs="Arial"/>
          <w:b/>
        </w:rPr>
      </w:pPr>
    </w:p>
    <w:p w14:paraId="7C4DB8AA" w14:textId="77777777" w:rsidR="005D51DB" w:rsidRDefault="005D51DB">
      <w:pPr>
        <w:pStyle w:val="slo1text"/>
        <w:rPr>
          <w:rFonts w:cs="Arial"/>
          <w:b/>
        </w:rPr>
      </w:pPr>
    </w:p>
    <w:p w14:paraId="4CB24D64" w14:textId="77777777" w:rsidR="005D51DB" w:rsidRDefault="005D51DB">
      <w:pPr>
        <w:pStyle w:val="slo1text"/>
        <w:rPr>
          <w:rFonts w:cs="Arial"/>
          <w:b/>
        </w:rPr>
      </w:pPr>
    </w:p>
    <w:p w14:paraId="6F4FC413" w14:textId="77777777" w:rsidR="005D51DB" w:rsidRDefault="005D51DB">
      <w:pPr>
        <w:pStyle w:val="slo1text"/>
        <w:rPr>
          <w:rFonts w:cs="Arial"/>
          <w:b/>
        </w:rPr>
      </w:pPr>
    </w:p>
    <w:p w14:paraId="6222096E" w14:textId="77777777" w:rsidR="00975D37" w:rsidRPr="00B870E6" w:rsidRDefault="005C664E">
      <w:pPr>
        <w:pStyle w:val="slo1text"/>
        <w:rPr>
          <w:rFonts w:cs="Arial"/>
          <w:b/>
        </w:rPr>
      </w:pPr>
      <w:r w:rsidRPr="00B870E6">
        <w:rPr>
          <w:rFonts w:cs="Arial"/>
          <w:b/>
        </w:rPr>
        <w:lastRenderedPageBreak/>
        <w:t>Program:</w:t>
      </w:r>
    </w:p>
    <w:p w14:paraId="4ED0BCF7" w14:textId="77777777" w:rsidR="00975D37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Kontrola usnesení z minulého zasedání, schválení programu zasedání</w:t>
      </w:r>
    </w:p>
    <w:p w14:paraId="38EE412C" w14:textId="77777777"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Informace z jednání orgánů kraje</w:t>
      </w:r>
    </w:p>
    <w:p w14:paraId="27470EFA" w14:textId="531A20E6" w:rsidR="005C664E" w:rsidRPr="005C664E" w:rsidRDefault="001C6764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Informace k vyhlašovaným dotačním programům z rozpočtu Olomouckého kraje na rok 2024</w:t>
      </w:r>
    </w:p>
    <w:p w14:paraId="6C164610" w14:textId="4AFA08F5" w:rsidR="005C664E" w:rsidRPr="005C664E" w:rsidRDefault="001C6764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Aktuální informace z oblasti kotlíkových dotací</w:t>
      </w:r>
    </w:p>
    <w:p w14:paraId="2D8ACB53" w14:textId="77777777" w:rsidR="005C664E" w:rsidRPr="005C664E" w:rsidRDefault="00373C1C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Individuální dotace v oblasti strategického rozvoje</w:t>
      </w:r>
    </w:p>
    <w:p w14:paraId="40A6FE34" w14:textId="77777777"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Různé</w:t>
      </w:r>
    </w:p>
    <w:p w14:paraId="6172DC91" w14:textId="77777777" w:rsidR="005C664E" w:rsidRDefault="005C664E" w:rsidP="005C664E">
      <w:pPr>
        <w:pStyle w:val="slo1text"/>
        <w:tabs>
          <w:tab w:val="clear" w:pos="567"/>
        </w:tabs>
        <w:rPr>
          <w:rFonts w:cs="Arial"/>
        </w:rPr>
      </w:pPr>
    </w:p>
    <w:p w14:paraId="0E84920D" w14:textId="77777777" w:rsidR="005C664E" w:rsidRDefault="005C664E" w:rsidP="005C664E">
      <w:pPr>
        <w:pStyle w:val="slo1text"/>
        <w:tabs>
          <w:tab w:val="clear" w:pos="567"/>
        </w:tabs>
        <w:rPr>
          <w:rFonts w:cs="Arial"/>
          <w:b/>
          <w:u w:val="single"/>
        </w:rPr>
      </w:pPr>
      <w:r w:rsidRPr="005C664E">
        <w:rPr>
          <w:rFonts w:cs="Arial"/>
          <w:b/>
          <w:u w:val="single"/>
        </w:rPr>
        <w:t>Zápis</w:t>
      </w:r>
      <w:r>
        <w:rPr>
          <w:rFonts w:cs="Arial"/>
          <w:b/>
          <w:u w:val="single"/>
        </w:rPr>
        <w:t>:</w:t>
      </w:r>
    </w:p>
    <w:p w14:paraId="0EE3BB5E" w14:textId="795F7FB8" w:rsidR="005C664E" w:rsidRDefault="005C664E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Kontrola usnesení z minulého zasedání, schválení programu zasedání</w:t>
      </w:r>
    </w:p>
    <w:p w14:paraId="5FB3B4EC" w14:textId="0663CC6C" w:rsidR="001C6764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D77982">
        <w:rPr>
          <w:rFonts w:cs="Arial"/>
        </w:rPr>
        <w:t xml:space="preserve">Zasedání </w:t>
      </w:r>
      <w:r>
        <w:rPr>
          <w:rFonts w:cs="Arial"/>
        </w:rPr>
        <w:t>zahájil předseda Výboru Mgr. Roman Šťastný, přivítal členy Výboru a hosty. Po přivítání členů a hostů kostatoval, že Výbor je s ohledem na přítomnost nadpoloviční většiny členů usnášeníschopný. Dále uvedl, že členům a hostům byla předem zaslána pozvánka s programem zasedání a podkladové materiály. Následně vyzval členy k případným připomínkám či doplnění programu. S ohledem na to, že nevzešly žádné podněty, byl program jednohlasně přijat.</w:t>
      </w:r>
    </w:p>
    <w:p w14:paraId="3A7D74A9" w14:textId="2413E9B1" w:rsidR="00D77982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Mgr. Šťastný předal jmenovací dektret Mgr. Evě Lebedové, Ph.D.</w:t>
      </w:r>
    </w:p>
    <w:p w14:paraId="2AF8F003" w14:textId="092E4539" w:rsidR="00D77982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Resortní náměstek Ing. Š</w:t>
      </w:r>
      <w:r w:rsidR="00175449">
        <w:rPr>
          <w:rFonts w:cs="Arial"/>
        </w:rPr>
        <w:t>a</w:t>
      </w:r>
      <w:r>
        <w:rPr>
          <w:rFonts w:cs="Arial"/>
        </w:rPr>
        <w:t>fařík, MBA také přivítal členy Výboru a hosty.</w:t>
      </w:r>
    </w:p>
    <w:p w14:paraId="1382E7A9" w14:textId="56A13E95" w:rsidR="00D77982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Na zasedání Výboru dne 7. 6. 2023 bylo přijato následující usnesení, ke kterým byly podány informace o plnění:</w:t>
      </w:r>
    </w:p>
    <w:p w14:paraId="02EAB818" w14:textId="184B63C3" w:rsidR="00D77982" w:rsidRDefault="00470524" w:rsidP="001C6764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  <w:r w:rsidRPr="00470524">
        <w:rPr>
          <w:rFonts w:cs="Arial"/>
          <w:b/>
        </w:rPr>
        <w:t>UVR/14/4/2023 Individuální dotace v oblasti strategického rozvoje</w:t>
      </w:r>
    </w:p>
    <w:p w14:paraId="1F3EDE99" w14:textId="1919C27F" w:rsidR="00470524" w:rsidRDefault="00470524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  <w:b/>
        </w:rPr>
        <w:t xml:space="preserve">bere na vědomí </w:t>
      </w:r>
      <w:r w:rsidRPr="00470524">
        <w:rPr>
          <w:rFonts w:cs="Arial"/>
        </w:rPr>
        <w:t>informace o žádostech předložených jako mimořádné dotace z rozpočtu Olomouckého kraje na základě žádosti o poskytnutí individuální dotace z rozpočtu Olomouckého kraje</w:t>
      </w:r>
    </w:p>
    <w:p w14:paraId="0C474F64" w14:textId="58DAB791" w:rsidR="00470524" w:rsidRDefault="00470524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doporučuje Zastupitelstvu Olomouckého kraje rozhodnout o poskytnutí individuální dotace z rozpočtu Olomouckého kraje příjemci Regionální agentura pro rozvoj střední Moravy a příjemci obec Měrotín o uzavření veřejnoprávních smluv o poskytnutí dotace s uvedenými příjemci, ve znění dle vzorové veřejnoprávní smlouvy schválení na zasedání Zastupitelstva Olomouckého kraje dne 12. 12. 2022 usnesením č. UZ/12/19/2022.</w:t>
      </w:r>
    </w:p>
    <w:p w14:paraId="3FFDE613" w14:textId="1CABD862" w:rsidR="00470524" w:rsidRPr="00E60597" w:rsidRDefault="00470524" w:rsidP="001C6764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  <w:r w:rsidRPr="00E60597">
        <w:rPr>
          <w:rFonts w:cs="Arial"/>
          <w:b/>
        </w:rPr>
        <w:t>Výsledek:</w:t>
      </w:r>
      <w:r w:rsidR="00E60597" w:rsidRPr="00E60597">
        <w:rPr>
          <w:rFonts w:cs="Arial"/>
          <w:b/>
        </w:rPr>
        <w:t xml:space="preserve"> </w:t>
      </w:r>
      <w:r w:rsidRPr="00E60597">
        <w:rPr>
          <w:rFonts w:cs="Arial"/>
          <w:b/>
        </w:rPr>
        <w:t>Zastupitels</w:t>
      </w:r>
      <w:r w:rsidR="00D93D33" w:rsidRPr="00E60597">
        <w:rPr>
          <w:rFonts w:cs="Arial"/>
          <w:b/>
        </w:rPr>
        <w:t>tvo Olomouckého kraje dne 19. 6. 2023 rozhodlo o částečném poskytnutí individuální dotace z rozpočtu Olomouckého kraje, těmto subjektům:</w:t>
      </w:r>
    </w:p>
    <w:p w14:paraId="059751D7" w14:textId="5B79EEBA" w:rsidR="00D93D33" w:rsidRPr="00E60597" w:rsidRDefault="00D93D33" w:rsidP="00D93D33">
      <w:pPr>
        <w:pStyle w:val="slo1text"/>
        <w:numPr>
          <w:ilvl w:val="0"/>
          <w:numId w:val="33"/>
        </w:numPr>
        <w:rPr>
          <w:rFonts w:cs="Arial"/>
          <w:b/>
        </w:rPr>
      </w:pPr>
      <w:r w:rsidRPr="00E60597">
        <w:rPr>
          <w:rFonts w:cs="Arial"/>
          <w:b/>
        </w:rPr>
        <w:t>žadatel č. 1 – Regionální agentura pro rozvoj střední Moravy, IČO: 64631109, Horní náměstí 367/5, 779 00</w:t>
      </w:r>
      <w:r w:rsidRPr="00E60597">
        <w:rPr>
          <w:b/>
        </w:rPr>
        <w:t> Olomouc, na „Činnost Regionální agentury pro rozvoj střední Moravy 2023“, částečně ve výši 100 000 Kč,</w:t>
      </w:r>
    </w:p>
    <w:p w14:paraId="6FC84CC7" w14:textId="2E2A2C5B" w:rsidR="00D93D33" w:rsidRPr="00E60597" w:rsidRDefault="00D93D33" w:rsidP="00D93D33">
      <w:pPr>
        <w:pStyle w:val="slo1text"/>
        <w:numPr>
          <w:ilvl w:val="0"/>
          <w:numId w:val="33"/>
        </w:numPr>
        <w:rPr>
          <w:rFonts w:cs="Arial"/>
          <w:b/>
        </w:rPr>
      </w:pPr>
      <w:r w:rsidRPr="00E60597">
        <w:rPr>
          <w:b/>
        </w:rPr>
        <w:t>žadatel č. 2 – obec Měrotín, IČO: 00635341, Měrotín 19, 783 24 Měrotín, na „obnovení zaniklé prodejny potravin v obci formou bezobslužného systému“, částečně ve výši 400 000 Kč.</w:t>
      </w:r>
    </w:p>
    <w:p w14:paraId="4ABAE99A" w14:textId="77777777" w:rsidR="007456B9" w:rsidRDefault="007456B9" w:rsidP="001C6764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</w:p>
    <w:p w14:paraId="4A91D8A8" w14:textId="3B92E8E9" w:rsidR="001C6764" w:rsidRPr="00E60597" w:rsidRDefault="001C6764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 w:rsidRPr="00E60597">
        <w:rPr>
          <w:rFonts w:cs="Arial"/>
          <w:b/>
        </w:rPr>
        <w:t>Informace z jednání orgánů kraje</w:t>
      </w:r>
    </w:p>
    <w:p w14:paraId="493E4D87" w14:textId="14C4408A" w:rsidR="001C6764" w:rsidRDefault="00E60597" w:rsidP="00E60597">
      <w:pPr>
        <w:spacing w:after="120"/>
        <w:jc w:val="both"/>
        <w:rPr>
          <w:rFonts w:ascii="Arial" w:hAnsi="Arial" w:cs="Arial"/>
        </w:rPr>
      </w:pPr>
      <w:r w:rsidRPr="00E60597">
        <w:rPr>
          <w:rFonts w:ascii="Arial" w:hAnsi="Arial" w:cs="Arial"/>
        </w:rPr>
        <w:t>Ing. Novotná představila mate</w:t>
      </w:r>
      <w:r>
        <w:rPr>
          <w:rFonts w:ascii="Arial" w:hAnsi="Arial" w:cs="Arial"/>
        </w:rPr>
        <w:t>riály projednané Radou Olomouckého kraje a Zastupitelstvem Olomouckého kraje, které byly předloženy Odborem strategického rozvoje kraje KÚOK, a to za období od zasedání Výboru dne 7. 6. 2023.</w:t>
      </w:r>
    </w:p>
    <w:p w14:paraId="021FD7CC" w14:textId="222339A3" w:rsidR="00E60597" w:rsidRPr="00E60597" w:rsidRDefault="00E60597" w:rsidP="00E6059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Seznam předložených materiálů je přílohou č. 1 zápisu.</w:t>
      </w:r>
    </w:p>
    <w:p w14:paraId="0DFE15A1" w14:textId="77777777" w:rsidR="001C6764" w:rsidRDefault="001C6764" w:rsidP="001C6764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</w:p>
    <w:p w14:paraId="79165771" w14:textId="5AA7B4EB" w:rsidR="007456B9" w:rsidRDefault="001C6764" w:rsidP="007456B9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Informace k vyhlašovaným dotačním programům z rozpočtu Olomouckého kraje na rok 2024</w:t>
      </w:r>
    </w:p>
    <w:p w14:paraId="6ED47462" w14:textId="063B7599" w:rsidR="007456B9" w:rsidRDefault="007456B9" w:rsidP="007456B9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7456B9">
        <w:rPr>
          <w:rFonts w:cs="Arial"/>
        </w:rPr>
        <w:t>Ing. Novotná informovala,</w:t>
      </w:r>
      <w:r w:rsidR="00EF76AF">
        <w:rPr>
          <w:rFonts w:cs="Arial"/>
        </w:rPr>
        <w:t xml:space="preserve"> že v rámci tohoto bodu programu měl být členům připraven přehled úplného výčtu dotačních programů</w:t>
      </w:r>
      <w:r w:rsidR="00175449">
        <w:rPr>
          <w:rFonts w:cs="Arial"/>
        </w:rPr>
        <w:t xml:space="preserve"> Olomouckého kraje</w:t>
      </w:r>
      <w:r w:rsidR="00EF76AF">
        <w:rPr>
          <w:rFonts w:cs="Arial"/>
        </w:rPr>
        <w:t>, které se uvažují v příštím roce vyhlásit. Jedná se o materiál, který bude projednáván na Zastupitelstvu Olomouckého kraje v září. Původně měl být</w:t>
      </w:r>
      <w:r w:rsidR="00175449">
        <w:rPr>
          <w:rFonts w:cs="Arial"/>
        </w:rPr>
        <w:t xml:space="preserve"> tento materiál</w:t>
      </w:r>
      <w:r w:rsidR="00EF76AF">
        <w:rPr>
          <w:rFonts w:cs="Arial"/>
        </w:rPr>
        <w:t xml:space="preserve"> předl</w:t>
      </w:r>
      <w:r w:rsidR="00175449">
        <w:rPr>
          <w:rFonts w:cs="Arial"/>
        </w:rPr>
        <w:t>ožen Radě Olomouckého kraje 28. srpna </w:t>
      </w:r>
      <w:r w:rsidR="00EF76AF">
        <w:rPr>
          <w:rFonts w:cs="Arial"/>
        </w:rPr>
        <w:t xml:space="preserve">2023, ale z důvodu, že nebylo ukončeno projednávání alokací v jednotlivých dotačních programech na poradách vedení, není možné prezentovat </w:t>
      </w:r>
      <w:r w:rsidR="00175449">
        <w:rPr>
          <w:rFonts w:cs="Arial"/>
        </w:rPr>
        <w:t>materiál na tomto zasedání Výboru</w:t>
      </w:r>
      <w:r w:rsidR="00EF76AF">
        <w:rPr>
          <w:rFonts w:cs="Arial"/>
        </w:rPr>
        <w:t>. Materiál bude projednáván v Radě Olomouckého kraje až 11. září 2023.</w:t>
      </w:r>
    </w:p>
    <w:p w14:paraId="395890C2" w14:textId="7BF6C88C" w:rsidR="00EF76AF" w:rsidRPr="007456B9" w:rsidRDefault="00EF76AF" w:rsidP="007456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V administraci dotačních programů pro příští rok neproběhne žádná změna, bude zachován princip jak předkládání žádosti, tak hodnocení žádosti a využití poradních orgánů, stejně jako v letošním roce. Souhrnný materiál s informacemi k vyhlašovaným dotačním programům z rozpočtu Olomouckého kraje na rok 2024 bude </w:t>
      </w:r>
      <w:r w:rsidR="00BD069E">
        <w:rPr>
          <w:rFonts w:cs="Arial"/>
        </w:rPr>
        <w:t xml:space="preserve">představen na listopadovém zasedání Výboru. </w:t>
      </w:r>
    </w:p>
    <w:p w14:paraId="01B26BB7" w14:textId="77777777" w:rsidR="001C6764" w:rsidRDefault="001C6764" w:rsidP="001C6764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</w:p>
    <w:p w14:paraId="10A03C0E" w14:textId="05E86649" w:rsidR="001C6764" w:rsidRDefault="001C6764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Aktuální informace z oblasti kotlíkových dotací</w:t>
      </w:r>
    </w:p>
    <w:p w14:paraId="70E4E76D" w14:textId="1657073B" w:rsidR="003747B9" w:rsidRDefault="00BD069E" w:rsidP="00175449">
      <w:pPr>
        <w:spacing w:after="120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Ing. Palová, v</w:t>
      </w:r>
      <w:r w:rsidRPr="00BD069E">
        <w:rPr>
          <w:rFonts w:ascii="Arial" w:hAnsi="Arial" w:cs="Arial"/>
          <w:noProof/>
          <w:szCs w:val="20"/>
        </w:rPr>
        <w:t>edoucí o</w:t>
      </w:r>
      <w:r>
        <w:rPr>
          <w:rFonts w:ascii="Arial" w:hAnsi="Arial" w:cs="Arial"/>
          <w:noProof/>
          <w:szCs w:val="20"/>
        </w:rPr>
        <w:t>ddělení kotlíkových dotací, KÚOK vystoupila s prezentací s informacemi ke kotlíkovým dotacím. Dotační program Kotlíkové dotace v Olomouckém kraji V. byl schválen v Zastupitelstvu Olomouckého kraje dne 19. 6. 2023 a následně 20. 6. 2023 byl program vyhlášen. Alokace je necelých 75 mil. Kč. Žádosti jsou přijímany elektronicky s následn</w:t>
      </w:r>
      <w:r w:rsidR="00175449">
        <w:rPr>
          <w:rFonts w:ascii="Arial" w:hAnsi="Arial" w:cs="Arial"/>
          <w:noProof/>
          <w:szCs w:val="20"/>
        </w:rPr>
        <w:t>ý</w:t>
      </w:r>
      <w:r>
        <w:rPr>
          <w:rFonts w:ascii="Arial" w:hAnsi="Arial" w:cs="Arial"/>
          <w:noProof/>
          <w:szCs w:val="20"/>
        </w:rPr>
        <w:t xml:space="preserve">m doložením listinné verze. Příjem žádostí započal 1. 8. 2023 a končí 30. 8. 2024. </w:t>
      </w:r>
    </w:p>
    <w:p w14:paraId="3FA8A854" w14:textId="60224B14" w:rsidR="001C6764" w:rsidRDefault="00BD069E" w:rsidP="00175449">
      <w:pPr>
        <w:spacing w:after="120"/>
        <w:jc w:val="both"/>
        <w:rPr>
          <w:rStyle w:val="Hypertextovodkaz"/>
          <w:rFonts w:ascii="Arial" w:eastAsiaTheme="minorEastAsia" w:hAnsi="Arial" w:cs="Arial"/>
          <w:color w:val="auto"/>
          <w:u w:val="none"/>
        </w:rPr>
      </w:pPr>
      <w:r>
        <w:rPr>
          <w:rFonts w:ascii="Arial" w:hAnsi="Arial" w:cs="Arial"/>
          <w:noProof/>
          <w:szCs w:val="20"/>
        </w:rPr>
        <w:t xml:space="preserve">Dále Ing. Palová informovala o účelu programu, sdělila, že orientační výčet podporovaných zařízení je uveden v Seznamu výrobků a technologií, který je veden Státním fondem životního prostředí a je dostupný na </w:t>
      </w:r>
      <w:hyperlink r:id="rId10" w:history="1">
        <w:r w:rsidRPr="00966291">
          <w:rPr>
            <w:rStyle w:val="Hypertextovodkaz"/>
            <w:rFonts w:ascii="Arial" w:hAnsi="Arial" w:cs="Arial"/>
            <w:noProof/>
            <w:szCs w:val="20"/>
          </w:rPr>
          <w:t>svt.sfzp.cz</w:t>
        </w:r>
      </w:hyperlink>
      <w:r>
        <w:rPr>
          <w:rFonts w:ascii="Arial" w:hAnsi="Arial" w:cs="Arial"/>
          <w:noProof/>
          <w:szCs w:val="20"/>
        </w:rPr>
        <w:t xml:space="preserve">. </w:t>
      </w:r>
      <w:r w:rsidR="003747B9">
        <w:rPr>
          <w:rFonts w:ascii="Arial" w:hAnsi="Arial" w:cs="Arial"/>
          <w:noProof/>
          <w:szCs w:val="20"/>
        </w:rPr>
        <w:t xml:space="preserve">Následně </w:t>
      </w:r>
      <w:r w:rsidR="00175449">
        <w:rPr>
          <w:rFonts w:ascii="Arial" w:hAnsi="Arial" w:cs="Arial"/>
          <w:noProof/>
          <w:szCs w:val="20"/>
        </w:rPr>
        <w:t>podala</w:t>
      </w:r>
      <w:r w:rsidR="003747B9">
        <w:rPr>
          <w:rFonts w:ascii="Arial" w:hAnsi="Arial" w:cs="Arial"/>
          <w:noProof/>
          <w:szCs w:val="20"/>
        </w:rPr>
        <w:t xml:space="preserve"> informace o oprávněných žadatelích, výši dotace</w:t>
      </w:r>
      <w:r w:rsidR="00327903">
        <w:rPr>
          <w:rFonts w:ascii="Arial" w:hAnsi="Arial" w:cs="Arial"/>
          <w:noProof/>
          <w:szCs w:val="20"/>
        </w:rPr>
        <w:t xml:space="preserve"> a </w:t>
      </w:r>
      <w:r w:rsidR="003747B9">
        <w:rPr>
          <w:rFonts w:ascii="Arial" w:hAnsi="Arial" w:cs="Arial"/>
          <w:noProof/>
          <w:szCs w:val="20"/>
        </w:rPr>
        <w:t>způsobilých výdajích</w:t>
      </w:r>
      <w:r w:rsidR="00327903">
        <w:rPr>
          <w:rFonts w:ascii="Arial" w:hAnsi="Arial" w:cs="Arial"/>
          <w:noProof/>
          <w:szCs w:val="20"/>
        </w:rPr>
        <w:t>. Podání žádosti o dotaci je na základě podmínek programu učiněno ve třech na sobě závislých krocích. Nejpr</w:t>
      </w:r>
      <w:r w:rsidR="00156878">
        <w:rPr>
          <w:rFonts w:ascii="Arial" w:hAnsi="Arial" w:cs="Arial"/>
          <w:noProof/>
          <w:szCs w:val="20"/>
        </w:rPr>
        <w:t>ve je nu</w:t>
      </w:r>
      <w:r w:rsidR="000F3AEB">
        <w:rPr>
          <w:rFonts w:ascii="Arial" w:hAnsi="Arial" w:cs="Arial"/>
          <w:noProof/>
          <w:szCs w:val="20"/>
        </w:rPr>
        <w:t xml:space="preserve">tné, aby se žadatel registroval do portálu Komunikace pro občany, dále žadatel musí vyplnit elektronický formulář žádosti a jeho odeslání a v posledním kroku musí žadatel doložit žádost v listinné podobě, příp. datovou schránkou. Poté jsou průběžně žádosti kontrolovány, zpravidla do 30 dnů od předložení listinné podoby žádosti. Pokud v žádosti není něco jasné nebo něco chybí, pak je žadatel vyzván k doplnění. Rozhodnutí o žádosti je učiněno do 8 měsíců od doložení její listinné verze. Žádosti splňující všechny podmínky dotačního programu schvaluje Rada Olomouckého kraje a seznam schválených žádostí bude zveřejněn na </w:t>
      </w:r>
      <w:hyperlink r:id="rId11" w:history="1">
        <w:r w:rsidR="000F3AEB" w:rsidRPr="000F3AEB">
          <w:rPr>
            <w:rStyle w:val="Hypertextovodkaz"/>
            <w:rFonts w:ascii="Arial" w:eastAsiaTheme="minorEastAsia" w:hAnsi="Arial" w:cs="Arial"/>
          </w:rPr>
          <w:t>www.olkraj.cz/kotlikovedotace</w:t>
        </w:r>
      </w:hyperlink>
      <w:r w:rsidR="000F3AEB" w:rsidRPr="000F3AEB">
        <w:rPr>
          <w:rFonts w:ascii="Arial" w:eastAsiaTheme="minorEastAsia" w:hAnsi="Arial" w:cs="Arial"/>
        </w:rPr>
        <w:t xml:space="preserve"> a</w:t>
      </w:r>
      <w:r w:rsidR="000F3AEB" w:rsidRPr="000F3AEB">
        <w:rPr>
          <w:rStyle w:val="Hypertextovodkaz"/>
          <w:rFonts w:ascii="Arial" w:eastAsiaTheme="minorEastAsia" w:hAnsi="Arial" w:cs="Arial"/>
          <w:color w:val="auto"/>
          <w:u w:val="none"/>
        </w:rPr>
        <w:t xml:space="preserve"> s úspěšnými žada</w:t>
      </w:r>
      <w:r w:rsidR="000F3AEB">
        <w:rPr>
          <w:rStyle w:val="Hypertextovodkaz"/>
          <w:rFonts w:ascii="Arial" w:eastAsiaTheme="minorEastAsia" w:hAnsi="Arial" w:cs="Arial"/>
          <w:color w:val="auto"/>
          <w:u w:val="none"/>
        </w:rPr>
        <w:t>teli bude podepsána Smlouva o dotaci.</w:t>
      </w:r>
    </w:p>
    <w:p w14:paraId="5D0087B2" w14:textId="61F8636F" w:rsidR="00485A0A" w:rsidRDefault="00485A0A" w:rsidP="00175449">
      <w:pPr>
        <w:spacing w:after="120"/>
        <w:jc w:val="both"/>
        <w:rPr>
          <w:rFonts w:ascii="Arial" w:eastAsiaTheme="minorEastAsia" w:hAnsi="Arial" w:cs="Arial"/>
        </w:rPr>
      </w:pPr>
      <w:r>
        <w:rPr>
          <w:rStyle w:val="Hypertextovodkaz"/>
          <w:rFonts w:ascii="Arial" w:eastAsiaTheme="minorEastAsia" w:hAnsi="Arial" w:cs="Arial"/>
          <w:color w:val="auto"/>
          <w:u w:val="none"/>
        </w:rPr>
        <w:t>Ing. Palová sdělila informace o publicitě tohoto dotačního programu, kdy od září 2023 bude celorepubliková kampaň v médiích, od říjn</w:t>
      </w:r>
      <w:r w:rsidR="00175449">
        <w:rPr>
          <w:rStyle w:val="Hypertextovodkaz"/>
          <w:rFonts w:ascii="Arial" w:eastAsiaTheme="minorEastAsia" w:hAnsi="Arial" w:cs="Arial"/>
          <w:color w:val="auto"/>
          <w:u w:val="none"/>
        </w:rPr>
        <w:t>a</w:t>
      </w:r>
      <w:r>
        <w:rPr>
          <w:rStyle w:val="Hypertextovodkaz"/>
          <w:rFonts w:ascii="Arial" w:eastAsiaTheme="minorEastAsia" w:hAnsi="Arial" w:cs="Arial"/>
          <w:color w:val="auto"/>
          <w:u w:val="none"/>
        </w:rPr>
        <w:t xml:space="preserve"> do listopadu 2023 budou probíhat informativní semináře, další informace jsou dostupné na </w:t>
      </w:r>
      <w:hyperlink r:id="rId12" w:history="1">
        <w:r w:rsidR="00BC1E2E" w:rsidRPr="00485A0A">
          <w:rPr>
            <w:rStyle w:val="Hypertextovodkaz"/>
            <w:rFonts w:ascii="Arial" w:eastAsiaTheme="minorEastAsia" w:hAnsi="Arial" w:cs="Arial"/>
          </w:rPr>
          <w:t>www.olkraj.cz/kotlikovedotace</w:t>
        </w:r>
      </w:hyperlink>
      <w:r w:rsidR="00175449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na dotazy byla zřízena e-mailová schránka </w:t>
      </w:r>
      <w:hyperlink r:id="rId13" w:history="1">
        <w:r w:rsidR="00BC1E2E" w:rsidRPr="00485A0A">
          <w:rPr>
            <w:rStyle w:val="Hypertextovodkaz"/>
            <w:rFonts w:ascii="Arial" w:eastAsiaTheme="minorEastAsia" w:hAnsi="Arial" w:cs="Arial"/>
          </w:rPr>
          <w:t>kotlikovedotace</w:t>
        </w:r>
      </w:hyperlink>
      <w:hyperlink r:id="rId14" w:history="1">
        <w:r w:rsidR="00BC1E2E" w:rsidRPr="00485A0A">
          <w:rPr>
            <w:rStyle w:val="Hypertextovodkaz"/>
            <w:rFonts w:ascii="Arial" w:eastAsiaTheme="minorEastAsia" w:hAnsi="Arial" w:cs="Arial"/>
            <w:lang w:val="en-US"/>
          </w:rPr>
          <w:t>@</w:t>
        </w:r>
      </w:hyperlink>
      <w:hyperlink r:id="rId15" w:history="1">
        <w:r w:rsidR="00BC1E2E" w:rsidRPr="00485A0A">
          <w:rPr>
            <w:rStyle w:val="Hypertextovodkaz"/>
            <w:rFonts w:ascii="Arial" w:eastAsiaTheme="minorEastAsia" w:hAnsi="Arial" w:cs="Arial"/>
          </w:rPr>
          <w:t>olkraj.cz</w:t>
        </w:r>
      </w:hyperlink>
      <w:r>
        <w:rPr>
          <w:rFonts w:ascii="Arial" w:eastAsiaTheme="minorEastAsia" w:hAnsi="Arial" w:cs="Arial"/>
        </w:rPr>
        <w:t>.</w:t>
      </w:r>
    </w:p>
    <w:p w14:paraId="25BCF687" w14:textId="4C736CD0" w:rsidR="00485A0A" w:rsidRDefault="00485A0A" w:rsidP="00175449">
      <w:pPr>
        <w:spacing w:after="1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</w:t>
      </w:r>
      <w:r w:rsidR="00BC1E2E">
        <w:rPr>
          <w:rFonts w:ascii="Arial" w:eastAsiaTheme="minorEastAsia" w:hAnsi="Arial" w:cs="Arial"/>
        </w:rPr>
        <w:t xml:space="preserve">a závěr prezentace byly podány informace k již ukončeným výzvám na kotlíkové dotace v Olomouckém kraji. Doposud bylo předloženo cca 8,5 tis. žádostí, nejvíce na Jesenicku a Šumpersku. </w:t>
      </w:r>
    </w:p>
    <w:p w14:paraId="032239EA" w14:textId="240E37A8" w:rsidR="00C31E35" w:rsidRDefault="00C31E35" w:rsidP="00485A0A">
      <w:pPr>
        <w:jc w:val="both"/>
        <w:rPr>
          <w:rFonts w:ascii="Arial" w:eastAsiaTheme="minorEastAsia" w:hAnsi="Arial" w:cs="Arial"/>
        </w:rPr>
      </w:pPr>
    </w:p>
    <w:p w14:paraId="5079F761" w14:textId="0789EF4A" w:rsidR="00C31E35" w:rsidRPr="00485A0A" w:rsidRDefault="00C31E35" w:rsidP="00485A0A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Prezentace je přílohou č. 2 zápisu.</w:t>
      </w:r>
    </w:p>
    <w:p w14:paraId="30AADB3F" w14:textId="2E25A720" w:rsidR="000F3AEB" w:rsidRDefault="000F3AEB" w:rsidP="000F3AEB">
      <w:pPr>
        <w:jc w:val="both"/>
        <w:rPr>
          <w:rFonts w:ascii="Arial" w:hAnsi="Arial" w:cs="Arial"/>
          <w:noProof/>
          <w:szCs w:val="20"/>
        </w:rPr>
      </w:pPr>
    </w:p>
    <w:p w14:paraId="7589321D" w14:textId="77777777" w:rsidR="001C1DEB" w:rsidRPr="000F3AEB" w:rsidRDefault="001C1DEB" w:rsidP="000F3AEB">
      <w:pPr>
        <w:jc w:val="both"/>
        <w:rPr>
          <w:rFonts w:ascii="Arial" w:hAnsi="Arial" w:cs="Arial"/>
          <w:noProof/>
          <w:szCs w:val="20"/>
        </w:rPr>
      </w:pPr>
    </w:p>
    <w:p w14:paraId="1832BFD8" w14:textId="0990C0A6" w:rsidR="001C6764" w:rsidRDefault="001C6764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lastRenderedPageBreak/>
        <w:t>Individuální dotace v oblasti strategického rozvoje</w:t>
      </w:r>
    </w:p>
    <w:p w14:paraId="4AC85C8E" w14:textId="77777777" w:rsidR="00DB2F47" w:rsidRDefault="00171113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171113">
        <w:rPr>
          <w:rFonts w:cs="Arial"/>
        </w:rPr>
        <w:t>Ing.</w:t>
      </w:r>
      <w:r>
        <w:rPr>
          <w:rFonts w:cs="Arial"/>
        </w:rPr>
        <w:t xml:space="preserve"> Marta Novotná podala informace o předložených žádostech o individuální dotace v oblasti strategického rozvoje kraje</w:t>
      </w:r>
      <w:r w:rsidR="00DB2F47">
        <w:rPr>
          <w:rFonts w:cs="Arial"/>
        </w:rPr>
        <w:t>, které by měly být předloženy na zasedání Zastupitelstva Olomouckého kraje v září 2023</w:t>
      </w:r>
      <w:r>
        <w:rPr>
          <w:rFonts w:cs="Arial"/>
        </w:rPr>
        <w:t xml:space="preserve">. </w:t>
      </w:r>
    </w:p>
    <w:p w14:paraId="113B61B8" w14:textId="05A3E9ED" w:rsidR="001C6764" w:rsidRDefault="00171113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</w:rPr>
        <w:t>Nejprve představila žádost od TJ Sokol Hustopeče nad Bečvou z.s., která žádá dotaci na rekonstrukci sokolovny, pokrytí úhrady části výdajů spojených s pořízením nové elektroinstalace včetně svítidel, rozvodů ústředního topení a radiátory v jídelně (restauraci), povrchů podlah vyjma sklepa, sanace omítek ve všech místnostech, výmalba, instalace krbových kamen v jídelně (pivnici), vyvložkování komína, odtah vzduchu z wc.</w:t>
      </w:r>
      <w:r w:rsidR="00DB2F47" w:rsidRPr="00DB2F47">
        <w:rPr>
          <w:rFonts w:cs="Arial"/>
        </w:rPr>
        <w:t xml:space="preserve"> </w:t>
      </w:r>
      <w:r w:rsidR="00AD372E" w:rsidRPr="00A24CD4">
        <w:rPr>
          <w:rFonts w:cs="Arial"/>
          <w:szCs w:val="24"/>
        </w:rPr>
        <w:t xml:space="preserve">Celkové předpokládané výdaje na realizaci projektu budou dle žádosti o </w:t>
      </w:r>
      <w:r w:rsidR="00837C8D">
        <w:rPr>
          <w:rFonts w:cs="Arial"/>
          <w:szCs w:val="24"/>
        </w:rPr>
        <w:t>individuální dotaci 500 000 </w:t>
      </w:r>
      <w:r w:rsidR="00AD372E">
        <w:rPr>
          <w:rFonts w:cs="Arial"/>
          <w:szCs w:val="24"/>
        </w:rPr>
        <w:t>Kč a žádají</w:t>
      </w:r>
      <w:r w:rsidR="00DB2F47" w:rsidRPr="00DB2F47">
        <w:rPr>
          <w:rFonts w:cs="Arial"/>
        </w:rPr>
        <w:t xml:space="preserve"> o dotaci ve výši 500 000 Kč. </w:t>
      </w:r>
      <w:r w:rsidR="00DB2F47" w:rsidRPr="00DB2F47">
        <w:rPr>
          <w:rFonts w:cs="Arial"/>
          <w:szCs w:val="24"/>
        </w:rPr>
        <w:t xml:space="preserve">Žádost byla předložena na poradě vedení Olomouckého kraje dne 19. 6. 2023. Vedení odsouhlasilo stanovisko </w:t>
      </w:r>
      <w:r w:rsidR="00DB2F47">
        <w:rPr>
          <w:rFonts w:cs="Arial"/>
          <w:bCs/>
          <w:szCs w:val="24"/>
        </w:rPr>
        <w:t>vyhovět</w:t>
      </w:r>
      <w:r w:rsidR="00837C8D">
        <w:rPr>
          <w:rFonts w:cs="Arial"/>
          <w:szCs w:val="24"/>
        </w:rPr>
        <w:t xml:space="preserve"> žadateli o </w:t>
      </w:r>
      <w:r w:rsidR="00DB2F47" w:rsidRPr="00DB2F47">
        <w:rPr>
          <w:rFonts w:cs="Arial"/>
          <w:szCs w:val="24"/>
        </w:rPr>
        <w:t>poskytnutí individuální dotace z rozpočtu kraje v požadované výši 500 000 Kč.</w:t>
      </w:r>
    </w:p>
    <w:p w14:paraId="1148F7B4" w14:textId="26EA2680" w:rsidR="00354340" w:rsidRDefault="00DB2F47" w:rsidP="00354340">
      <w:pPr>
        <w:pStyle w:val="Dopisosloven"/>
        <w:spacing w:before="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Dále</w:t>
      </w:r>
      <w:r w:rsidR="00837C8D">
        <w:rPr>
          <w:rFonts w:cs="Arial"/>
          <w:szCs w:val="24"/>
        </w:rPr>
        <w:t xml:space="preserve"> Ing. Novotná</w:t>
      </w:r>
      <w:r>
        <w:rPr>
          <w:rFonts w:cs="Arial"/>
          <w:szCs w:val="24"/>
        </w:rPr>
        <w:t xml:space="preserve"> informovala o žádosti Nextbike Czech Republic s. r. o. na „Podporu bikesharingu“, a to na provoz komplexního řešení systému sdílení kol na měst Olomouc, Prostějov a Přerov. Dotace bude použita na mzdy zaměstnanců, provoz vozového parku, náhradní díly na sdílená kola, nájmy pro technické zázemí, nákup nových kol pro aktualizaci současné flotily sdílených kol</w:t>
      </w:r>
      <w:r w:rsidR="00837C8D">
        <w:rPr>
          <w:rFonts w:cs="Arial"/>
          <w:szCs w:val="24"/>
        </w:rPr>
        <w:t>. P</w:t>
      </w:r>
      <w:r w:rsidR="00354340">
        <w:rPr>
          <w:rFonts w:cs="Arial"/>
          <w:szCs w:val="24"/>
        </w:rPr>
        <w:t>ožadovaná výše dotace činí 1 400 000 Kč.</w:t>
      </w:r>
      <w:r w:rsidR="00AD372E">
        <w:rPr>
          <w:rFonts w:cs="Arial"/>
          <w:szCs w:val="24"/>
        </w:rPr>
        <w:t xml:space="preserve"> Celkové předpokládané výdaje na realizaci projektu budou dle žádosti o individuální dota</w:t>
      </w:r>
      <w:r w:rsidR="00837C8D">
        <w:rPr>
          <w:rFonts w:cs="Arial"/>
          <w:szCs w:val="24"/>
        </w:rPr>
        <w:t>ci 7 900 000 </w:t>
      </w:r>
      <w:r w:rsidR="00AD372E">
        <w:rPr>
          <w:rFonts w:cs="Arial"/>
          <w:szCs w:val="24"/>
        </w:rPr>
        <w:t>Kč.</w:t>
      </w:r>
      <w:r w:rsidR="00354340">
        <w:rPr>
          <w:rFonts w:cs="Arial"/>
          <w:szCs w:val="24"/>
        </w:rPr>
        <w:t xml:space="preserve"> V minulosti již společnost Nextbike ČR obdržela dot</w:t>
      </w:r>
      <w:r w:rsidR="00837C8D">
        <w:rPr>
          <w:rFonts w:cs="Arial"/>
          <w:szCs w:val="24"/>
        </w:rPr>
        <w:t>aci na pořízení kol ve výši 350 </w:t>
      </w:r>
      <w:r w:rsidR="00354340">
        <w:rPr>
          <w:rFonts w:cs="Arial"/>
          <w:szCs w:val="24"/>
        </w:rPr>
        <w:t xml:space="preserve">000 Kč. Žádost byla předložena na poradě vedení Olomouckého kraje dne </w:t>
      </w:r>
      <w:r w:rsidR="00837C8D">
        <w:rPr>
          <w:rFonts w:cs="Arial"/>
          <w:color w:val="000000" w:themeColor="text1"/>
          <w:szCs w:val="24"/>
        </w:rPr>
        <w:t>21. </w:t>
      </w:r>
      <w:r w:rsidR="00354340" w:rsidRPr="00D55308">
        <w:rPr>
          <w:rFonts w:cs="Arial"/>
          <w:color w:val="000000" w:themeColor="text1"/>
          <w:szCs w:val="24"/>
        </w:rPr>
        <w:t>8.</w:t>
      </w:r>
      <w:r w:rsidR="00837C8D">
        <w:rPr>
          <w:rFonts w:cs="Arial"/>
          <w:color w:val="000000" w:themeColor="text1"/>
          <w:szCs w:val="24"/>
        </w:rPr>
        <w:t> </w:t>
      </w:r>
      <w:r w:rsidR="00354340">
        <w:rPr>
          <w:rFonts w:cs="Arial"/>
          <w:szCs w:val="24"/>
        </w:rPr>
        <w:t>2023</w:t>
      </w:r>
      <w:r w:rsidR="00354340">
        <w:rPr>
          <w:rFonts w:cs="Arial"/>
          <w:color w:val="FF0000"/>
          <w:szCs w:val="24"/>
        </w:rPr>
        <w:t xml:space="preserve">. </w:t>
      </w:r>
      <w:r w:rsidR="00354340" w:rsidRPr="00F10BAB">
        <w:rPr>
          <w:rFonts w:cs="Arial"/>
          <w:szCs w:val="24"/>
        </w:rPr>
        <w:t>Vedení odso</w:t>
      </w:r>
      <w:r w:rsidR="00354340">
        <w:rPr>
          <w:rFonts w:cs="Arial"/>
          <w:szCs w:val="24"/>
        </w:rPr>
        <w:t xml:space="preserve">uhlasilo stanovisko </w:t>
      </w:r>
      <w:r w:rsidR="00354340" w:rsidRPr="00354340">
        <w:rPr>
          <w:rFonts w:cs="Arial"/>
          <w:bCs/>
          <w:szCs w:val="24"/>
        </w:rPr>
        <w:t>nevyhovět</w:t>
      </w:r>
      <w:r w:rsidR="00354340" w:rsidRPr="00354340">
        <w:rPr>
          <w:rFonts w:cs="Arial"/>
          <w:szCs w:val="24"/>
        </w:rPr>
        <w:t xml:space="preserve"> </w:t>
      </w:r>
      <w:r w:rsidR="00354340">
        <w:rPr>
          <w:rFonts w:cs="Arial"/>
          <w:szCs w:val="24"/>
        </w:rPr>
        <w:t xml:space="preserve">žadateli o poskytnutí individuální dotace z rozpočtu kraje. </w:t>
      </w:r>
      <w:r w:rsidR="00354340">
        <w:rPr>
          <w:rFonts w:cs="Arial"/>
          <w:b/>
          <w:bCs/>
          <w:szCs w:val="24"/>
        </w:rPr>
        <w:t xml:space="preserve"> </w:t>
      </w:r>
    </w:p>
    <w:p w14:paraId="1BDAF224" w14:textId="49EEF2FD" w:rsidR="009C7F31" w:rsidRDefault="00837C8D" w:rsidP="009C7F31">
      <w:pPr>
        <w:pStyle w:val="Dopisosloven"/>
        <w:spacing w:before="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Na závěr informovala o </w:t>
      </w:r>
      <w:r w:rsidR="00354340" w:rsidRPr="009C7F31">
        <w:rPr>
          <w:rFonts w:cs="Arial"/>
          <w:szCs w:val="24"/>
        </w:rPr>
        <w:t>žádost</w:t>
      </w:r>
      <w:r>
        <w:rPr>
          <w:rFonts w:cs="Arial"/>
          <w:szCs w:val="24"/>
        </w:rPr>
        <w:t>i</w:t>
      </w:r>
      <w:r w:rsidR="00354340" w:rsidRPr="009C7F31">
        <w:rPr>
          <w:rFonts w:cs="Arial"/>
          <w:szCs w:val="24"/>
        </w:rPr>
        <w:t xml:space="preserve"> o individuální dotaci obce Čelechovice, která žádá o dotaci na „zrychlení internetového připojení v obci“</w:t>
      </w:r>
      <w:r w:rsidR="001806BB" w:rsidRPr="009C7F31">
        <w:rPr>
          <w:rFonts w:cs="Arial"/>
          <w:szCs w:val="24"/>
        </w:rPr>
        <w:t>, kontrétně na úhradu příspěvku na zajištění připojení k veřejné komunikační síti CETIN výstavbou komunikační přípojky, jelikož je v obci velmi slabý GSM signál všech mobilních operátorů a internetové připojení je tak pomalé a nestabilní</w:t>
      </w:r>
      <w:r w:rsidR="009C7F31" w:rsidRPr="009C7F31">
        <w:rPr>
          <w:rFonts w:cs="Arial"/>
          <w:szCs w:val="24"/>
        </w:rPr>
        <w:t xml:space="preserve">. </w:t>
      </w:r>
      <w:r w:rsidR="009C7F31" w:rsidRPr="00FC6FDA">
        <w:rPr>
          <w:rFonts w:cs="Arial"/>
          <w:szCs w:val="24"/>
        </w:rPr>
        <w:t>Obec Čelechovice mohla</w:t>
      </w:r>
      <w:r>
        <w:rPr>
          <w:rFonts w:cs="Arial"/>
          <w:szCs w:val="24"/>
        </w:rPr>
        <w:t xml:space="preserve"> na tento účel</w:t>
      </w:r>
      <w:r w:rsidR="009C7F31" w:rsidRPr="00FC6FDA">
        <w:rPr>
          <w:rFonts w:cs="Arial"/>
          <w:szCs w:val="24"/>
        </w:rPr>
        <w:t xml:space="preserve"> v letošním roce 2023 požádat o dotaci v dotačním programu 01_01_Program obnovy venkova Olomouckého</w:t>
      </w:r>
      <w:r>
        <w:rPr>
          <w:rFonts w:cs="Arial"/>
          <w:szCs w:val="24"/>
        </w:rPr>
        <w:t xml:space="preserve"> kraje 2023, konkrétně dotačním </w:t>
      </w:r>
      <w:r w:rsidR="009C7F31" w:rsidRPr="00FC6FDA">
        <w:rPr>
          <w:rFonts w:cs="Arial"/>
          <w:szCs w:val="24"/>
        </w:rPr>
        <w:t>titulu 1</w:t>
      </w:r>
      <w:r w:rsidR="009C7F31" w:rsidRPr="00FC6FDA">
        <w:rPr>
          <w:rFonts w:cs="Arial"/>
          <w:szCs w:val="24"/>
        </w:rPr>
        <w:softHyphen/>
        <w:t xml:space="preserve"> – 01_01_01_ Podpora budování a obnovy infrastruktury obce, na účel </w:t>
      </w:r>
      <w:r w:rsidR="009C7F31" w:rsidRPr="00FC6FDA">
        <w:rPr>
          <w:rFonts w:cs="Arial"/>
          <w:szCs w:val="24"/>
        </w:rPr>
        <w:br/>
        <w:t>2.2.e) výstavba, rekonstrukce, oprava inženýrských sítí. Nicméně v daném dotačním titulu 1</w:t>
      </w:r>
      <w:r w:rsidR="009C7F31">
        <w:rPr>
          <w:rFonts w:cs="Arial"/>
          <w:szCs w:val="24"/>
        </w:rPr>
        <w:t xml:space="preserve"> </w:t>
      </w:r>
      <w:r w:rsidR="009C7F31" w:rsidRPr="00FC6FDA">
        <w:rPr>
          <w:rFonts w:cs="Arial"/>
          <w:szCs w:val="24"/>
        </w:rPr>
        <w:t>–</w:t>
      </w:r>
      <w:r w:rsidR="009C7F31">
        <w:rPr>
          <w:rFonts w:cs="Arial"/>
          <w:szCs w:val="24"/>
        </w:rPr>
        <w:t xml:space="preserve"> </w:t>
      </w:r>
      <w:r w:rsidR="009C7F31" w:rsidRPr="00FC6FDA">
        <w:rPr>
          <w:rFonts w:cs="Arial"/>
          <w:szCs w:val="24"/>
        </w:rPr>
        <w:t xml:space="preserve">01_01_01_ Podpora budování a obnovy infrastruktury obce pro rok 2023 žádala a byla schválena dotace ve výši 600 000 </w:t>
      </w:r>
      <w:r w:rsidR="009C7F31" w:rsidRPr="009C7F31">
        <w:rPr>
          <w:rFonts w:cs="Arial"/>
          <w:szCs w:val="24"/>
        </w:rPr>
        <w:t>Kč na rekonstrukci střech areálu kulturního domu.</w:t>
      </w:r>
      <w:r w:rsidR="009C7F31" w:rsidRPr="009C7F31">
        <w:rPr>
          <w:rFonts w:cs="Arial"/>
        </w:rPr>
        <w:t xml:space="preserve"> </w:t>
      </w:r>
      <w:r w:rsidR="009C7F31" w:rsidRPr="009C7F31">
        <w:rPr>
          <w:rFonts w:cs="Arial"/>
          <w:szCs w:val="24"/>
        </w:rPr>
        <w:t>Žádost tak nenaplňuje čl. 1 odst. 2 Zásad o poskytování individuálních dotací z</w:t>
      </w:r>
      <w:r>
        <w:rPr>
          <w:rFonts w:cs="Arial"/>
          <w:szCs w:val="24"/>
        </w:rPr>
        <w:t> rozpočtu Olomouckého kraje 2023</w:t>
      </w:r>
      <w:r w:rsidR="009C7F31" w:rsidRPr="009C7F31">
        <w:rPr>
          <w:rFonts w:cs="Arial"/>
          <w:szCs w:val="24"/>
        </w:rPr>
        <w:t>. Celkové předpokládané výdaje na realizaci projektu budou dle žádosti o individuální dotaci 200 000 Kč. Obec Čelechovice žádá o dotaci v plné výši 200 000 Kč.</w:t>
      </w:r>
      <w:r w:rsidR="009C7F31">
        <w:rPr>
          <w:rFonts w:cs="Arial"/>
        </w:rPr>
        <w:t xml:space="preserve"> </w:t>
      </w:r>
      <w:r w:rsidR="009C7F31">
        <w:rPr>
          <w:rFonts w:cs="Arial"/>
          <w:szCs w:val="24"/>
        </w:rPr>
        <w:t xml:space="preserve">Žádost byla předložena na poradě vedení Olomouckého kraje dne </w:t>
      </w:r>
      <w:r>
        <w:rPr>
          <w:rFonts w:cs="Arial"/>
          <w:szCs w:val="24"/>
        </w:rPr>
        <w:t>28. </w:t>
      </w:r>
      <w:r w:rsidR="009C7F31" w:rsidRPr="00040EA5">
        <w:rPr>
          <w:rFonts w:cs="Arial"/>
          <w:szCs w:val="24"/>
        </w:rPr>
        <w:t>8.</w:t>
      </w:r>
      <w:r>
        <w:rPr>
          <w:rFonts w:cs="Arial"/>
          <w:szCs w:val="24"/>
        </w:rPr>
        <w:t> </w:t>
      </w:r>
      <w:r w:rsidR="009C7F31">
        <w:rPr>
          <w:rFonts w:cs="Arial"/>
          <w:szCs w:val="24"/>
        </w:rPr>
        <w:t xml:space="preserve">2023. </w:t>
      </w:r>
      <w:r w:rsidR="009C7F31" w:rsidRPr="00F10BAB">
        <w:rPr>
          <w:rFonts w:cs="Arial"/>
          <w:szCs w:val="24"/>
        </w:rPr>
        <w:t>Vedení odso</w:t>
      </w:r>
      <w:r w:rsidR="009C7F31">
        <w:rPr>
          <w:rFonts w:cs="Arial"/>
          <w:szCs w:val="24"/>
        </w:rPr>
        <w:t>uhlasilo stanovisko nevyhovět ž</w:t>
      </w:r>
      <w:r w:rsidR="009C7F31" w:rsidRPr="00040EA5">
        <w:rPr>
          <w:rFonts w:cs="Arial"/>
          <w:szCs w:val="24"/>
        </w:rPr>
        <w:t>adateli o poskytnutí individuální dotace z rozpočtu kraje</w:t>
      </w:r>
      <w:r w:rsidR="009C7F31" w:rsidRPr="00040EA5">
        <w:rPr>
          <w:rFonts w:cs="Arial"/>
          <w:b/>
          <w:bCs/>
          <w:szCs w:val="24"/>
        </w:rPr>
        <w:t xml:space="preserve">. </w:t>
      </w:r>
    </w:p>
    <w:p w14:paraId="10FE165F" w14:textId="65738B94" w:rsidR="00C31E35" w:rsidRPr="00C31E35" w:rsidRDefault="00C31E35" w:rsidP="009C7F31">
      <w:pPr>
        <w:pStyle w:val="Dopisosloven"/>
        <w:spacing w:before="0" w:after="1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Materiál k žádostem o individuální dotace jsou přílohou č. 3 a tabulka s přehledem je přílohou č. 4 zápisu</w:t>
      </w:r>
    </w:p>
    <w:p w14:paraId="18498F4D" w14:textId="70FBF0D3" w:rsidR="00171113" w:rsidRDefault="00C31E35" w:rsidP="001C6764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C31E35">
        <w:rPr>
          <w:rFonts w:cs="Arial"/>
          <w:u w:val="single"/>
        </w:rPr>
        <w:t>Výstupy z diskuze:</w:t>
      </w:r>
    </w:p>
    <w:p w14:paraId="3CC4F18F" w14:textId="2088EB0F" w:rsidR="00806E80" w:rsidRDefault="00806E80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V rámci celé diskuze se členové zabývali žádostí o individuální dotaci žadatele TJ Sokol Hustopeče nad Bečvou.</w:t>
      </w:r>
    </w:p>
    <w:p w14:paraId="0C52B156" w14:textId="06FFE41D" w:rsidR="00C31E35" w:rsidRDefault="00C31E35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C31E35">
        <w:rPr>
          <w:rFonts w:cs="Arial"/>
        </w:rPr>
        <w:t xml:space="preserve">Mgr. Šťastný se </w:t>
      </w:r>
      <w:r>
        <w:rPr>
          <w:rFonts w:cs="Arial"/>
        </w:rPr>
        <w:t>dotázal na podrobnosti k žádosti TJ Sokol Hustopeče nad Bečvou</w:t>
      </w:r>
      <w:r w:rsidR="00DB1C5F">
        <w:rPr>
          <w:rFonts w:cs="Arial"/>
        </w:rPr>
        <w:t>, z.s</w:t>
      </w:r>
      <w:r>
        <w:rPr>
          <w:rFonts w:cs="Arial"/>
        </w:rPr>
        <w:t xml:space="preserve">. Poukázal na to, že žadatel uvedl, že celkové předpokládané výdaje na realizaci budou 500 000 Kč a žadatel požaduje 100 %. Souhlasí s poskytnutím dotace TJ Sokol Hustopeče nad Bečvou, ovšem ne </w:t>
      </w:r>
      <w:r w:rsidR="00837C8D">
        <w:rPr>
          <w:rFonts w:cs="Arial"/>
        </w:rPr>
        <w:t>v plné výši</w:t>
      </w:r>
      <w:r>
        <w:rPr>
          <w:rFonts w:cs="Arial"/>
        </w:rPr>
        <w:t xml:space="preserve"> celkových předpokládaných výdajů. </w:t>
      </w:r>
      <w:r w:rsidR="00806E80">
        <w:rPr>
          <w:rFonts w:cs="Arial"/>
        </w:rPr>
        <w:t>Pan náměstek Ing.</w:t>
      </w:r>
      <w:r w:rsidR="00837C8D">
        <w:rPr>
          <w:rFonts w:cs="Arial"/>
        </w:rPr>
        <w:t> </w:t>
      </w:r>
      <w:r w:rsidR="00806E80">
        <w:rPr>
          <w:rFonts w:cs="Arial"/>
        </w:rPr>
        <w:t xml:space="preserve">Jan Šafařík, MBA sdělil, že se žádosti věnoval a </w:t>
      </w:r>
      <w:r w:rsidR="00837C8D">
        <w:rPr>
          <w:rFonts w:cs="Arial"/>
        </w:rPr>
        <w:t>dle</w:t>
      </w:r>
      <w:r w:rsidR="00806E80">
        <w:rPr>
          <w:rFonts w:cs="Arial"/>
        </w:rPr>
        <w:t xml:space="preserve"> něj je sokolovna komunitní centrum</w:t>
      </w:r>
      <w:r w:rsidR="00837C8D">
        <w:rPr>
          <w:rFonts w:cs="Arial"/>
        </w:rPr>
        <w:t>,</w:t>
      </w:r>
      <w:r w:rsidR="00806E80">
        <w:rPr>
          <w:rFonts w:cs="Arial"/>
        </w:rPr>
        <w:t xml:space="preserve"> </w:t>
      </w:r>
      <w:r w:rsidR="00806E80">
        <w:rPr>
          <w:rFonts w:cs="Arial"/>
        </w:rPr>
        <w:lastRenderedPageBreak/>
        <w:t xml:space="preserve">součástí budovy je restaurace a je snaha ji otevřít. Sdělil, že je to jediná žádost v rámci individuálních dotací na tento účel, tak </w:t>
      </w:r>
      <w:r w:rsidR="001C1DEB">
        <w:rPr>
          <w:rFonts w:cs="Arial"/>
        </w:rPr>
        <w:t>je záměr ji</w:t>
      </w:r>
      <w:r w:rsidR="00806E80">
        <w:rPr>
          <w:rFonts w:cs="Arial"/>
        </w:rPr>
        <w:t xml:space="preserve"> podpořit. </w:t>
      </w:r>
      <w:r w:rsidR="00DD1D4D">
        <w:rPr>
          <w:rFonts w:cs="Arial"/>
        </w:rPr>
        <w:t xml:space="preserve">Následně se Mgr. Šťastný omluvil ze zasedání, spěchal na dohodnuté jednání s panem náměstkem Záchou. Pověřil organizací zasedaní tajemnici </w:t>
      </w:r>
      <w:r w:rsidR="001C1DEB">
        <w:rPr>
          <w:rFonts w:cs="Arial"/>
        </w:rPr>
        <w:t>I</w:t>
      </w:r>
      <w:r w:rsidR="00DD1D4D">
        <w:rPr>
          <w:rFonts w:cs="Arial"/>
        </w:rPr>
        <w:t>ng. Martu Novotnou</w:t>
      </w:r>
      <w:r w:rsidR="001A1F12">
        <w:rPr>
          <w:rFonts w:cs="Arial"/>
        </w:rPr>
        <w:t>.</w:t>
      </w:r>
    </w:p>
    <w:p w14:paraId="4CF819BD" w14:textId="3D4080E4" w:rsidR="00806E80" w:rsidRDefault="00806E80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bylo konstatováno, že dotační tituly Olomouckého kraje jsou s 50 % spoluúčastí a u této</w:t>
      </w:r>
      <w:r w:rsidR="001A1F12">
        <w:rPr>
          <w:rFonts w:cs="Arial"/>
        </w:rPr>
        <w:t xml:space="preserve"> žádosti o individuální</w:t>
      </w:r>
      <w:r>
        <w:rPr>
          <w:rFonts w:cs="Arial"/>
        </w:rPr>
        <w:t xml:space="preserve"> dotac</w:t>
      </w:r>
      <w:r w:rsidR="001A1F12">
        <w:rPr>
          <w:rFonts w:cs="Arial"/>
        </w:rPr>
        <w:t>i</w:t>
      </w:r>
      <w:r>
        <w:rPr>
          <w:rFonts w:cs="Arial"/>
        </w:rPr>
        <w:t xml:space="preserve"> je 0 % spoluúčast a někteří členové to vnímají jako nesystémové. Ing. Novotná sdělila, že u individuálních dotací není stanovena podmínka spoluúčasti. Ing. Šafařík doplnil, že žadatel na tento účel nemohl žádat v žádném z dotačních titulů Olomouckého kraje. </w:t>
      </w:r>
    </w:p>
    <w:p w14:paraId="179DA277" w14:textId="02F71DC8" w:rsidR="00806E80" w:rsidRDefault="00806E80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Pan V</w:t>
      </w:r>
      <w:r w:rsidR="00DB1C5F">
        <w:rPr>
          <w:rFonts w:cs="Arial"/>
        </w:rPr>
        <w:t xml:space="preserve">itonský sdělil, že dle jeho názoru by žadateli TJ Sokol Hustopeče nad Bečvou, z.s. měla být poskytnuta dotace, protože předsedou jiného spolku a ví, jak je náročné sehnat finanční prostředky. </w:t>
      </w:r>
    </w:p>
    <w:p w14:paraId="5D3E3641" w14:textId="03BA614E" w:rsidR="00DB1C5F" w:rsidRDefault="00D54FE7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Také jeden z členů sdělil, </w:t>
      </w:r>
      <w:r w:rsidR="00DB1C5F">
        <w:rPr>
          <w:rFonts w:cs="Arial"/>
        </w:rPr>
        <w:t>že vzhledem k</w:t>
      </w:r>
      <w:r w:rsidR="00F30C37">
        <w:rPr>
          <w:rFonts w:cs="Arial"/>
        </w:rPr>
        <w:t> tomu, co všechno má spolek v plánu za tuto dotaci zrealizovat, tak není možné, aby to bylo bez spoluúčasti. Domnív</w:t>
      </w:r>
      <w:r>
        <w:rPr>
          <w:rFonts w:cs="Arial"/>
        </w:rPr>
        <w:t>á</w:t>
      </w:r>
      <w:r w:rsidR="00F30C37">
        <w:rPr>
          <w:rFonts w:cs="Arial"/>
        </w:rPr>
        <w:t xml:space="preserve"> se, že i kdyby si spolek dělal opravu svépomocí, tak jim 500 000 Kč nebude stačit ani na materiál.</w:t>
      </w:r>
    </w:p>
    <w:p w14:paraId="572F9E81" w14:textId="5D16EF1D" w:rsidR="00F30C37" w:rsidRDefault="00F30C37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Mgr. Bc. Blišťanová podotkla, že by ji zajímala spoluúčast obce. Dále zmínila, že pokud je v dotačních titulech Olomouckého kraje spoluúčast 50 % a pokud je v sokolovně v Hustopečích nad Bečvou restaurace, pak jí příjde žádat o individuální dotaci bez spoluúčasti zvláštní.</w:t>
      </w:r>
    </w:p>
    <w:p w14:paraId="17A30D14" w14:textId="739D749C" w:rsidR="000A0CCB" w:rsidRDefault="001A1F12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byl položen dotaz</w:t>
      </w:r>
      <w:r w:rsidR="00F30C37">
        <w:rPr>
          <w:rFonts w:cs="Arial"/>
        </w:rPr>
        <w:t xml:space="preserve">, zda nebylo víc informací ke </w:t>
      </w:r>
      <w:r>
        <w:rPr>
          <w:rFonts w:cs="Arial"/>
        </w:rPr>
        <w:t>spoluúčasti vypsáno v žádosti o </w:t>
      </w:r>
      <w:r w:rsidR="00F30C37">
        <w:rPr>
          <w:rFonts w:cs="Arial"/>
        </w:rPr>
        <w:t xml:space="preserve">individuální dotaci. </w:t>
      </w:r>
      <w:r w:rsidR="000A0CCB">
        <w:rPr>
          <w:rFonts w:cs="Arial"/>
        </w:rPr>
        <w:t>Ing. Novotná odpověděla, že v žádosti nejsou popsány bližší informace ke spoluúčasti.</w:t>
      </w:r>
      <w:r>
        <w:rPr>
          <w:rFonts w:cs="Arial"/>
        </w:rPr>
        <w:t xml:space="preserve"> </w:t>
      </w:r>
      <w:r w:rsidR="000A0CCB">
        <w:rPr>
          <w:rFonts w:cs="Arial"/>
        </w:rPr>
        <w:t>Pan náměstek Ing. Jan Šafařík, MBA informoval, že je žádost nedokonale napsaná. Opravovala se celá sokolovna se vším všudy</w:t>
      </w:r>
      <w:r w:rsidR="001C1DEB">
        <w:rPr>
          <w:rFonts w:cs="Arial"/>
        </w:rPr>
        <w:t xml:space="preserve"> a část</w:t>
      </w:r>
      <w:r w:rsidR="000A0CCB">
        <w:rPr>
          <w:rFonts w:cs="Arial"/>
        </w:rPr>
        <w:t xml:space="preserve">, kterou nyní dodělávají </w:t>
      </w:r>
      <w:r w:rsidR="001C1DEB">
        <w:rPr>
          <w:rFonts w:cs="Arial"/>
        </w:rPr>
        <w:t xml:space="preserve">je  </w:t>
      </w:r>
      <w:r w:rsidR="000A0CCB">
        <w:rPr>
          <w:rFonts w:cs="Arial"/>
        </w:rPr>
        <w:t xml:space="preserve"> tak přistoupili žádosti. Domnívá se, že obec do rekonstrukce sokolovny investovala nemalé peníze. </w:t>
      </w:r>
    </w:p>
    <w:p w14:paraId="0F23AF28" w14:textId="7DFB96C7" w:rsidR="00F30C37" w:rsidRPr="00C31E35" w:rsidRDefault="000A0CCB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sdělila, že </w:t>
      </w:r>
      <w:r w:rsidR="00D11196">
        <w:rPr>
          <w:rFonts w:cs="Arial"/>
        </w:rPr>
        <w:t>TJ Sokol Hustopeče nad Bečvou, z.s.</w:t>
      </w:r>
      <w:r>
        <w:rPr>
          <w:rFonts w:cs="Arial"/>
        </w:rPr>
        <w:t xml:space="preserve"> bude muset </w:t>
      </w:r>
      <w:r w:rsidR="001C1DEB">
        <w:rPr>
          <w:rFonts w:cs="Arial"/>
        </w:rPr>
        <w:t xml:space="preserve">ve vyúčtování dotace </w:t>
      </w:r>
      <w:r>
        <w:rPr>
          <w:rFonts w:cs="Arial"/>
        </w:rPr>
        <w:t xml:space="preserve">doložit, že provedli vše, co </w:t>
      </w:r>
      <w:r w:rsidR="001C1DEB">
        <w:rPr>
          <w:rFonts w:cs="Arial"/>
        </w:rPr>
        <w:t>je uvedeno</w:t>
      </w:r>
      <w:r>
        <w:rPr>
          <w:rFonts w:cs="Arial"/>
        </w:rPr>
        <w:t xml:space="preserve"> v účelu na poskytnutí dotace. </w:t>
      </w:r>
    </w:p>
    <w:p w14:paraId="05E50013" w14:textId="35919246" w:rsidR="00C31E35" w:rsidRDefault="00DD1D4D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DD1D4D">
        <w:rPr>
          <w:rFonts w:cs="Arial"/>
        </w:rPr>
        <w:t xml:space="preserve">Po </w:t>
      </w:r>
      <w:r>
        <w:rPr>
          <w:rFonts w:cs="Arial"/>
        </w:rPr>
        <w:t>dis</w:t>
      </w:r>
      <w:r w:rsidR="001A1F12">
        <w:rPr>
          <w:rFonts w:cs="Arial"/>
        </w:rPr>
        <w:t>kuzi se členové Výboru dohodli</w:t>
      </w:r>
      <w:r>
        <w:rPr>
          <w:rFonts w:cs="Arial"/>
        </w:rPr>
        <w:t>, že nebudou hlasovat o tom, zda doporučují a nebo nedoporučují Zastupitelstvu Olomouckého kraje rozhodnout o poskytnutí dotace žadateli TJ Sokol Hustopeče nad Bečvou, z.s.</w:t>
      </w:r>
      <w:r w:rsidR="001A1F12">
        <w:rPr>
          <w:rFonts w:cs="Arial"/>
        </w:rPr>
        <w:t xml:space="preserve">, a to </w:t>
      </w:r>
      <w:r w:rsidR="00486913">
        <w:rPr>
          <w:rFonts w:cs="Arial"/>
        </w:rPr>
        <w:t xml:space="preserve">z důvodu, že nemají kompletní informace. Pan náměstek Ing. Šafařík, MBA sdělil, že </w:t>
      </w:r>
      <w:r w:rsidR="001A1F12">
        <w:rPr>
          <w:rFonts w:cs="Arial"/>
        </w:rPr>
        <w:t xml:space="preserve">informace k individuální dotaci </w:t>
      </w:r>
      <w:r w:rsidR="00486913">
        <w:rPr>
          <w:rFonts w:cs="Arial"/>
        </w:rPr>
        <w:t xml:space="preserve">žadatele TJ Sokol </w:t>
      </w:r>
      <w:r w:rsidR="001A1F12">
        <w:rPr>
          <w:rFonts w:cs="Arial"/>
        </w:rPr>
        <w:t>Hustopeče nad Bečvou</w:t>
      </w:r>
      <w:r w:rsidR="00486913">
        <w:rPr>
          <w:rFonts w:cs="Arial"/>
        </w:rPr>
        <w:t xml:space="preserve">, z.s. bude na zasedání Zastupitelstva Olomouckého kraje doplněn. </w:t>
      </w:r>
    </w:p>
    <w:p w14:paraId="793957DF" w14:textId="77777777" w:rsidR="00DD1D4D" w:rsidRPr="00DD1D4D" w:rsidRDefault="00DD1D4D" w:rsidP="001C6764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49427541" w14:textId="3AE39643" w:rsidR="00C31E35" w:rsidRPr="00C31E35" w:rsidRDefault="001C6764" w:rsidP="00C31E35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Různé</w:t>
      </w:r>
    </w:p>
    <w:p w14:paraId="45D4C195" w14:textId="148D5A2F" w:rsidR="001A1F12" w:rsidRDefault="00E536C2" w:rsidP="00E536C2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E536C2">
        <w:rPr>
          <w:rFonts w:cs="Arial"/>
        </w:rPr>
        <w:t xml:space="preserve">Ing. Novotná </w:t>
      </w:r>
      <w:r>
        <w:rPr>
          <w:rFonts w:cs="Arial"/>
        </w:rPr>
        <w:t xml:space="preserve">sdělila, že další zasedání Výboru je naplánováno na 11. listopadu 2023 od 13:00 v zasedací místnosti č. 320 budovy Krajského úřadu Olomouckého kraje. Dle plánu práce bude mezi probíranými tématy: </w:t>
      </w:r>
    </w:p>
    <w:p w14:paraId="057D8A76" w14:textId="49038A3B" w:rsidR="005C09EF" w:rsidRPr="005C09EF" w:rsidRDefault="005C09EF" w:rsidP="005C09EF">
      <w:pPr>
        <w:pStyle w:val="slo1text"/>
        <w:numPr>
          <w:ilvl w:val="0"/>
          <w:numId w:val="37"/>
        </w:numPr>
        <w:rPr>
          <w:rFonts w:cs="Arial"/>
        </w:rPr>
      </w:pPr>
      <w:r w:rsidRPr="005C09EF">
        <w:rPr>
          <w:rFonts w:cs="Arial"/>
        </w:rPr>
        <w:t>Informace k vyhlašovaným dotačním programům z rozpočtu Olomouckého kraje na rok 2024</w:t>
      </w:r>
    </w:p>
    <w:p w14:paraId="0BED71F0" w14:textId="6267F3CD" w:rsidR="00C31E35" w:rsidRDefault="005C09EF" w:rsidP="00E536C2">
      <w:pPr>
        <w:pStyle w:val="slo1tex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Projekty s dotací EU v oblasti regionálního rozvoje</w:t>
      </w:r>
    </w:p>
    <w:p w14:paraId="7DFADDF1" w14:textId="09F9D14C" w:rsidR="001A1F12" w:rsidRDefault="001A1F12" w:rsidP="00E536C2">
      <w:pPr>
        <w:pStyle w:val="slo1text"/>
        <w:numPr>
          <w:ilvl w:val="0"/>
          <w:numId w:val="37"/>
        </w:numPr>
        <w:rPr>
          <w:rFonts w:cs="Arial"/>
        </w:rPr>
      </w:pPr>
      <w:r>
        <w:rPr>
          <w:rFonts w:cs="Arial"/>
        </w:rPr>
        <w:t>Iniciace témat do plánu jednání na rok 2024</w:t>
      </w:r>
    </w:p>
    <w:p w14:paraId="3705AC09" w14:textId="5CFAB741" w:rsidR="00E536C2" w:rsidRPr="00E536C2" w:rsidRDefault="00E536C2" w:rsidP="00E536C2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také vyzvala členy, aby se na ni, případně na pana předsedu a pana náměstka </w:t>
      </w:r>
      <w:r>
        <w:rPr>
          <w:rFonts w:cs="Arial"/>
        </w:rPr>
        <w:lastRenderedPageBreak/>
        <w:t>obraceli s témat</w:t>
      </w:r>
      <w:r w:rsidR="001A1F12">
        <w:rPr>
          <w:rFonts w:cs="Arial"/>
        </w:rPr>
        <w:t>y</w:t>
      </w:r>
      <w:r>
        <w:rPr>
          <w:rFonts w:cs="Arial"/>
        </w:rPr>
        <w:t>, které chtějí projednat na Výboru.</w:t>
      </w:r>
    </w:p>
    <w:p w14:paraId="24F74089" w14:textId="77777777" w:rsidR="007F2BF4" w:rsidRDefault="007F2BF4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379AA917" w14:textId="77777777" w:rsidR="001C1DEB" w:rsidRDefault="001C1DEB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37A1D6A9" w14:textId="3656B641" w:rsidR="00975D37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bookmarkStart w:id="0" w:name="_GoBack"/>
      <w:bookmarkEnd w:id="0"/>
      <w:r w:rsidRPr="00F74237">
        <w:rPr>
          <w:rFonts w:cs="Arial"/>
        </w:rPr>
        <w:t xml:space="preserve">V Olomouci dne </w:t>
      </w:r>
      <w:r w:rsidR="001C6764">
        <w:rPr>
          <w:rFonts w:cs="Arial"/>
        </w:rPr>
        <w:t>6. 9</w:t>
      </w:r>
      <w:r w:rsidR="00206160" w:rsidRPr="00F74237">
        <w:rPr>
          <w:rFonts w:cs="Arial"/>
        </w:rPr>
        <w:t>. 2023</w:t>
      </w:r>
    </w:p>
    <w:p w14:paraId="56B4DD98" w14:textId="77777777" w:rsid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73A60601" w14:textId="77777777" w:rsidR="00F74237" w:rsidRP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14:paraId="434142E2" w14:textId="77777777" w:rsidR="00975D37" w:rsidRPr="00ED3B94" w:rsidRDefault="00975D37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……………………………….</w:t>
      </w:r>
    </w:p>
    <w:p w14:paraId="39AFAEF2" w14:textId="77777777"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Mgr. Roman Šťastný</w:t>
      </w:r>
    </w:p>
    <w:p w14:paraId="23D74166" w14:textId="77777777"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předseda Vý</w:t>
      </w:r>
      <w:r w:rsidR="00975D37" w:rsidRPr="00ED3B94">
        <w:rPr>
          <w:rFonts w:cs="Arial"/>
          <w:szCs w:val="24"/>
        </w:rPr>
        <w:t>boru</w:t>
      </w:r>
    </w:p>
    <w:p w14:paraId="13F4A479" w14:textId="77777777" w:rsidR="005060CA" w:rsidRDefault="005060CA" w:rsidP="00ED3B94">
      <w:pPr>
        <w:pStyle w:val="Vborplohy"/>
        <w:jc w:val="both"/>
        <w:rPr>
          <w:b/>
          <w:szCs w:val="22"/>
        </w:rPr>
      </w:pPr>
    </w:p>
    <w:p w14:paraId="2B567533" w14:textId="77777777" w:rsidR="0019639C" w:rsidRDefault="00975D37" w:rsidP="00ED3B94">
      <w:pPr>
        <w:pStyle w:val="Vborplohy"/>
        <w:jc w:val="both"/>
        <w:rPr>
          <w:szCs w:val="22"/>
        </w:rPr>
      </w:pPr>
      <w:r w:rsidRPr="0019639C">
        <w:rPr>
          <w:b/>
          <w:szCs w:val="22"/>
        </w:rPr>
        <w:t>Přílohy</w:t>
      </w:r>
      <w:r w:rsidRPr="00570AA0">
        <w:rPr>
          <w:szCs w:val="22"/>
        </w:rPr>
        <w:t xml:space="preserve">: </w:t>
      </w:r>
      <w:r w:rsidR="00897C2D">
        <w:rPr>
          <w:szCs w:val="22"/>
        </w:rPr>
        <w:tab/>
      </w:r>
    </w:p>
    <w:p w14:paraId="2EDAE4B1" w14:textId="2DD6B863" w:rsidR="00975D37" w:rsidRPr="00EE20AD" w:rsidRDefault="0019639C" w:rsidP="00ED3B94">
      <w:pPr>
        <w:pStyle w:val="Vborplohy"/>
        <w:jc w:val="both"/>
        <w:rPr>
          <w:sz w:val="24"/>
          <w:szCs w:val="24"/>
        </w:rPr>
      </w:pPr>
      <w:r w:rsidRPr="00EE20AD">
        <w:rPr>
          <w:sz w:val="24"/>
          <w:szCs w:val="24"/>
        </w:rPr>
        <w:t xml:space="preserve">Příloha č. 1 </w:t>
      </w:r>
      <w:r w:rsidR="00ED3B94">
        <w:rPr>
          <w:szCs w:val="24"/>
        </w:rPr>
        <w:t>–</w:t>
      </w:r>
      <w:r w:rsidRPr="00ED3B94">
        <w:rPr>
          <w:rFonts w:cs="Times New Roman"/>
          <w:noProof/>
          <w:sz w:val="24"/>
          <w:szCs w:val="24"/>
        </w:rPr>
        <w:t xml:space="preserve"> </w:t>
      </w:r>
      <w:r w:rsidR="00E536C2">
        <w:rPr>
          <w:rFonts w:cs="Times New Roman"/>
          <w:noProof/>
          <w:sz w:val="24"/>
          <w:szCs w:val="24"/>
        </w:rPr>
        <w:t>Informace z jednání orgánů kraje</w:t>
      </w:r>
    </w:p>
    <w:p w14:paraId="1E8438DD" w14:textId="05243D06" w:rsidR="00230A6F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2 </w:t>
      </w:r>
      <w:r w:rsidR="00ED3B94">
        <w:rPr>
          <w:szCs w:val="24"/>
        </w:rPr>
        <w:t>–</w:t>
      </w:r>
      <w:r w:rsidR="00EE50FE">
        <w:rPr>
          <w:szCs w:val="24"/>
        </w:rPr>
        <w:t xml:space="preserve"> </w:t>
      </w:r>
      <w:r w:rsidR="00E536C2">
        <w:rPr>
          <w:szCs w:val="24"/>
        </w:rPr>
        <w:t>Prezentace Aktuální informace z kotlíkových dotací</w:t>
      </w:r>
    </w:p>
    <w:p w14:paraId="5186329A" w14:textId="4E08E32C" w:rsidR="00230A6F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3 </w:t>
      </w:r>
      <w:r w:rsidR="00ED3B94">
        <w:rPr>
          <w:szCs w:val="24"/>
        </w:rPr>
        <w:t>–</w:t>
      </w:r>
      <w:r w:rsidR="00E536C2">
        <w:rPr>
          <w:szCs w:val="24"/>
        </w:rPr>
        <w:t xml:space="preserve"> Materiál k individuálním dotacím</w:t>
      </w:r>
      <w:r w:rsidR="00EE50FE">
        <w:rPr>
          <w:szCs w:val="24"/>
        </w:rPr>
        <w:t xml:space="preserve"> </w:t>
      </w:r>
    </w:p>
    <w:p w14:paraId="61883D21" w14:textId="0119FE04" w:rsidR="003C676B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 xml:space="preserve">Příloha č. </w:t>
      </w:r>
      <w:r w:rsidR="00EE50FE">
        <w:rPr>
          <w:szCs w:val="24"/>
        </w:rPr>
        <w:t xml:space="preserve">4 </w:t>
      </w:r>
      <w:r w:rsidR="001C6764">
        <w:rPr>
          <w:szCs w:val="24"/>
        </w:rPr>
        <w:t>–</w:t>
      </w:r>
      <w:r w:rsidR="00E536C2">
        <w:rPr>
          <w:szCs w:val="24"/>
        </w:rPr>
        <w:t xml:space="preserve"> Tabulka s přehledem žádostí o individuální dotace</w:t>
      </w:r>
    </w:p>
    <w:p w14:paraId="53525C56" w14:textId="2DD16DFE" w:rsidR="00975D37" w:rsidRPr="00570AA0" w:rsidRDefault="00975D37">
      <w:pPr>
        <w:pStyle w:val="Zkladntext"/>
        <w:rPr>
          <w:rFonts w:cs="Arial"/>
        </w:rPr>
      </w:pPr>
    </w:p>
    <w:sectPr w:rsidR="00975D37" w:rsidRPr="00570A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9477" w14:textId="77777777" w:rsidR="005871AE" w:rsidRDefault="005871AE">
      <w:r>
        <w:separator/>
      </w:r>
    </w:p>
  </w:endnote>
  <w:endnote w:type="continuationSeparator" w:id="0">
    <w:p w14:paraId="3D1D6E72" w14:textId="77777777" w:rsidR="005871AE" w:rsidRDefault="0058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2575" w14:textId="77777777" w:rsidR="001467FA" w:rsidRDefault="00146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9D43" w14:textId="10E514F9" w:rsidR="001467FA" w:rsidRPr="00FD67F2" w:rsidRDefault="001467F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C1DEB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C1DEB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DDA5" w14:textId="77777777" w:rsidR="001467FA" w:rsidRDefault="00146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76F3" w14:textId="77777777" w:rsidR="005871AE" w:rsidRDefault="005871AE">
      <w:r>
        <w:separator/>
      </w:r>
    </w:p>
  </w:footnote>
  <w:footnote w:type="continuationSeparator" w:id="0">
    <w:p w14:paraId="64D0A069" w14:textId="77777777" w:rsidR="005871AE" w:rsidRDefault="0058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1D23" w14:textId="77777777" w:rsidR="001467FA" w:rsidRDefault="00146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CC1A8" w14:textId="77777777" w:rsidR="001467FA" w:rsidRDefault="00146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6DE7" w14:textId="77777777" w:rsidR="001467FA" w:rsidRDefault="00146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2F8"/>
    <w:multiLevelType w:val="hybridMultilevel"/>
    <w:tmpl w:val="C07A8F24"/>
    <w:lvl w:ilvl="0" w:tplc="430C9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5CF0"/>
    <w:multiLevelType w:val="hybridMultilevel"/>
    <w:tmpl w:val="69369AA4"/>
    <w:lvl w:ilvl="0" w:tplc="038ED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E88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4D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06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4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63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AB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20DA6"/>
    <w:multiLevelType w:val="hybridMultilevel"/>
    <w:tmpl w:val="471C4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433E7"/>
    <w:multiLevelType w:val="hybridMultilevel"/>
    <w:tmpl w:val="ACE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37127"/>
    <w:multiLevelType w:val="hybridMultilevel"/>
    <w:tmpl w:val="F1E46BA4"/>
    <w:lvl w:ilvl="0" w:tplc="763C3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3A7C"/>
    <w:multiLevelType w:val="hybridMultilevel"/>
    <w:tmpl w:val="D8AA8DF0"/>
    <w:lvl w:ilvl="0" w:tplc="94B69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E66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06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3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C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89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E88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CB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669"/>
    <w:multiLevelType w:val="hybridMultilevel"/>
    <w:tmpl w:val="2378F7D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D77A6"/>
    <w:multiLevelType w:val="hybridMultilevel"/>
    <w:tmpl w:val="C97E840E"/>
    <w:lvl w:ilvl="0" w:tplc="551C8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14591"/>
    <w:multiLevelType w:val="hybridMultilevel"/>
    <w:tmpl w:val="1662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4"/>
  </w:num>
  <w:num w:numId="4">
    <w:abstractNumId w:val="19"/>
  </w:num>
  <w:num w:numId="5">
    <w:abstractNumId w:val="13"/>
  </w:num>
  <w:num w:numId="6">
    <w:abstractNumId w:val="30"/>
  </w:num>
  <w:num w:numId="7">
    <w:abstractNumId w:val="7"/>
  </w:num>
  <w:num w:numId="8">
    <w:abstractNumId w:val="18"/>
  </w:num>
  <w:num w:numId="9">
    <w:abstractNumId w:val="26"/>
  </w:num>
  <w:num w:numId="10">
    <w:abstractNumId w:val="4"/>
  </w:num>
  <w:num w:numId="11">
    <w:abstractNumId w:val="29"/>
  </w:num>
  <w:num w:numId="12">
    <w:abstractNumId w:val="32"/>
  </w:num>
  <w:num w:numId="13">
    <w:abstractNumId w:val="28"/>
  </w:num>
  <w:num w:numId="14">
    <w:abstractNumId w:val="31"/>
  </w:num>
  <w:num w:numId="15">
    <w:abstractNumId w:val="10"/>
  </w:num>
  <w:num w:numId="16">
    <w:abstractNumId w:val="20"/>
  </w:num>
  <w:num w:numId="17">
    <w:abstractNumId w:val="23"/>
  </w:num>
  <w:num w:numId="18">
    <w:abstractNumId w:val="22"/>
  </w:num>
  <w:num w:numId="19">
    <w:abstractNumId w:val="17"/>
  </w:num>
  <w:num w:numId="20">
    <w:abstractNumId w:val="6"/>
  </w:num>
  <w:num w:numId="21">
    <w:abstractNumId w:val="25"/>
  </w:num>
  <w:num w:numId="22">
    <w:abstractNumId w:val="0"/>
  </w:num>
  <w:num w:numId="23">
    <w:abstractNumId w:val="8"/>
  </w:num>
  <w:num w:numId="24">
    <w:abstractNumId w:val="21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</w:num>
  <w:num w:numId="29">
    <w:abstractNumId w:val="11"/>
  </w:num>
  <w:num w:numId="30">
    <w:abstractNumId w:val="1"/>
  </w:num>
  <w:num w:numId="31">
    <w:abstractNumId w:val="33"/>
  </w:num>
  <w:num w:numId="32">
    <w:abstractNumId w:val="9"/>
  </w:num>
  <w:num w:numId="33">
    <w:abstractNumId w:val="5"/>
  </w:num>
  <w:num w:numId="34">
    <w:abstractNumId w:val="2"/>
  </w:num>
  <w:num w:numId="35">
    <w:abstractNumId w:val="12"/>
  </w:num>
  <w:num w:numId="36">
    <w:abstractNumId w:val="35"/>
  </w:num>
  <w:num w:numId="3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17FD"/>
    <w:rsid w:val="000076B9"/>
    <w:rsid w:val="00011F42"/>
    <w:rsid w:val="00052E94"/>
    <w:rsid w:val="00056272"/>
    <w:rsid w:val="000604BD"/>
    <w:rsid w:val="00065C3A"/>
    <w:rsid w:val="00073E5E"/>
    <w:rsid w:val="000A0CCB"/>
    <w:rsid w:val="000B7200"/>
    <w:rsid w:val="000B7615"/>
    <w:rsid w:val="000D26F3"/>
    <w:rsid w:val="000D409D"/>
    <w:rsid w:val="000F3AEB"/>
    <w:rsid w:val="00110075"/>
    <w:rsid w:val="00112C2C"/>
    <w:rsid w:val="00117D2E"/>
    <w:rsid w:val="00130BC6"/>
    <w:rsid w:val="001467FA"/>
    <w:rsid w:val="001514B6"/>
    <w:rsid w:val="00154621"/>
    <w:rsid w:val="00156878"/>
    <w:rsid w:val="00161D08"/>
    <w:rsid w:val="00164C6F"/>
    <w:rsid w:val="00171113"/>
    <w:rsid w:val="00175449"/>
    <w:rsid w:val="001806BB"/>
    <w:rsid w:val="00187F04"/>
    <w:rsid w:val="0019639C"/>
    <w:rsid w:val="001A1F12"/>
    <w:rsid w:val="001B1E5D"/>
    <w:rsid w:val="001B55D6"/>
    <w:rsid w:val="001B7E25"/>
    <w:rsid w:val="001C1DEB"/>
    <w:rsid w:val="001C1EFD"/>
    <w:rsid w:val="001C334D"/>
    <w:rsid w:val="001C3659"/>
    <w:rsid w:val="001C6764"/>
    <w:rsid w:val="001D6F43"/>
    <w:rsid w:val="001F5DD8"/>
    <w:rsid w:val="001F6056"/>
    <w:rsid w:val="001F6C25"/>
    <w:rsid w:val="00205498"/>
    <w:rsid w:val="00206160"/>
    <w:rsid w:val="0021638E"/>
    <w:rsid w:val="00230A6F"/>
    <w:rsid w:val="00285CF5"/>
    <w:rsid w:val="002B09DB"/>
    <w:rsid w:val="002B63E8"/>
    <w:rsid w:val="002C720E"/>
    <w:rsid w:val="002D30EA"/>
    <w:rsid w:val="002D5585"/>
    <w:rsid w:val="002D7DAD"/>
    <w:rsid w:val="002E358E"/>
    <w:rsid w:val="002F563B"/>
    <w:rsid w:val="00320BA1"/>
    <w:rsid w:val="00327903"/>
    <w:rsid w:val="003510F6"/>
    <w:rsid w:val="00354340"/>
    <w:rsid w:val="003707C8"/>
    <w:rsid w:val="00373C1C"/>
    <w:rsid w:val="003747B9"/>
    <w:rsid w:val="00376EF0"/>
    <w:rsid w:val="00383E57"/>
    <w:rsid w:val="00384B8D"/>
    <w:rsid w:val="00386403"/>
    <w:rsid w:val="0039124B"/>
    <w:rsid w:val="003A28EA"/>
    <w:rsid w:val="003B0C9D"/>
    <w:rsid w:val="003C676B"/>
    <w:rsid w:val="003D34A9"/>
    <w:rsid w:val="003F0E5D"/>
    <w:rsid w:val="0040165F"/>
    <w:rsid w:val="00423B18"/>
    <w:rsid w:val="0043546D"/>
    <w:rsid w:val="00457712"/>
    <w:rsid w:val="004629F0"/>
    <w:rsid w:val="0046530A"/>
    <w:rsid w:val="00470524"/>
    <w:rsid w:val="00485A0A"/>
    <w:rsid w:val="00486913"/>
    <w:rsid w:val="004949D6"/>
    <w:rsid w:val="004A2B08"/>
    <w:rsid w:val="004E1377"/>
    <w:rsid w:val="004E490F"/>
    <w:rsid w:val="004F399F"/>
    <w:rsid w:val="00503504"/>
    <w:rsid w:val="005060CA"/>
    <w:rsid w:val="005177F8"/>
    <w:rsid w:val="00523988"/>
    <w:rsid w:val="00526048"/>
    <w:rsid w:val="00526B0B"/>
    <w:rsid w:val="005330E3"/>
    <w:rsid w:val="005543EB"/>
    <w:rsid w:val="00570AA0"/>
    <w:rsid w:val="005736D6"/>
    <w:rsid w:val="00573C16"/>
    <w:rsid w:val="005871AE"/>
    <w:rsid w:val="005C09EF"/>
    <w:rsid w:val="005C664E"/>
    <w:rsid w:val="005D51DB"/>
    <w:rsid w:val="00623CD9"/>
    <w:rsid w:val="00630BFF"/>
    <w:rsid w:val="00643FF1"/>
    <w:rsid w:val="00646847"/>
    <w:rsid w:val="006626C4"/>
    <w:rsid w:val="00662BF0"/>
    <w:rsid w:val="00687835"/>
    <w:rsid w:val="00690BB6"/>
    <w:rsid w:val="00695D83"/>
    <w:rsid w:val="006975EF"/>
    <w:rsid w:val="006B33DE"/>
    <w:rsid w:val="006B4E9C"/>
    <w:rsid w:val="006B50C5"/>
    <w:rsid w:val="006B69CB"/>
    <w:rsid w:val="007123B2"/>
    <w:rsid w:val="00714167"/>
    <w:rsid w:val="00722786"/>
    <w:rsid w:val="007362EC"/>
    <w:rsid w:val="00744BDF"/>
    <w:rsid w:val="007456B9"/>
    <w:rsid w:val="00750161"/>
    <w:rsid w:val="0076293B"/>
    <w:rsid w:val="00775B3B"/>
    <w:rsid w:val="007761A8"/>
    <w:rsid w:val="0079208F"/>
    <w:rsid w:val="007D3003"/>
    <w:rsid w:val="007D45D6"/>
    <w:rsid w:val="007E2955"/>
    <w:rsid w:val="007E318C"/>
    <w:rsid w:val="007F03FF"/>
    <w:rsid w:val="007F2BF4"/>
    <w:rsid w:val="0080028F"/>
    <w:rsid w:val="00806E80"/>
    <w:rsid w:val="008271F3"/>
    <w:rsid w:val="00830627"/>
    <w:rsid w:val="00837C8D"/>
    <w:rsid w:val="008728AA"/>
    <w:rsid w:val="0087519E"/>
    <w:rsid w:val="00882ED9"/>
    <w:rsid w:val="00883EBE"/>
    <w:rsid w:val="0089505B"/>
    <w:rsid w:val="00895CDE"/>
    <w:rsid w:val="00897C2D"/>
    <w:rsid w:val="008A0C12"/>
    <w:rsid w:val="008A2F08"/>
    <w:rsid w:val="008A7639"/>
    <w:rsid w:val="008F2213"/>
    <w:rsid w:val="00900A46"/>
    <w:rsid w:val="009119A6"/>
    <w:rsid w:val="009338B9"/>
    <w:rsid w:val="00964761"/>
    <w:rsid w:val="00975D37"/>
    <w:rsid w:val="009A046B"/>
    <w:rsid w:val="009B3968"/>
    <w:rsid w:val="009C7F31"/>
    <w:rsid w:val="009E3FA7"/>
    <w:rsid w:val="009F4A73"/>
    <w:rsid w:val="00A0217E"/>
    <w:rsid w:val="00A06C9D"/>
    <w:rsid w:val="00A1021D"/>
    <w:rsid w:val="00A264FD"/>
    <w:rsid w:val="00A36E60"/>
    <w:rsid w:val="00A37D6E"/>
    <w:rsid w:val="00A5136B"/>
    <w:rsid w:val="00A563B1"/>
    <w:rsid w:val="00A76F6F"/>
    <w:rsid w:val="00AB1FEF"/>
    <w:rsid w:val="00AC58AB"/>
    <w:rsid w:val="00AD06B5"/>
    <w:rsid w:val="00AD372E"/>
    <w:rsid w:val="00AD5092"/>
    <w:rsid w:val="00AD62E1"/>
    <w:rsid w:val="00AE1FBE"/>
    <w:rsid w:val="00B2719B"/>
    <w:rsid w:val="00B51654"/>
    <w:rsid w:val="00B64919"/>
    <w:rsid w:val="00B870E6"/>
    <w:rsid w:val="00B921F5"/>
    <w:rsid w:val="00BB6578"/>
    <w:rsid w:val="00BC1E2E"/>
    <w:rsid w:val="00BC3349"/>
    <w:rsid w:val="00BD069E"/>
    <w:rsid w:val="00BE422F"/>
    <w:rsid w:val="00C01844"/>
    <w:rsid w:val="00C06141"/>
    <w:rsid w:val="00C105C6"/>
    <w:rsid w:val="00C2361B"/>
    <w:rsid w:val="00C31E35"/>
    <w:rsid w:val="00C46A67"/>
    <w:rsid w:val="00C50AD3"/>
    <w:rsid w:val="00C52DF4"/>
    <w:rsid w:val="00C56872"/>
    <w:rsid w:val="00C66D5B"/>
    <w:rsid w:val="00C67E7B"/>
    <w:rsid w:val="00C84A92"/>
    <w:rsid w:val="00C90E96"/>
    <w:rsid w:val="00CC0E5B"/>
    <w:rsid w:val="00CF3AC8"/>
    <w:rsid w:val="00D0686A"/>
    <w:rsid w:val="00D10F7A"/>
    <w:rsid w:val="00D11196"/>
    <w:rsid w:val="00D1513D"/>
    <w:rsid w:val="00D318DA"/>
    <w:rsid w:val="00D466B9"/>
    <w:rsid w:val="00D54FE7"/>
    <w:rsid w:val="00D7401A"/>
    <w:rsid w:val="00D77982"/>
    <w:rsid w:val="00D93D33"/>
    <w:rsid w:val="00D97D5D"/>
    <w:rsid w:val="00DB1C5F"/>
    <w:rsid w:val="00DB2F47"/>
    <w:rsid w:val="00DB5E50"/>
    <w:rsid w:val="00DC50E8"/>
    <w:rsid w:val="00DD1D4D"/>
    <w:rsid w:val="00DF5653"/>
    <w:rsid w:val="00E37A12"/>
    <w:rsid w:val="00E418DD"/>
    <w:rsid w:val="00E44D76"/>
    <w:rsid w:val="00E536C2"/>
    <w:rsid w:val="00E60597"/>
    <w:rsid w:val="00E66878"/>
    <w:rsid w:val="00EB1A48"/>
    <w:rsid w:val="00EB34A5"/>
    <w:rsid w:val="00ED3B94"/>
    <w:rsid w:val="00EE20AD"/>
    <w:rsid w:val="00EE4A7C"/>
    <w:rsid w:val="00EE50FE"/>
    <w:rsid w:val="00EF76AF"/>
    <w:rsid w:val="00EF7DDC"/>
    <w:rsid w:val="00EF7EC8"/>
    <w:rsid w:val="00F026EE"/>
    <w:rsid w:val="00F30C37"/>
    <w:rsid w:val="00F74237"/>
    <w:rsid w:val="00F8113E"/>
    <w:rsid w:val="00FA0381"/>
    <w:rsid w:val="00FB3CC1"/>
    <w:rsid w:val="00FC3657"/>
    <w:rsid w:val="00FC7379"/>
    <w:rsid w:val="00FD26BD"/>
    <w:rsid w:val="00FD67F2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19D438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2E35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BD0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tlikovedotace@olkraj.c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olkraj.cz/kotlikovedota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/kotlikovedotac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tlikovedotace@olkraj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vt.sfzp.cz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otlikovedotace@olkraj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A1FF-38E0-45AE-839C-5690466A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2010</Words>
  <Characters>11872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Novotná Marta</cp:lastModifiedBy>
  <cp:revision>2</cp:revision>
  <cp:lastPrinted>2023-06-21T10:38:00Z</cp:lastPrinted>
  <dcterms:created xsi:type="dcterms:W3CDTF">2023-09-11T05:57:00Z</dcterms:created>
  <dcterms:modified xsi:type="dcterms:W3CDTF">2023-09-11T05:57:00Z</dcterms:modified>
</cp:coreProperties>
</file>