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8F" w:rsidRDefault="00726C8F" w:rsidP="008239D3">
      <w:pPr>
        <w:spacing w:after="360"/>
        <w:rPr>
          <w:rFonts w:cs="Arial"/>
          <w:b/>
        </w:rPr>
      </w:pPr>
      <w:r>
        <w:rPr>
          <w:rFonts w:cs="Arial"/>
          <w:b/>
        </w:rPr>
        <w:t>Důvodová zpráva:</w:t>
      </w:r>
    </w:p>
    <w:p w:rsidR="0087409F" w:rsidRDefault="00D062A7" w:rsidP="0087409F">
      <w:pPr>
        <w:pStyle w:val="Default"/>
        <w:spacing w:before="120" w:after="100" w:afterAutospacing="1"/>
        <w:jc w:val="both"/>
        <w:rPr>
          <w:szCs w:val="23"/>
        </w:rPr>
      </w:pPr>
      <w:r>
        <w:rPr>
          <w:szCs w:val="23"/>
        </w:rPr>
        <w:t>Zastupitelstvu</w:t>
      </w:r>
      <w:r w:rsidR="0087409F">
        <w:rPr>
          <w:szCs w:val="23"/>
        </w:rPr>
        <w:t xml:space="preserve"> Olomouckého kraje je předkládán materiál podávající informace o přípravě a realizaci Cen </w:t>
      </w:r>
      <w:r w:rsidR="008239D3">
        <w:rPr>
          <w:szCs w:val="23"/>
        </w:rPr>
        <w:t xml:space="preserve">Olomouckého kraje za přínos v oblasti </w:t>
      </w:r>
      <w:r w:rsidR="0087409F">
        <w:rPr>
          <w:szCs w:val="23"/>
        </w:rPr>
        <w:t>cestovního ruchu</w:t>
      </w:r>
      <w:r w:rsidR="005E0992">
        <w:rPr>
          <w:szCs w:val="23"/>
        </w:rPr>
        <w:t xml:space="preserve"> (dále jen „Cen</w:t>
      </w:r>
      <w:r w:rsidR="0087409F">
        <w:rPr>
          <w:szCs w:val="23"/>
        </w:rPr>
        <w:t>y</w:t>
      </w:r>
      <w:r w:rsidR="005E0992">
        <w:rPr>
          <w:szCs w:val="23"/>
        </w:rPr>
        <w:t>“)</w:t>
      </w:r>
      <w:r w:rsidR="008239D3">
        <w:rPr>
          <w:szCs w:val="23"/>
        </w:rPr>
        <w:t xml:space="preserve">. </w:t>
      </w:r>
      <w:r w:rsidR="0087409F">
        <w:rPr>
          <w:szCs w:val="23"/>
        </w:rPr>
        <w:t xml:space="preserve">Ceny jsou vyhlašovány již od roku 2018 a již od prvního ročníku soutěže jsou vyhlašovány jako </w:t>
      </w:r>
      <w:r w:rsidR="0087409F" w:rsidRPr="00850B0B">
        <w:rPr>
          <w:szCs w:val="23"/>
          <w:u w:val="single"/>
        </w:rPr>
        <w:t>ceny veřejnosti</w:t>
      </w:r>
      <w:r w:rsidR="006804E2">
        <w:rPr>
          <w:szCs w:val="23"/>
        </w:rPr>
        <w:t>.</w:t>
      </w:r>
      <w:r w:rsidR="005E0992">
        <w:rPr>
          <w:szCs w:val="23"/>
        </w:rPr>
        <w:t xml:space="preserve"> </w:t>
      </w:r>
      <w:r w:rsidR="005E22EE">
        <w:rPr>
          <w:szCs w:val="23"/>
        </w:rPr>
        <w:t>O udělení ceny tak rozhoduje veřejnost (mimo ceny hejtmana Olomouckého kraje).</w:t>
      </w:r>
    </w:p>
    <w:p w:rsidR="006B6B84" w:rsidRDefault="007241FA" w:rsidP="00E74427">
      <w:pPr>
        <w:pStyle w:val="Default"/>
        <w:spacing w:before="120"/>
        <w:jc w:val="both"/>
        <w:rPr>
          <w:szCs w:val="23"/>
        </w:rPr>
      </w:pPr>
      <w:r w:rsidRPr="007241FA">
        <w:rPr>
          <w:szCs w:val="23"/>
        </w:rPr>
        <w:t>Cen</w:t>
      </w:r>
      <w:r w:rsidR="006B6B84">
        <w:rPr>
          <w:szCs w:val="23"/>
        </w:rPr>
        <w:t>y</w:t>
      </w:r>
      <w:r w:rsidRPr="007241FA">
        <w:rPr>
          <w:szCs w:val="23"/>
        </w:rPr>
        <w:t xml:space="preserve"> </w:t>
      </w:r>
      <w:r w:rsidR="006B6B84">
        <w:rPr>
          <w:szCs w:val="23"/>
        </w:rPr>
        <w:t>jsou udělovány</w:t>
      </w:r>
      <w:r>
        <w:rPr>
          <w:szCs w:val="23"/>
        </w:rPr>
        <w:t xml:space="preserve"> </w:t>
      </w:r>
      <w:r w:rsidRPr="006F41B9">
        <w:rPr>
          <w:b/>
          <w:szCs w:val="23"/>
        </w:rPr>
        <w:t>na základě výsledku hlasování veřejnosti</w:t>
      </w:r>
      <w:r w:rsidR="006B6B84">
        <w:rPr>
          <w:b/>
          <w:szCs w:val="23"/>
        </w:rPr>
        <w:t xml:space="preserve"> pro některého z nominovaných v </w:t>
      </w:r>
      <w:r w:rsidRPr="006F41B9">
        <w:rPr>
          <w:b/>
          <w:szCs w:val="23"/>
        </w:rPr>
        <w:t>kategoriích</w:t>
      </w:r>
      <w:r w:rsidR="006B6B84">
        <w:rPr>
          <w:b/>
          <w:szCs w:val="23"/>
        </w:rPr>
        <w:t xml:space="preserve"> stanovených </w:t>
      </w:r>
      <w:r w:rsidR="00850B0B">
        <w:rPr>
          <w:b/>
          <w:szCs w:val="23"/>
        </w:rPr>
        <w:t>návrhovou</w:t>
      </w:r>
      <w:r w:rsidR="007009C5">
        <w:rPr>
          <w:b/>
          <w:szCs w:val="23"/>
        </w:rPr>
        <w:t xml:space="preserve"> komisí</w:t>
      </w:r>
      <w:r w:rsidR="006B6B84">
        <w:rPr>
          <w:b/>
          <w:szCs w:val="23"/>
        </w:rPr>
        <w:t xml:space="preserve"> tvořenou zástupci z odvětví cestovního ruchu</w:t>
      </w:r>
      <w:r w:rsidR="00850B0B">
        <w:rPr>
          <w:b/>
          <w:szCs w:val="23"/>
        </w:rPr>
        <w:t xml:space="preserve"> </w:t>
      </w:r>
      <w:r w:rsidR="00A36900">
        <w:rPr>
          <w:szCs w:val="23"/>
        </w:rPr>
        <w:t xml:space="preserve">(zástupci Centrály cestovního ruchu Olomouckého kraje, </w:t>
      </w:r>
      <w:r w:rsidR="00513C39">
        <w:rPr>
          <w:szCs w:val="23"/>
        </w:rPr>
        <w:t>o</w:t>
      </w:r>
      <w:r w:rsidR="00A36900">
        <w:rPr>
          <w:szCs w:val="23"/>
        </w:rPr>
        <w:t>ddělení cestovního ruchu a vnějších vztahů, Střední Morava – Sdružení cestovního ruchu, Jeseníky – Sdružení cestovního ruchu, Asociace hotelů a restaurací a Univerzity Palackého)</w:t>
      </w:r>
      <w:r w:rsidRPr="00850B0B">
        <w:rPr>
          <w:szCs w:val="23"/>
        </w:rPr>
        <w:t>.</w:t>
      </w:r>
      <w:r w:rsidR="006B6B84">
        <w:rPr>
          <w:szCs w:val="23"/>
        </w:rPr>
        <w:t xml:space="preserve"> </w:t>
      </w:r>
      <w:r w:rsidR="00850B0B">
        <w:rPr>
          <w:szCs w:val="23"/>
        </w:rPr>
        <w:t>Návrhová</w:t>
      </w:r>
      <w:r w:rsidR="007009C5">
        <w:rPr>
          <w:szCs w:val="23"/>
        </w:rPr>
        <w:t xml:space="preserve"> komise</w:t>
      </w:r>
      <w:r w:rsidR="006B6B84">
        <w:rPr>
          <w:szCs w:val="23"/>
        </w:rPr>
        <w:t xml:space="preserve"> pro každý ročník soutěže navrhne</w:t>
      </w:r>
      <w:r w:rsidR="007009C5">
        <w:rPr>
          <w:szCs w:val="23"/>
        </w:rPr>
        <w:t xml:space="preserve"> celkem 5 kategorií, které jsou </w:t>
      </w:r>
      <w:r w:rsidR="0025446D">
        <w:rPr>
          <w:szCs w:val="23"/>
        </w:rPr>
        <w:t xml:space="preserve">každoročně minimálně zčásti </w:t>
      </w:r>
      <w:r w:rsidR="007009C5">
        <w:rPr>
          <w:szCs w:val="23"/>
        </w:rPr>
        <w:t xml:space="preserve">obměňovány za účelem zachování pestrosti </w:t>
      </w:r>
      <w:r w:rsidR="00136033">
        <w:rPr>
          <w:szCs w:val="23"/>
        </w:rPr>
        <w:t xml:space="preserve">rozsahu </w:t>
      </w:r>
      <w:r w:rsidR="007009C5">
        <w:rPr>
          <w:szCs w:val="23"/>
        </w:rPr>
        <w:t xml:space="preserve">kategorií i dotčených oblastí cestovního ruchu. </w:t>
      </w:r>
      <w:r w:rsidR="0025446D">
        <w:rPr>
          <w:szCs w:val="23"/>
        </w:rPr>
        <w:t>Návrhová</w:t>
      </w:r>
      <w:r w:rsidR="007009C5">
        <w:rPr>
          <w:szCs w:val="23"/>
        </w:rPr>
        <w:t xml:space="preserve"> komise zároveň v každé kategorii určí 5 nominovaných subjektů, a to na základě doporučen</w:t>
      </w:r>
      <w:r w:rsidR="0025446D">
        <w:rPr>
          <w:szCs w:val="23"/>
        </w:rPr>
        <w:t>í</w:t>
      </w:r>
      <w:r w:rsidR="007009C5">
        <w:rPr>
          <w:szCs w:val="23"/>
        </w:rPr>
        <w:t xml:space="preserve"> </w:t>
      </w:r>
      <w:r w:rsidR="0025446D">
        <w:rPr>
          <w:szCs w:val="23"/>
        </w:rPr>
        <w:t xml:space="preserve">za tímto účelem obeslaných </w:t>
      </w:r>
      <w:r w:rsidR="007009C5">
        <w:rPr>
          <w:szCs w:val="23"/>
        </w:rPr>
        <w:t>Turistických informačních center tak, aby bylo pokryto celé území Olomouckého kraje. Nad rámec zmíněných 5 kategorií je každým rokem vyhlašována i cena hejtmana Olomouckého kraje za přínos v oblasti cestovního ruchu. Tuto cenu určuje přímo hejtman</w:t>
      </w:r>
      <w:r w:rsidR="00D07291">
        <w:rPr>
          <w:szCs w:val="23"/>
        </w:rPr>
        <w:t xml:space="preserve"> na základě předložených návrhů (předkládá také návrhová komise)</w:t>
      </w:r>
      <w:r w:rsidR="007009C5">
        <w:rPr>
          <w:szCs w:val="23"/>
        </w:rPr>
        <w:t xml:space="preserve">.  </w:t>
      </w:r>
    </w:p>
    <w:p w:rsidR="00FA0A24" w:rsidRPr="00D07291" w:rsidRDefault="00FA0A24" w:rsidP="00E74427">
      <w:pPr>
        <w:pStyle w:val="Default"/>
        <w:spacing w:before="120"/>
        <w:jc w:val="both"/>
        <w:rPr>
          <w:szCs w:val="23"/>
          <w:u w:val="single"/>
        </w:rPr>
      </w:pPr>
      <w:r w:rsidRPr="00D07291">
        <w:rPr>
          <w:szCs w:val="23"/>
          <w:u w:val="single"/>
        </w:rPr>
        <w:t xml:space="preserve">Návrh kategorií pro rok 2022: </w:t>
      </w:r>
    </w:p>
    <w:p w:rsidR="00FA0A24" w:rsidRDefault="00FA0A24" w:rsidP="00FA0A24">
      <w:pPr>
        <w:numPr>
          <w:ilvl w:val="0"/>
          <w:numId w:val="24"/>
        </w:numPr>
        <w:jc w:val="left"/>
        <w:rPr>
          <w:b/>
          <w:bCs/>
        </w:rPr>
      </w:pPr>
      <w:r w:rsidRPr="0084102B">
        <w:rPr>
          <w:b/>
          <w:bCs/>
        </w:rPr>
        <w:t>Novinka cestovního ruchu</w:t>
      </w:r>
    </w:p>
    <w:p w:rsidR="00FA0A24" w:rsidRPr="00FE1E31" w:rsidRDefault="00FA0A24" w:rsidP="00FA0A24">
      <w:pPr>
        <w:numPr>
          <w:ilvl w:val="0"/>
          <w:numId w:val="24"/>
        </w:numPr>
        <w:jc w:val="left"/>
        <w:rPr>
          <w:b/>
          <w:bCs/>
        </w:rPr>
      </w:pPr>
      <w:r w:rsidRPr="00FE1E31">
        <w:rPr>
          <w:b/>
          <w:bCs/>
        </w:rPr>
        <w:t>Technická památka</w:t>
      </w:r>
    </w:p>
    <w:p w:rsidR="00FA0A24" w:rsidRPr="00FE1E31" w:rsidRDefault="00FA0A24" w:rsidP="00FA0A24">
      <w:pPr>
        <w:numPr>
          <w:ilvl w:val="0"/>
          <w:numId w:val="24"/>
        </w:numPr>
        <w:jc w:val="left"/>
        <w:rPr>
          <w:b/>
          <w:bCs/>
        </w:rPr>
      </w:pPr>
      <w:r w:rsidRPr="00FE1E31">
        <w:rPr>
          <w:b/>
          <w:bCs/>
        </w:rPr>
        <w:t xml:space="preserve">Rozhledna regionu </w:t>
      </w:r>
    </w:p>
    <w:p w:rsidR="00FA0A24" w:rsidRPr="00FE1E31" w:rsidRDefault="00FA0A24" w:rsidP="00FA0A24">
      <w:pPr>
        <w:numPr>
          <w:ilvl w:val="0"/>
          <w:numId w:val="24"/>
        </w:numPr>
        <w:jc w:val="left"/>
        <w:rPr>
          <w:b/>
          <w:bCs/>
        </w:rPr>
      </w:pPr>
      <w:r w:rsidRPr="00FE1E31">
        <w:rPr>
          <w:b/>
          <w:bCs/>
        </w:rPr>
        <w:t>Kouzelné svatební místo</w:t>
      </w:r>
    </w:p>
    <w:p w:rsidR="00FA0A24" w:rsidRPr="0016223A" w:rsidRDefault="00FA0A24" w:rsidP="00FA0A24">
      <w:pPr>
        <w:numPr>
          <w:ilvl w:val="0"/>
          <w:numId w:val="24"/>
        </w:numPr>
        <w:jc w:val="left"/>
        <w:rPr>
          <w:b/>
          <w:bCs/>
        </w:rPr>
      </w:pPr>
      <w:r w:rsidRPr="0095316B">
        <w:rPr>
          <w:b/>
          <w:bCs/>
        </w:rPr>
        <w:t>Netradiční zážitek</w:t>
      </w:r>
    </w:p>
    <w:p w:rsidR="005E0992" w:rsidRDefault="007009C5" w:rsidP="00E7442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Po stanovení kategorií je spuštěno</w:t>
      </w:r>
      <w:r w:rsidR="00D07291">
        <w:rPr>
          <w:szCs w:val="23"/>
        </w:rPr>
        <w:t xml:space="preserve"> na portálu </w:t>
      </w:r>
      <w:r w:rsidR="00513C39">
        <w:rPr>
          <w:szCs w:val="23"/>
        </w:rPr>
        <w:t>www.</w:t>
      </w:r>
      <w:r w:rsidR="00D07291">
        <w:rPr>
          <w:szCs w:val="23"/>
        </w:rPr>
        <w:t>CenyKraje.cz</w:t>
      </w:r>
      <w:r>
        <w:rPr>
          <w:szCs w:val="23"/>
        </w:rPr>
        <w:t xml:space="preserve"> hlasování</w:t>
      </w:r>
      <w:r w:rsidR="00440F18">
        <w:rPr>
          <w:szCs w:val="23"/>
        </w:rPr>
        <w:t xml:space="preserve"> veřejnosti v souladu s harmonogramem soutěže</w:t>
      </w:r>
      <w:r>
        <w:rPr>
          <w:szCs w:val="23"/>
        </w:rPr>
        <w:t xml:space="preserve">, a to zpravidla v průběhu období letních prázdnin (červenec, srpen). Výsledné pořadí nominovaných subjektů je určeno na základě </w:t>
      </w:r>
      <w:r w:rsidR="007241FA">
        <w:rPr>
          <w:szCs w:val="23"/>
        </w:rPr>
        <w:t>počtu hlasů doručených v období hlasování. Započítává se</w:t>
      </w:r>
      <w:r>
        <w:rPr>
          <w:szCs w:val="23"/>
        </w:rPr>
        <w:t xml:space="preserve"> vždy</w:t>
      </w:r>
      <w:r w:rsidR="007241FA">
        <w:rPr>
          <w:szCs w:val="23"/>
        </w:rPr>
        <w:t xml:space="preserve"> pouze jeden hlas z jedné e-mailové adresy.</w:t>
      </w:r>
    </w:p>
    <w:p w:rsidR="00A42FA3" w:rsidRDefault="00A811B2" w:rsidP="008D5C13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V každé kategorii či podkategorii bude uděleno pouze ocenění za umístění na 1. místě ve formě diplomu a plakety na </w:t>
      </w:r>
      <w:r w:rsidR="008D5C13">
        <w:rPr>
          <w:szCs w:val="23"/>
        </w:rPr>
        <w:t>slavnostním vyhlášení</w:t>
      </w:r>
      <w:r w:rsidR="00440F18">
        <w:rPr>
          <w:szCs w:val="23"/>
        </w:rPr>
        <w:t xml:space="preserve"> (pokud platná epidemická opatření umožňují slavnostní vyhlášení s prezenční účastí oceněných a hostů uspořádat)</w:t>
      </w:r>
      <w:r w:rsidR="008D5C13">
        <w:rPr>
          <w:szCs w:val="23"/>
        </w:rPr>
        <w:t>.</w:t>
      </w:r>
    </w:p>
    <w:p w:rsidR="008D5C13" w:rsidRDefault="008D5C13" w:rsidP="008D5C13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 xml:space="preserve">Harmonogram přípravy a realizace Cen Olomouckého kraje za přínos v oblasti </w:t>
      </w:r>
      <w:r w:rsidR="00FA0A24">
        <w:rPr>
          <w:b/>
          <w:u w:val="none"/>
        </w:rPr>
        <w:t>cestovního ruchu</w:t>
      </w:r>
      <w:r>
        <w:rPr>
          <w:b/>
          <w:u w:val="none"/>
        </w:rPr>
        <w:t xml:space="preserve"> 2022</w:t>
      </w:r>
    </w:p>
    <w:p w:rsidR="008D5C13" w:rsidRPr="00041374" w:rsidRDefault="008D5C13" w:rsidP="008D5C13">
      <w:pPr>
        <w:pStyle w:val="Radaplohy"/>
        <w:spacing w:before="0" w:after="0"/>
        <w:rPr>
          <w:b/>
          <w:u w:val="none"/>
        </w:rPr>
      </w:pPr>
    </w:p>
    <w:p w:rsidR="006B6B84" w:rsidRDefault="006B6B84" w:rsidP="006B6B8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BŘEZEN</w:t>
      </w:r>
    </w:p>
    <w:p w:rsidR="006B6B84" w:rsidRDefault="006B6B84" w:rsidP="006B6B84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Arial" w:hAnsi="Arial" w:cs="Arial"/>
        </w:rPr>
        <w:t xml:space="preserve">zpracování Pravidel pro udílení cen pro rok 2022 </w:t>
      </w:r>
    </w:p>
    <w:p w:rsidR="006B6B84" w:rsidRDefault="006B6B84" w:rsidP="006B6B84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Arial" w:hAnsi="Arial" w:cs="Arial"/>
        </w:rPr>
        <w:t xml:space="preserve">projednání materiálu k organizaci cen pro rok 2022 v </w:t>
      </w:r>
      <w:r w:rsidR="003403B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adě Olomouckého </w:t>
      </w:r>
      <w:r w:rsidR="003403BD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raje </w:t>
      </w:r>
    </w:p>
    <w:p w:rsidR="006B6B84" w:rsidRDefault="006B6B84" w:rsidP="001B41B9">
      <w:pPr>
        <w:pStyle w:val="Standard"/>
        <w:numPr>
          <w:ilvl w:val="0"/>
          <w:numId w:val="17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zpracování úvodního slova </w:t>
      </w:r>
      <w:r w:rsidR="003403BD">
        <w:rPr>
          <w:rFonts w:ascii="Arial" w:hAnsi="Arial" w:cs="Arial"/>
        </w:rPr>
        <w:t>na web</w:t>
      </w:r>
    </w:p>
    <w:p w:rsidR="006B6B84" w:rsidRDefault="006B6B84" w:rsidP="006B6B84">
      <w:pPr>
        <w:pStyle w:val="Standard"/>
        <w:rPr>
          <w:rFonts w:ascii="Arial" w:hAnsi="Arial" w:cs="Arial"/>
        </w:rPr>
      </w:pPr>
    </w:p>
    <w:p w:rsidR="00741095" w:rsidRDefault="00741095" w:rsidP="006B6B84">
      <w:pPr>
        <w:pStyle w:val="Standard"/>
        <w:rPr>
          <w:rFonts w:ascii="Arial" w:hAnsi="Arial" w:cs="Arial"/>
        </w:rPr>
      </w:pPr>
    </w:p>
    <w:p w:rsidR="00741095" w:rsidRDefault="00741095" w:rsidP="006B6B84">
      <w:pPr>
        <w:pStyle w:val="Standard"/>
        <w:rPr>
          <w:rFonts w:ascii="Arial" w:hAnsi="Arial" w:cs="Arial"/>
        </w:rPr>
      </w:pPr>
    </w:p>
    <w:p w:rsidR="006B6B84" w:rsidRDefault="006B6B84" w:rsidP="006B6B8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DUBEN</w:t>
      </w:r>
    </w:p>
    <w:p w:rsidR="001B41B9" w:rsidRDefault="001B41B9" w:rsidP="006B6B84">
      <w:pPr>
        <w:pStyle w:val="Standard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projednání materiálu k organizaci cen pro rok 2022 v Zastupitelstvu Olomouckého </w:t>
      </w:r>
      <w:r w:rsidR="003403BD">
        <w:rPr>
          <w:rFonts w:ascii="Arial" w:hAnsi="Arial" w:cs="Arial"/>
        </w:rPr>
        <w:t>k</w:t>
      </w:r>
      <w:r>
        <w:rPr>
          <w:rFonts w:ascii="Arial" w:hAnsi="Arial" w:cs="Arial"/>
        </w:rPr>
        <w:t>raje</w:t>
      </w:r>
    </w:p>
    <w:p w:rsidR="003403BD" w:rsidRPr="00E115A9" w:rsidRDefault="003403BD" w:rsidP="003403BD">
      <w:pPr>
        <w:pStyle w:val="Standard"/>
        <w:numPr>
          <w:ilvl w:val="0"/>
          <w:numId w:val="18"/>
        </w:numPr>
        <w:jc w:val="both"/>
        <w:rPr>
          <w:rFonts w:hint="eastAsia"/>
        </w:rPr>
      </w:pPr>
      <w:r>
        <w:rPr>
          <w:rFonts w:ascii="Arial" w:hAnsi="Arial" w:cs="Arial"/>
        </w:rPr>
        <w:t xml:space="preserve">uzavření spolupráce s dodavatelem zajišťující administraci hlasování, mediální propagaci akce a zajištění </w:t>
      </w:r>
      <w:proofErr w:type="spellStart"/>
      <w:r>
        <w:rPr>
          <w:rFonts w:ascii="Arial" w:hAnsi="Arial" w:cs="Arial"/>
        </w:rPr>
        <w:t>videomedailonků</w:t>
      </w:r>
      <w:proofErr w:type="spellEnd"/>
      <w:r>
        <w:rPr>
          <w:rFonts w:ascii="Arial" w:hAnsi="Arial" w:cs="Arial"/>
        </w:rPr>
        <w:t xml:space="preserve"> vítězů + ocenění</w:t>
      </w:r>
      <w:r w:rsidRPr="00E11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(objednávka)</w:t>
      </w:r>
    </w:p>
    <w:p w:rsidR="006B6B84" w:rsidRDefault="006B6B84" w:rsidP="003403BD">
      <w:pPr>
        <w:pStyle w:val="Standard"/>
        <w:numPr>
          <w:ilvl w:val="0"/>
          <w:numId w:val="18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obeslání turistických informačních center (TIC) za účelem vytipování vhodných kandidátů na nominace </w:t>
      </w:r>
    </w:p>
    <w:p w:rsidR="006B6B84" w:rsidRDefault="006B6B84" w:rsidP="006B6B84">
      <w:pPr>
        <w:pStyle w:val="Standard"/>
        <w:rPr>
          <w:rFonts w:ascii="Arial" w:hAnsi="Arial" w:cs="Arial"/>
        </w:rPr>
      </w:pPr>
    </w:p>
    <w:p w:rsidR="006B6B84" w:rsidRDefault="006B6B84" w:rsidP="006B6B8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KVĚTEN</w:t>
      </w:r>
    </w:p>
    <w:p w:rsidR="006B6B84" w:rsidRDefault="006B6B84" w:rsidP="00D96DD1">
      <w:pPr>
        <w:pStyle w:val="Standard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setkání odborné </w:t>
      </w:r>
      <w:r w:rsidR="00D96DD1">
        <w:rPr>
          <w:rFonts w:ascii="Arial" w:hAnsi="Arial" w:cs="Arial"/>
        </w:rPr>
        <w:t xml:space="preserve">návrhové </w:t>
      </w:r>
      <w:r>
        <w:rPr>
          <w:rFonts w:ascii="Arial" w:hAnsi="Arial" w:cs="Arial"/>
        </w:rPr>
        <w:t xml:space="preserve">komise za účelem vyhodnocení návrhů poskytnutých TIC </w:t>
      </w:r>
    </w:p>
    <w:p w:rsidR="006B6B84" w:rsidRDefault="006B6B84" w:rsidP="006B6B84">
      <w:pPr>
        <w:pStyle w:val="Standard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nominace subjektů v rámci jednotlivých kategorií </w:t>
      </w:r>
    </w:p>
    <w:p w:rsidR="006B6B84" w:rsidRDefault="006B6B84" w:rsidP="006B6B84">
      <w:pPr>
        <w:pStyle w:val="Standard"/>
        <w:rPr>
          <w:rFonts w:ascii="Arial" w:hAnsi="Arial" w:cs="Arial"/>
        </w:rPr>
      </w:pPr>
    </w:p>
    <w:p w:rsidR="006B6B84" w:rsidRDefault="006B6B84" w:rsidP="006B6B8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ČERVEN</w:t>
      </w:r>
    </w:p>
    <w:p w:rsidR="006B6B84" w:rsidRDefault="006B6B84" w:rsidP="006B6B84">
      <w:pPr>
        <w:pStyle w:val="Standard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příprava hlasování </w:t>
      </w:r>
    </w:p>
    <w:p w:rsidR="006B6B84" w:rsidRPr="00E115A9" w:rsidRDefault="00F974A3" w:rsidP="006B6B84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Arial" w:hAnsi="Arial" w:cs="Arial"/>
        </w:rPr>
        <w:t>rozhodnutí o přípravě slavnostního vyhlášení soutěže (dle epidemické situace) a zajištění objednávky dodavateli</w:t>
      </w:r>
    </w:p>
    <w:p w:rsidR="006B6B84" w:rsidRDefault="006B6B84" w:rsidP="006B6B84">
      <w:pPr>
        <w:pStyle w:val="Standard"/>
        <w:rPr>
          <w:rFonts w:ascii="Arial" w:hAnsi="Arial" w:cs="Arial"/>
        </w:rPr>
      </w:pPr>
    </w:p>
    <w:p w:rsidR="006B6B84" w:rsidRDefault="006B6B84" w:rsidP="006B6B8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ČERVENEC</w:t>
      </w:r>
    </w:p>
    <w:p w:rsidR="006B6B84" w:rsidRDefault="006B6B84" w:rsidP="006B6B84">
      <w:pPr>
        <w:pStyle w:val="Standard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od 1. července zahájení hlasování veřejnosti</w:t>
      </w:r>
    </w:p>
    <w:p w:rsidR="006B6B84" w:rsidRDefault="006B6B84" w:rsidP="006B6B84">
      <w:pPr>
        <w:pStyle w:val="Standard"/>
        <w:rPr>
          <w:rFonts w:ascii="Arial" w:hAnsi="Arial" w:cs="Arial"/>
        </w:rPr>
      </w:pPr>
    </w:p>
    <w:p w:rsidR="006B6B84" w:rsidRDefault="006B6B84" w:rsidP="006B6B8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SRPEN</w:t>
      </w:r>
    </w:p>
    <w:p w:rsidR="006B6B84" w:rsidRDefault="006B6B84" w:rsidP="006B6B84">
      <w:pPr>
        <w:pStyle w:val="Standard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do 15. srpna ukončení hlasování veřejnosti</w:t>
      </w:r>
    </w:p>
    <w:p w:rsidR="006B6B84" w:rsidRPr="00E115A9" w:rsidRDefault="006B6B84" w:rsidP="001C2C03">
      <w:pPr>
        <w:pStyle w:val="Standard"/>
        <w:numPr>
          <w:ilvl w:val="0"/>
          <w:numId w:val="22"/>
        </w:numPr>
        <w:jc w:val="both"/>
        <w:rPr>
          <w:rFonts w:ascii="Arial" w:hAnsi="Arial" w:cs="Arial"/>
        </w:rPr>
      </w:pPr>
      <w:r w:rsidRPr="00E115A9">
        <w:rPr>
          <w:rFonts w:ascii="Arial" w:hAnsi="Arial" w:cs="Arial"/>
        </w:rPr>
        <w:t xml:space="preserve">od 15. srpna, v případě příznivé </w:t>
      </w:r>
      <w:r w:rsidR="00F974A3">
        <w:rPr>
          <w:rFonts w:ascii="Arial" w:hAnsi="Arial" w:cs="Arial"/>
        </w:rPr>
        <w:t>epidemické</w:t>
      </w:r>
      <w:r w:rsidRPr="00E115A9">
        <w:rPr>
          <w:rFonts w:ascii="Arial" w:hAnsi="Arial" w:cs="Arial"/>
        </w:rPr>
        <w:t xml:space="preserve"> situace potvrzení </w:t>
      </w:r>
      <w:r w:rsidR="007367C1">
        <w:rPr>
          <w:rFonts w:ascii="Arial" w:hAnsi="Arial" w:cs="Arial"/>
        </w:rPr>
        <w:t xml:space="preserve">pokračování </w:t>
      </w:r>
      <w:r w:rsidRPr="00E115A9">
        <w:rPr>
          <w:rFonts w:ascii="Arial" w:hAnsi="Arial" w:cs="Arial"/>
        </w:rPr>
        <w:t xml:space="preserve">přípravy slavnostního udílení cen </w:t>
      </w:r>
    </w:p>
    <w:p w:rsidR="00DA79C2" w:rsidRDefault="00DA79C2" w:rsidP="006B6B84">
      <w:pPr>
        <w:pStyle w:val="Standard"/>
        <w:rPr>
          <w:rFonts w:ascii="Arial" w:hAnsi="Arial" w:cs="Arial"/>
          <w:b/>
          <w:bCs/>
        </w:rPr>
      </w:pPr>
    </w:p>
    <w:p w:rsidR="006B6B84" w:rsidRDefault="006B6B84" w:rsidP="006B6B8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ZÁŘÍ</w:t>
      </w:r>
    </w:p>
    <w:p w:rsidR="006B6B84" w:rsidRDefault="006B6B84" w:rsidP="006B6B84">
      <w:pPr>
        <w:pStyle w:val="Standard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druhá polovina září – SLAVNOSTNÍ VEČER</w:t>
      </w:r>
    </w:p>
    <w:p w:rsidR="00A42FA3" w:rsidRDefault="00A42FA3" w:rsidP="00E74427">
      <w:pPr>
        <w:pStyle w:val="Default"/>
        <w:spacing w:before="120"/>
        <w:jc w:val="both"/>
        <w:rPr>
          <w:szCs w:val="23"/>
        </w:rPr>
      </w:pPr>
    </w:p>
    <w:p w:rsidR="00B8144D" w:rsidRDefault="0072765C" w:rsidP="00E7442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Rozsah akce byl stanoven</w:t>
      </w:r>
      <w:r w:rsidR="00B8144D" w:rsidRPr="00E115A9">
        <w:rPr>
          <w:szCs w:val="23"/>
        </w:rPr>
        <w:t xml:space="preserve"> usnesení</w:t>
      </w:r>
      <w:r>
        <w:rPr>
          <w:szCs w:val="23"/>
        </w:rPr>
        <w:t>m</w:t>
      </w:r>
      <w:r w:rsidR="00B8144D" w:rsidRPr="00E115A9">
        <w:rPr>
          <w:szCs w:val="23"/>
        </w:rPr>
        <w:t xml:space="preserve"> Rady Olomou</w:t>
      </w:r>
      <w:r w:rsidR="002D3943">
        <w:rPr>
          <w:szCs w:val="23"/>
        </w:rPr>
        <w:t>ckého kraje č. UR/41/10/2022 ze </w:t>
      </w:r>
      <w:r w:rsidR="00B8144D" w:rsidRPr="00E115A9">
        <w:rPr>
          <w:szCs w:val="23"/>
        </w:rPr>
        <w:t xml:space="preserve">dne 24. 1. 2022 </w:t>
      </w:r>
      <w:r>
        <w:rPr>
          <w:szCs w:val="23"/>
        </w:rPr>
        <w:t xml:space="preserve">a </w:t>
      </w:r>
      <w:proofErr w:type="spellStart"/>
      <w:r w:rsidR="000F721F">
        <w:rPr>
          <w:szCs w:val="23"/>
        </w:rPr>
        <w:t>fin</w:t>
      </w:r>
      <w:proofErr w:type="spellEnd"/>
      <w:r w:rsidR="000F721F">
        <w:rPr>
          <w:szCs w:val="23"/>
        </w:rPr>
        <w:t xml:space="preserve">. </w:t>
      </w:r>
      <w:proofErr w:type="gramStart"/>
      <w:r w:rsidR="000F721F">
        <w:rPr>
          <w:szCs w:val="23"/>
        </w:rPr>
        <w:t>prostředky</w:t>
      </w:r>
      <w:proofErr w:type="gramEnd"/>
      <w:r w:rsidR="000F721F">
        <w:rPr>
          <w:szCs w:val="23"/>
        </w:rPr>
        <w:t xml:space="preserve"> </w:t>
      </w:r>
      <w:r w:rsidR="00B8144D" w:rsidRPr="00E115A9">
        <w:rPr>
          <w:szCs w:val="23"/>
        </w:rPr>
        <w:t xml:space="preserve">na zajištění </w:t>
      </w:r>
      <w:r>
        <w:rPr>
          <w:szCs w:val="23"/>
        </w:rPr>
        <w:t xml:space="preserve">jsou </w:t>
      </w:r>
      <w:r w:rsidR="00B8144D" w:rsidRPr="00E115A9">
        <w:rPr>
          <w:szCs w:val="23"/>
        </w:rPr>
        <w:t>vyčleněn</w:t>
      </w:r>
      <w:r>
        <w:rPr>
          <w:szCs w:val="23"/>
        </w:rPr>
        <w:t>y</w:t>
      </w:r>
      <w:r w:rsidR="00B8144D" w:rsidRPr="00E115A9">
        <w:rPr>
          <w:szCs w:val="23"/>
        </w:rPr>
        <w:t xml:space="preserve"> v rozpočtu odboru kancelář hejtmana </w:t>
      </w:r>
      <w:r w:rsidR="00077390" w:rsidRPr="00E115A9">
        <w:rPr>
          <w:szCs w:val="23"/>
        </w:rPr>
        <w:t>(ORJ 18)</w:t>
      </w:r>
      <w:r w:rsidR="00A76635" w:rsidRPr="00E115A9">
        <w:rPr>
          <w:szCs w:val="23"/>
        </w:rPr>
        <w:t xml:space="preserve">. </w:t>
      </w:r>
      <w:r w:rsidR="000F721F" w:rsidRPr="000F721F">
        <w:rPr>
          <w:b/>
          <w:szCs w:val="23"/>
        </w:rPr>
        <w:t>K</w:t>
      </w:r>
      <w:r w:rsidR="00A76635" w:rsidRPr="007367C1">
        <w:rPr>
          <w:b/>
          <w:szCs w:val="23"/>
        </w:rPr>
        <w:t xml:space="preserve">omplexní zabezpečení </w:t>
      </w:r>
      <w:r w:rsidR="00A634D5" w:rsidRPr="007367C1">
        <w:rPr>
          <w:b/>
          <w:szCs w:val="23"/>
        </w:rPr>
        <w:t>akce</w:t>
      </w:r>
      <w:r w:rsidR="00A76635" w:rsidRPr="00E115A9">
        <w:rPr>
          <w:szCs w:val="23"/>
        </w:rPr>
        <w:t xml:space="preserve"> </w:t>
      </w:r>
      <w:r w:rsidR="000F721F">
        <w:rPr>
          <w:szCs w:val="23"/>
        </w:rPr>
        <w:t>zahrnuje</w:t>
      </w:r>
      <w:r w:rsidR="00A76635" w:rsidRPr="00E115A9">
        <w:rPr>
          <w:szCs w:val="23"/>
        </w:rPr>
        <w:t xml:space="preserve"> administrac</w:t>
      </w:r>
      <w:r w:rsidR="000F721F">
        <w:rPr>
          <w:szCs w:val="23"/>
        </w:rPr>
        <w:t>i</w:t>
      </w:r>
      <w:r w:rsidR="00A76635" w:rsidRPr="00E115A9">
        <w:rPr>
          <w:szCs w:val="23"/>
        </w:rPr>
        <w:t xml:space="preserve"> hlasování, medializac</w:t>
      </w:r>
      <w:r w:rsidR="000F721F">
        <w:rPr>
          <w:szCs w:val="23"/>
        </w:rPr>
        <w:t>i</w:t>
      </w:r>
      <w:r w:rsidR="00A76635" w:rsidRPr="00E115A9">
        <w:rPr>
          <w:szCs w:val="23"/>
        </w:rPr>
        <w:t xml:space="preserve">, </w:t>
      </w:r>
      <w:r w:rsidR="000F721F">
        <w:rPr>
          <w:szCs w:val="23"/>
        </w:rPr>
        <w:t xml:space="preserve">zajištění </w:t>
      </w:r>
      <w:r w:rsidR="00A76635" w:rsidRPr="00E115A9">
        <w:rPr>
          <w:szCs w:val="23"/>
        </w:rPr>
        <w:t>trofej</w:t>
      </w:r>
      <w:r w:rsidR="00A634D5" w:rsidRPr="00E115A9">
        <w:rPr>
          <w:szCs w:val="23"/>
        </w:rPr>
        <w:t>í</w:t>
      </w:r>
      <w:r w:rsidR="00A76635" w:rsidRPr="00E115A9">
        <w:rPr>
          <w:szCs w:val="23"/>
        </w:rPr>
        <w:t xml:space="preserve"> pro oceněné, </w:t>
      </w:r>
      <w:r w:rsidR="00A634D5" w:rsidRPr="00E115A9">
        <w:rPr>
          <w:szCs w:val="23"/>
        </w:rPr>
        <w:t xml:space="preserve">natočení </w:t>
      </w:r>
      <w:r w:rsidR="00A76635" w:rsidRPr="00E115A9">
        <w:rPr>
          <w:szCs w:val="23"/>
        </w:rPr>
        <w:t>video</w:t>
      </w:r>
      <w:r w:rsidR="00A634D5" w:rsidRPr="00E115A9">
        <w:rPr>
          <w:szCs w:val="23"/>
        </w:rPr>
        <w:t xml:space="preserve"> </w:t>
      </w:r>
      <w:r w:rsidR="00A76635" w:rsidRPr="00E115A9">
        <w:rPr>
          <w:szCs w:val="23"/>
        </w:rPr>
        <w:t>medailonk</w:t>
      </w:r>
      <w:r w:rsidR="00A634D5" w:rsidRPr="00E115A9">
        <w:rPr>
          <w:szCs w:val="23"/>
        </w:rPr>
        <w:t>ů</w:t>
      </w:r>
      <w:r w:rsidR="00A76635" w:rsidRPr="00E115A9">
        <w:rPr>
          <w:szCs w:val="23"/>
        </w:rPr>
        <w:t xml:space="preserve"> vítězů a zajištění slavnostního vyhlášení vítězů. </w:t>
      </w:r>
      <w:r w:rsidR="00043246" w:rsidRPr="00E115A9">
        <w:rPr>
          <w:szCs w:val="23"/>
        </w:rPr>
        <w:t>Na základě vyhodnocení loňského r</w:t>
      </w:r>
      <w:r w:rsidR="000C59E7">
        <w:rPr>
          <w:szCs w:val="23"/>
        </w:rPr>
        <w:t>očníku a předložené nabídky pro </w:t>
      </w:r>
      <w:r w:rsidR="00043246" w:rsidRPr="00E115A9">
        <w:rPr>
          <w:szCs w:val="23"/>
        </w:rPr>
        <w:t xml:space="preserve">zabezpečení akce v roce 2022 bude zajištěním </w:t>
      </w:r>
      <w:r w:rsidR="000C59E7">
        <w:rPr>
          <w:szCs w:val="23"/>
        </w:rPr>
        <w:t xml:space="preserve">opět </w:t>
      </w:r>
      <w:r w:rsidR="00043246" w:rsidRPr="00E115A9">
        <w:rPr>
          <w:szCs w:val="23"/>
        </w:rPr>
        <w:t xml:space="preserve">pověřena společnost </w:t>
      </w:r>
      <w:proofErr w:type="spellStart"/>
      <w:r w:rsidR="00A634D5" w:rsidRPr="00E115A9">
        <w:rPr>
          <w:szCs w:val="23"/>
        </w:rPr>
        <w:t>Intertrade</w:t>
      </w:r>
      <w:proofErr w:type="spellEnd"/>
      <w:r w:rsidR="00A634D5" w:rsidRPr="00E115A9">
        <w:rPr>
          <w:szCs w:val="23"/>
        </w:rPr>
        <w:t xml:space="preserve"> Moravia s.r.o.</w:t>
      </w:r>
      <w:r w:rsidR="00F45C7F" w:rsidRPr="00E115A9">
        <w:rPr>
          <w:szCs w:val="23"/>
        </w:rPr>
        <w:t xml:space="preserve"> (</w:t>
      </w:r>
      <w:r w:rsidR="00F45C7F" w:rsidRPr="00E115A9">
        <w:rPr>
          <w:iCs/>
        </w:rPr>
        <w:t>Agentura Forsberg)</w:t>
      </w:r>
      <w:r w:rsidR="00F45C7F" w:rsidRPr="00E115A9">
        <w:rPr>
          <w:i/>
          <w:iCs/>
        </w:rPr>
        <w:t>.</w:t>
      </w:r>
      <w:r w:rsidR="00C76B5A" w:rsidRPr="00E115A9">
        <w:rPr>
          <w:szCs w:val="23"/>
        </w:rPr>
        <w:t xml:space="preserve"> </w:t>
      </w:r>
    </w:p>
    <w:p w:rsidR="00E115A9" w:rsidRPr="00E115A9" w:rsidRDefault="00E115A9" w:rsidP="00E74427">
      <w:pPr>
        <w:pStyle w:val="Default"/>
        <w:spacing w:before="120"/>
        <w:jc w:val="both"/>
        <w:rPr>
          <w:b/>
          <w:szCs w:val="23"/>
        </w:rPr>
      </w:pPr>
      <w:r w:rsidRPr="00E115A9">
        <w:rPr>
          <w:b/>
          <w:szCs w:val="23"/>
        </w:rPr>
        <w:t xml:space="preserve">V případě, že v důsledku zhoršené epidemiologické situace nebude možné uspořádat slavnostní vyhlášení </w:t>
      </w:r>
      <w:r w:rsidR="00AE10AD">
        <w:rPr>
          <w:b/>
          <w:szCs w:val="23"/>
        </w:rPr>
        <w:t>c</w:t>
      </w:r>
      <w:r w:rsidRPr="00E115A9">
        <w:rPr>
          <w:b/>
          <w:szCs w:val="23"/>
        </w:rPr>
        <w:t>en</w:t>
      </w:r>
      <w:bookmarkStart w:id="0" w:name="_GoBack"/>
      <w:bookmarkEnd w:id="0"/>
      <w:r>
        <w:rPr>
          <w:b/>
          <w:szCs w:val="23"/>
        </w:rPr>
        <w:t xml:space="preserve"> prezenčně</w:t>
      </w:r>
      <w:r w:rsidR="00AE10AD">
        <w:rPr>
          <w:b/>
          <w:szCs w:val="23"/>
        </w:rPr>
        <w:t>, bude vyhlášení zajištěno v médiích</w:t>
      </w:r>
      <w:r w:rsidR="00FB5585">
        <w:rPr>
          <w:b/>
          <w:szCs w:val="23"/>
        </w:rPr>
        <w:t xml:space="preserve"> (mediální propagace vítězů s následným individuálním doručením zhotovených a připravených cen)</w:t>
      </w:r>
      <w:r w:rsidRPr="00E115A9">
        <w:rPr>
          <w:b/>
          <w:szCs w:val="23"/>
        </w:rPr>
        <w:t xml:space="preserve">. </w:t>
      </w:r>
    </w:p>
    <w:p w:rsidR="00A94115" w:rsidRDefault="00A94115" w:rsidP="00F03608">
      <w:pPr>
        <w:pStyle w:val="slo1text"/>
        <w:numPr>
          <w:ilvl w:val="0"/>
          <w:numId w:val="0"/>
        </w:numPr>
        <w:ind w:left="567"/>
        <w:rPr>
          <w:rFonts w:cs="Arial"/>
        </w:rPr>
      </w:pPr>
    </w:p>
    <w:p w:rsidR="00B010A7" w:rsidRDefault="00B010A7" w:rsidP="00D732D3">
      <w:pPr>
        <w:pStyle w:val="Radaploha1"/>
        <w:numPr>
          <w:ilvl w:val="0"/>
          <w:numId w:val="0"/>
        </w:numPr>
        <w:ind w:left="567"/>
        <w:rPr>
          <w:rFonts w:cs="Arial"/>
          <w:u w:val="none"/>
        </w:rPr>
      </w:pPr>
    </w:p>
    <w:sectPr w:rsidR="00B010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A0" w:rsidRDefault="00D028A0" w:rsidP="005223EA">
      <w:r>
        <w:separator/>
      </w:r>
    </w:p>
  </w:endnote>
  <w:endnote w:type="continuationSeparator" w:id="0">
    <w:p w:rsidR="00D028A0" w:rsidRDefault="00D028A0" w:rsidP="0052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3B" w:rsidRDefault="00D062A7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0D07A1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1</w:t>
    </w:r>
    <w:r w:rsidR="00FA0A24">
      <w:rPr>
        <w:rFonts w:cs="Arial"/>
        <w:i/>
        <w:sz w:val="20"/>
        <w:szCs w:val="20"/>
      </w:rPr>
      <w:t>1</w:t>
    </w:r>
    <w:r w:rsidR="00AE0978">
      <w:rPr>
        <w:rFonts w:cs="Arial"/>
        <w:i/>
        <w:sz w:val="20"/>
        <w:szCs w:val="20"/>
      </w:rPr>
      <w:t xml:space="preserve">. </w:t>
    </w:r>
    <w:r>
      <w:rPr>
        <w:rFonts w:cs="Arial"/>
        <w:i/>
        <w:sz w:val="20"/>
        <w:szCs w:val="20"/>
      </w:rPr>
      <w:t>4</w:t>
    </w:r>
    <w:r w:rsidR="000D07A1">
      <w:rPr>
        <w:rFonts w:cs="Arial"/>
        <w:i/>
        <w:sz w:val="20"/>
        <w:szCs w:val="20"/>
      </w:rPr>
      <w:t xml:space="preserve">. </w:t>
    </w:r>
    <w:proofErr w:type="gramStart"/>
    <w:r w:rsidR="000D07A1">
      <w:rPr>
        <w:rFonts w:cs="Arial"/>
        <w:i/>
        <w:sz w:val="20"/>
        <w:szCs w:val="20"/>
      </w:rPr>
      <w:t>202</w:t>
    </w:r>
    <w:r w:rsidR="00A42FA3">
      <w:rPr>
        <w:rFonts w:cs="Arial"/>
        <w:i/>
        <w:sz w:val="20"/>
        <w:szCs w:val="20"/>
      </w:rPr>
      <w:t>2</w:t>
    </w:r>
    <w:r w:rsidR="005223EA">
      <w:rPr>
        <w:rFonts w:cs="Arial"/>
        <w:i/>
        <w:sz w:val="20"/>
        <w:szCs w:val="20"/>
      </w:rPr>
      <w:t xml:space="preserve">                                                           Strana</w:t>
    </w:r>
    <w:proofErr w:type="gramEnd"/>
    <w:r w:rsidR="005223EA">
      <w:rPr>
        <w:rFonts w:cs="Arial"/>
        <w:i/>
        <w:sz w:val="20"/>
        <w:szCs w:val="20"/>
      </w:rPr>
      <w:t xml:space="preserve"> </w:t>
    </w:r>
    <w:r w:rsidR="005223EA">
      <w:rPr>
        <w:rFonts w:cs="Arial"/>
        <w:i/>
        <w:sz w:val="20"/>
        <w:szCs w:val="20"/>
      </w:rPr>
      <w:fldChar w:fldCharType="begin"/>
    </w:r>
    <w:r w:rsidR="005223EA">
      <w:rPr>
        <w:rFonts w:cs="Arial"/>
        <w:i/>
        <w:sz w:val="20"/>
        <w:szCs w:val="20"/>
      </w:rPr>
      <w:instrText xml:space="preserve"> PAGE </w:instrText>
    </w:r>
    <w:r w:rsidR="005223EA">
      <w:rPr>
        <w:rFonts w:cs="Arial"/>
        <w:i/>
        <w:sz w:val="20"/>
        <w:szCs w:val="20"/>
      </w:rPr>
      <w:fldChar w:fldCharType="separate"/>
    </w:r>
    <w:r w:rsidR="00AE10AD">
      <w:rPr>
        <w:rFonts w:cs="Arial"/>
        <w:i/>
        <w:noProof/>
        <w:sz w:val="20"/>
        <w:szCs w:val="20"/>
      </w:rPr>
      <w:t>2</w:t>
    </w:r>
    <w:r w:rsidR="005223EA">
      <w:rPr>
        <w:rFonts w:cs="Arial"/>
        <w:i/>
        <w:sz w:val="20"/>
        <w:szCs w:val="20"/>
      </w:rPr>
      <w:fldChar w:fldCharType="end"/>
    </w:r>
    <w:r w:rsidR="005223EA">
      <w:rPr>
        <w:rFonts w:cs="Arial"/>
        <w:i/>
        <w:sz w:val="20"/>
        <w:szCs w:val="20"/>
      </w:rPr>
      <w:t xml:space="preserve"> (</w:t>
    </w:r>
    <w:r w:rsidR="005223EA" w:rsidRPr="001560E0">
      <w:rPr>
        <w:rFonts w:cs="Arial"/>
        <w:i/>
        <w:sz w:val="20"/>
        <w:szCs w:val="20"/>
      </w:rPr>
      <w:t xml:space="preserve">celkem </w:t>
    </w:r>
    <w:r w:rsidR="00FB5585">
      <w:rPr>
        <w:rFonts w:cs="Arial"/>
        <w:i/>
        <w:sz w:val="20"/>
        <w:szCs w:val="20"/>
      </w:rPr>
      <w:t>2</w:t>
    </w:r>
    <w:r w:rsidR="005223EA">
      <w:rPr>
        <w:rFonts w:cs="Arial"/>
        <w:i/>
        <w:sz w:val="20"/>
        <w:szCs w:val="20"/>
      </w:rPr>
      <w:t>)</w:t>
    </w:r>
  </w:p>
  <w:p w:rsidR="00A72D3B" w:rsidRDefault="00D062A7">
    <w:pP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47</w:t>
    </w:r>
    <w:r w:rsidR="00364010">
      <w:rPr>
        <w:rFonts w:cs="Arial"/>
        <w:i/>
        <w:sz w:val="20"/>
        <w:szCs w:val="20"/>
      </w:rPr>
      <w:t xml:space="preserve">. – </w:t>
    </w:r>
    <w:r w:rsidR="00FA0A24" w:rsidRPr="00FA0A24">
      <w:rPr>
        <w:rFonts w:cs="Arial"/>
        <w:i/>
        <w:sz w:val="20"/>
        <w:szCs w:val="20"/>
      </w:rPr>
      <w:t>Ceny Olomouckého kraje za přínos v oblasti cestovního ruchu za rok 2022 – příprava a realizace</w:t>
    </w:r>
    <w:r w:rsidR="00FA0A24">
      <w:rPr>
        <w:rFonts w:cs="Arial"/>
        <w:i/>
        <w:sz w:val="20"/>
        <w:szCs w:val="20"/>
      </w:rPr>
      <w:t xml:space="preserve"> </w:t>
    </w:r>
  </w:p>
  <w:p w:rsidR="00A72D3B" w:rsidRDefault="00A72D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A0" w:rsidRDefault="00D028A0" w:rsidP="005223EA">
      <w:r>
        <w:separator/>
      </w:r>
    </w:p>
  </w:footnote>
  <w:footnote w:type="continuationSeparator" w:id="0">
    <w:p w:rsidR="00D028A0" w:rsidRDefault="00D028A0" w:rsidP="0052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683"/>
    <w:multiLevelType w:val="multilevel"/>
    <w:tmpl w:val="B4FCA7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5677F45"/>
    <w:multiLevelType w:val="hybridMultilevel"/>
    <w:tmpl w:val="C5165AC0"/>
    <w:lvl w:ilvl="0" w:tplc="7B3402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A9A"/>
    <w:multiLevelType w:val="multilevel"/>
    <w:tmpl w:val="6DD860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6AB1158"/>
    <w:multiLevelType w:val="hybridMultilevel"/>
    <w:tmpl w:val="364C5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13036"/>
    <w:multiLevelType w:val="multilevel"/>
    <w:tmpl w:val="E44A99A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0D094B21"/>
    <w:multiLevelType w:val="multilevel"/>
    <w:tmpl w:val="E2C4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031A7A"/>
    <w:multiLevelType w:val="multilevel"/>
    <w:tmpl w:val="BC6C27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03C5FEC"/>
    <w:multiLevelType w:val="hybridMultilevel"/>
    <w:tmpl w:val="6EF89636"/>
    <w:lvl w:ilvl="0" w:tplc="A61ADF9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B55C0"/>
    <w:multiLevelType w:val="multilevel"/>
    <w:tmpl w:val="B82CF41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4B1567E"/>
    <w:multiLevelType w:val="hybridMultilevel"/>
    <w:tmpl w:val="B414E53E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EC1A1E"/>
    <w:multiLevelType w:val="multilevel"/>
    <w:tmpl w:val="5DA869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23E4169"/>
    <w:multiLevelType w:val="hybridMultilevel"/>
    <w:tmpl w:val="122ED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F352C"/>
    <w:multiLevelType w:val="multilevel"/>
    <w:tmpl w:val="FFE4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B9E4A8E"/>
    <w:multiLevelType w:val="multilevel"/>
    <w:tmpl w:val="D402F0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3E67E62"/>
    <w:multiLevelType w:val="hybridMultilevel"/>
    <w:tmpl w:val="ABE89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5317E"/>
    <w:multiLevelType w:val="hybridMultilevel"/>
    <w:tmpl w:val="F4002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40511"/>
    <w:multiLevelType w:val="hybridMultilevel"/>
    <w:tmpl w:val="CDDE51C2"/>
    <w:lvl w:ilvl="0" w:tplc="1E0640E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05049E"/>
    <w:multiLevelType w:val="multilevel"/>
    <w:tmpl w:val="B442D4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3012"/>
    <w:multiLevelType w:val="hybridMultilevel"/>
    <w:tmpl w:val="C5E8E974"/>
    <w:lvl w:ilvl="0" w:tplc="A61ADF98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0619A6"/>
    <w:multiLevelType w:val="hybridMultilevel"/>
    <w:tmpl w:val="96F82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798D7531"/>
    <w:multiLevelType w:val="hybridMultilevel"/>
    <w:tmpl w:val="7D8AA850"/>
    <w:lvl w:ilvl="0" w:tplc="715C6D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62C48"/>
    <w:multiLevelType w:val="hybridMultilevel"/>
    <w:tmpl w:val="EAEE3A1A"/>
    <w:lvl w:ilvl="0" w:tplc="2E5AC1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14"/>
  </w:num>
  <w:num w:numId="5">
    <w:abstractNumId w:val="7"/>
  </w:num>
  <w:num w:numId="6">
    <w:abstractNumId w:val="19"/>
  </w:num>
  <w:num w:numId="7">
    <w:abstractNumId w:val="9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  <w:num w:numId="14">
    <w:abstractNumId w:val="22"/>
  </w:num>
  <w:num w:numId="15">
    <w:abstractNumId w:val="16"/>
  </w:num>
  <w:num w:numId="16">
    <w:abstractNumId w:val="23"/>
  </w:num>
  <w:num w:numId="17">
    <w:abstractNumId w:val="8"/>
  </w:num>
  <w:num w:numId="18">
    <w:abstractNumId w:val="2"/>
  </w:num>
  <w:num w:numId="19">
    <w:abstractNumId w:val="17"/>
  </w:num>
  <w:num w:numId="20">
    <w:abstractNumId w:val="0"/>
  </w:num>
  <w:num w:numId="21">
    <w:abstractNumId w:val="6"/>
  </w:num>
  <w:num w:numId="22">
    <w:abstractNumId w:val="10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8F"/>
    <w:rsid w:val="00043246"/>
    <w:rsid w:val="000510ED"/>
    <w:rsid w:val="000511EA"/>
    <w:rsid w:val="00077390"/>
    <w:rsid w:val="00081641"/>
    <w:rsid w:val="00083B33"/>
    <w:rsid w:val="000C488C"/>
    <w:rsid w:val="000C59E7"/>
    <w:rsid w:val="000D07A1"/>
    <w:rsid w:val="000E725E"/>
    <w:rsid w:val="000F1EBC"/>
    <w:rsid w:val="000F23C5"/>
    <w:rsid w:val="000F721F"/>
    <w:rsid w:val="00117EF3"/>
    <w:rsid w:val="00136033"/>
    <w:rsid w:val="00146043"/>
    <w:rsid w:val="00153273"/>
    <w:rsid w:val="001560E0"/>
    <w:rsid w:val="00174CB0"/>
    <w:rsid w:val="00192B57"/>
    <w:rsid w:val="001A1961"/>
    <w:rsid w:val="001B41B9"/>
    <w:rsid w:val="001B4F40"/>
    <w:rsid w:val="001D1915"/>
    <w:rsid w:val="001D31CC"/>
    <w:rsid w:val="001F2A3D"/>
    <w:rsid w:val="001F4C4C"/>
    <w:rsid w:val="002335E0"/>
    <w:rsid w:val="002402E6"/>
    <w:rsid w:val="00240F6B"/>
    <w:rsid w:val="002444A5"/>
    <w:rsid w:val="0025446D"/>
    <w:rsid w:val="00266B7E"/>
    <w:rsid w:val="00266CBB"/>
    <w:rsid w:val="0029534B"/>
    <w:rsid w:val="0029616A"/>
    <w:rsid w:val="002B1321"/>
    <w:rsid w:val="002B3E01"/>
    <w:rsid w:val="002B4DDA"/>
    <w:rsid w:val="002B7FAD"/>
    <w:rsid w:val="002D3943"/>
    <w:rsid w:val="002E23CD"/>
    <w:rsid w:val="002F095A"/>
    <w:rsid w:val="003130E0"/>
    <w:rsid w:val="003314F9"/>
    <w:rsid w:val="00332FB9"/>
    <w:rsid w:val="003403BD"/>
    <w:rsid w:val="00364010"/>
    <w:rsid w:val="00373A4E"/>
    <w:rsid w:val="00392312"/>
    <w:rsid w:val="003C3E70"/>
    <w:rsid w:val="003E1866"/>
    <w:rsid w:val="00402057"/>
    <w:rsid w:val="00432B43"/>
    <w:rsid w:val="00440F18"/>
    <w:rsid w:val="00445D3C"/>
    <w:rsid w:val="00477FB9"/>
    <w:rsid w:val="004809FB"/>
    <w:rsid w:val="00490E1D"/>
    <w:rsid w:val="004B2D68"/>
    <w:rsid w:val="004E6D71"/>
    <w:rsid w:val="004F5C1A"/>
    <w:rsid w:val="00502A6E"/>
    <w:rsid w:val="00503D04"/>
    <w:rsid w:val="005047A7"/>
    <w:rsid w:val="005136F1"/>
    <w:rsid w:val="00513C39"/>
    <w:rsid w:val="005223EA"/>
    <w:rsid w:val="005240F5"/>
    <w:rsid w:val="00537E49"/>
    <w:rsid w:val="00580CE8"/>
    <w:rsid w:val="0058233A"/>
    <w:rsid w:val="00582C46"/>
    <w:rsid w:val="005A7B9E"/>
    <w:rsid w:val="005B47A3"/>
    <w:rsid w:val="005D2A4A"/>
    <w:rsid w:val="005D438D"/>
    <w:rsid w:val="005E0992"/>
    <w:rsid w:val="005E22EE"/>
    <w:rsid w:val="00632229"/>
    <w:rsid w:val="00632F9B"/>
    <w:rsid w:val="00640F90"/>
    <w:rsid w:val="00664D21"/>
    <w:rsid w:val="006804E2"/>
    <w:rsid w:val="006901D4"/>
    <w:rsid w:val="006A55B5"/>
    <w:rsid w:val="006B6B84"/>
    <w:rsid w:val="006F41B9"/>
    <w:rsid w:val="007009C5"/>
    <w:rsid w:val="00702BCF"/>
    <w:rsid w:val="0070409D"/>
    <w:rsid w:val="0071242D"/>
    <w:rsid w:val="007241FA"/>
    <w:rsid w:val="00726C8F"/>
    <w:rsid w:val="0072765C"/>
    <w:rsid w:val="007367C1"/>
    <w:rsid w:val="00741095"/>
    <w:rsid w:val="0076278E"/>
    <w:rsid w:val="00791FA4"/>
    <w:rsid w:val="007A27DC"/>
    <w:rsid w:val="007B16D0"/>
    <w:rsid w:val="007B2808"/>
    <w:rsid w:val="007B671F"/>
    <w:rsid w:val="007D6D85"/>
    <w:rsid w:val="007F3E02"/>
    <w:rsid w:val="008239D3"/>
    <w:rsid w:val="00823AB1"/>
    <w:rsid w:val="00835B8A"/>
    <w:rsid w:val="008435B0"/>
    <w:rsid w:val="00850B0B"/>
    <w:rsid w:val="008528A9"/>
    <w:rsid w:val="00862CC1"/>
    <w:rsid w:val="00864752"/>
    <w:rsid w:val="0087409F"/>
    <w:rsid w:val="008742C1"/>
    <w:rsid w:val="008D5C13"/>
    <w:rsid w:val="009078D6"/>
    <w:rsid w:val="0091150E"/>
    <w:rsid w:val="00922A72"/>
    <w:rsid w:val="009248C0"/>
    <w:rsid w:val="009977A6"/>
    <w:rsid w:val="009A264B"/>
    <w:rsid w:val="009A37CC"/>
    <w:rsid w:val="009B1254"/>
    <w:rsid w:val="009F12EB"/>
    <w:rsid w:val="00A032DE"/>
    <w:rsid w:val="00A15B75"/>
    <w:rsid w:val="00A1787B"/>
    <w:rsid w:val="00A36900"/>
    <w:rsid w:val="00A42FA3"/>
    <w:rsid w:val="00A43DFB"/>
    <w:rsid w:val="00A55619"/>
    <w:rsid w:val="00A634D5"/>
    <w:rsid w:val="00A72D3B"/>
    <w:rsid w:val="00A76635"/>
    <w:rsid w:val="00A811B2"/>
    <w:rsid w:val="00A94115"/>
    <w:rsid w:val="00AA040B"/>
    <w:rsid w:val="00AC1503"/>
    <w:rsid w:val="00AE0978"/>
    <w:rsid w:val="00AE10AD"/>
    <w:rsid w:val="00B010A7"/>
    <w:rsid w:val="00B14435"/>
    <w:rsid w:val="00B579E0"/>
    <w:rsid w:val="00B64130"/>
    <w:rsid w:val="00B74840"/>
    <w:rsid w:val="00B8144D"/>
    <w:rsid w:val="00BA44C3"/>
    <w:rsid w:val="00BD7135"/>
    <w:rsid w:val="00BD73FF"/>
    <w:rsid w:val="00C06D1A"/>
    <w:rsid w:val="00C149C0"/>
    <w:rsid w:val="00C5190A"/>
    <w:rsid w:val="00C5738D"/>
    <w:rsid w:val="00C64756"/>
    <w:rsid w:val="00C70593"/>
    <w:rsid w:val="00C76B5A"/>
    <w:rsid w:val="00C936C4"/>
    <w:rsid w:val="00CA7B6F"/>
    <w:rsid w:val="00CB462A"/>
    <w:rsid w:val="00CD5845"/>
    <w:rsid w:val="00CE55B5"/>
    <w:rsid w:val="00CF2F00"/>
    <w:rsid w:val="00D028A0"/>
    <w:rsid w:val="00D062A7"/>
    <w:rsid w:val="00D07291"/>
    <w:rsid w:val="00D107BE"/>
    <w:rsid w:val="00D30A16"/>
    <w:rsid w:val="00D352D5"/>
    <w:rsid w:val="00D732D3"/>
    <w:rsid w:val="00D7541D"/>
    <w:rsid w:val="00D84195"/>
    <w:rsid w:val="00D96DD1"/>
    <w:rsid w:val="00DA6C62"/>
    <w:rsid w:val="00DA79C2"/>
    <w:rsid w:val="00DC2528"/>
    <w:rsid w:val="00DC58C0"/>
    <w:rsid w:val="00DC670A"/>
    <w:rsid w:val="00E115A9"/>
    <w:rsid w:val="00E126FE"/>
    <w:rsid w:val="00E74427"/>
    <w:rsid w:val="00E760D3"/>
    <w:rsid w:val="00E91AA9"/>
    <w:rsid w:val="00E9240D"/>
    <w:rsid w:val="00E96B01"/>
    <w:rsid w:val="00EA6634"/>
    <w:rsid w:val="00EB7E73"/>
    <w:rsid w:val="00ED1469"/>
    <w:rsid w:val="00F03608"/>
    <w:rsid w:val="00F102B3"/>
    <w:rsid w:val="00F45C7F"/>
    <w:rsid w:val="00F637B7"/>
    <w:rsid w:val="00F80BEF"/>
    <w:rsid w:val="00F974A3"/>
    <w:rsid w:val="00FA0A24"/>
    <w:rsid w:val="00FB5585"/>
    <w:rsid w:val="00FC03B9"/>
    <w:rsid w:val="00FC453C"/>
    <w:rsid w:val="00FC58FF"/>
    <w:rsid w:val="00FE5873"/>
    <w:rsid w:val="00FE715A"/>
    <w:rsid w:val="00FF0B43"/>
    <w:rsid w:val="00FF2DCB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7074E"/>
  <w15:chartTrackingRefBased/>
  <w15:docId w15:val="{C956C612-658A-4BDA-977B-921C051A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B33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26C8F"/>
    <w:pPr>
      <w:keepNext/>
      <w:numPr>
        <w:ilvl w:val="3"/>
        <w:numId w:val="2"/>
      </w:numPr>
      <w:spacing w:before="240" w:after="60"/>
      <w:jc w:val="left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726C8F"/>
    <w:pPr>
      <w:numPr>
        <w:ilvl w:val="4"/>
        <w:numId w:val="2"/>
      </w:numPr>
      <w:spacing w:before="240" w:after="60"/>
      <w:jc w:val="left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726C8F"/>
    <w:pPr>
      <w:numPr>
        <w:ilvl w:val="5"/>
        <w:numId w:val="2"/>
      </w:numPr>
      <w:spacing w:before="240" w:after="60"/>
      <w:jc w:val="left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726C8F"/>
    <w:pPr>
      <w:numPr>
        <w:ilvl w:val="6"/>
        <w:numId w:val="2"/>
      </w:numPr>
      <w:spacing w:before="240" w:after="60"/>
      <w:jc w:val="left"/>
      <w:outlineLvl w:val="6"/>
    </w:pPr>
  </w:style>
  <w:style w:type="paragraph" w:styleId="Nadpis8">
    <w:name w:val="heading 8"/>
    <w:basedOn w:val="Normln"/>
    <w:next w:val="Normln"/>
    <w:link w:val="Nadpis8Char"/>
    <w:qFormat/>
    <w:rsid w:val="00726C8F"/>
    <w:pPr>
      <w:numPr>
        <w:ilvl w:val="7"/>
        <w:numId w:val="2"/>
      </w:numPr>
      <w:spacing w:before="240" w:after="60"/>
      <w:jc w:val="left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726C8F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26C8F"/>
    <w:rPr>
      <w:rFonts w:ascii="Arial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26C8F"/>
    <w:rPr>
      <w:rFonts w:ascii="Arial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6C8F"/>
    <w:rPr>
      <w:rFonts w:ascii="Arial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26C8F"/>
    <w:rPr>
      <w:rFonts w:ascii="Arial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26C8F"/>
    <w:rPr>
      <w:rFonts w:ascii="Arial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26C8F"/>
    <w:rPr>
      <w:rFonts w:ascii="Arial" w:hAnsi="Arial" w:cs="Arial"/>
      <w:lang w:eastAsia="cs-CZ"/>
    </w:rPr>
  </w:style>
  <w:style w:type="paragraph" w:customStyle="1" w:styleId="Radaplohy">
    <w:name w:val="Rada přílohy"/>
    <w:basedOn w:val="Normln"/>
    <w:rsid w:val="00726C8F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726C8F"/>
    <w:pPr>
      <w:widowControl w:val="0"/>
      <w:numPr>
        <w:numId w:val="1"/>
      </w:numPr>
      <w:spacing w:after="120"/>
    </w:pPr>
    <w:rPr>
      <w:noProof/>
      <w:szCs w:val="20"/>
      <w:u w:val="single"/>
    </w:rPr>
  </w:style>
  <w:style w:type="paragraph" w:customStyle="1" w:styleId="Default">
    <w:name w:val="Default"/>
    <w:rsid w:val="00726C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26C8F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rsid w:val="00726C8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26C8F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726C8F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link w:val="slo1textChar"/>
    <w:rsid w:val="00726C8F"/>
    <w:pPr>
      <w:widowControl w:val="0"/>
      <w:numPr>
        <w:numId w:val="2"/>
      </w:numPr>
      <w:spacing w:after="120"/>
      <w:outlineLvl w:val="0"/>
    </w:pPr>
    <w:rPr>
      <w:szCs w:val="20"/>
    </w:rPr>
  </w:style>
  <w:style w:type="paragraph" w:customStyle="1" w:styleId="slo11text">
    <w:name w:val="Číslo1.1 text"/>
    <w:basedOn w:val="Normln"/>
    <w:rsid w:val="00726C8F"/>
    <w:pPr>
      <w:widowControl w:val="0"/>
      <w:numPr>
        <w:ilvl w:val="1"/>
        <w:numId w:val="2"/>
      </w:numPr>
      <w:spacing w:after="120"/>
      <w:outlineLvl w:val="1"/>
    </w:pPr>
    <w:rPr>
      <w:szCs w:val="20"/>
    </w:rPr>
  </w:style>
  <w:style w:type="character" w:customStyle="1" w:styleId="Tunproloenznak">
    <w:name w:val="Tučný proložený znak"/>
    <w:rsid w:val="00726C8F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726C8F"/>
    <w:pPr>
      <w:widowControl w:val="0"/>
      <w:numPr>
        <w:ilvl w:val="2"/>
        <w:numId w:val="2"/>
      </w:numPr>
      <w:spacing w:after="120"/>
      <w:outlineLvl w:val="2"/>
    </w:pPr>
    <w:rPr>
      <w:szCs w:val="20"/>
    </w:rPr>
  </w:style>
  <w:style w:type="character" w:customStyle="1" w:styleId="slo1textChar">
    <w:name w:val="Číslo1 text Char"/>
    <w:link w:val="slo1text"/>
    <w:rsid w:val="00726C8F"/>
    <w:rPr>
      <w:rFonts w:ascii="Arial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6C8F"/>
    <w:pPr>
      <w:ind w:left="720"/>
      <w:contextualSpacing/>
      <w:jc w:val="left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7040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252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9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9D3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6B6B8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Niče Luděk</cp:lastModifiedBy>
  <cp:revision>6</cp:revision>
  <dcterms:created xsi:type="dcterms:W3CDTF">2022-03-22T13:16:00Z</dcterms:created>
  <dcterms:modified xsi:type="dcterms:W3CDTF">2022-03-24T12:50:00Z</dcterms:modified>
</cp:coreProperties>
</file>