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13555E" w:rsidRDefault="0065090B" w:rsidP="0013555E">
      <w:pPr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Důvodová zpráva:</w:t>
      </w:r>
    </w:p>
    <w:p w:rsidR="0065090B" w:rsidRPr="0013555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Zastupitelstvo Olomouckého kraje dne </w:t>
      </w:r>
      <w:r w:rsidR="00D97131" w:rsidRPr="0013555E">
        <w:rPr>
          <w:rFonts w:ascii="Arial" w:hAnsi="Arial" w:cs="Arial"/>
          <w:sz w:val="24"/>
          <w:szCs w:val="24"/>
        </w:rPr>
        <w:t>13. 12. 2021</w:t>
      </w:r>
      <w:r w:rsidRPr="0013555E">
        <w:rPr>
          <w:rFonts w:ascii="Arial" w:hAnsi="Arial" w:cs="Arial"/>
          <w:sz w:val="24"/>
          <w:szCs w:val="24"/>
        </w:rPr>
        <w:t xml:space="preserve"> svým usnesením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="00D97131" w:rsidRPr="0013555E">
        <w:rPr>
          <w:rFonts w:ascii="Arial" w:hAnsi="Arial" w:cs="Arial"/>
          <w:sz w:val="24"/>
          <w:szCs w:val="24"/>
        </w:rPr>
        <w:t>UZ/7/88/2021</w:t>
      </w:r>
      <w:r w:rsidRPr="0013555E">
        <w:rPr>
          <w:rFonts w:ascii="Arial" w:hAnsi="Arial" w:cs="Arial"/>
          <w:sz w:val="24"/>
          <w:szCs w:val="24"/>
        </w:rPr>
        <w:t xml:space="preserve"> schválilo pravidla </w:t>
      </w:r>
      <w:r w:rsidRPr="0013555E">
        <w:rPr>
          <w:rFonts w:ascii="Arial" w:hAnsi="Arial" w:cs="Arial"/>
          <w:b/>
          <w:sz w:val="24"/>
          <w:szCs w:val="24"/>
        </w:rPr>
        <w:t>Dotačního programu na podporu cestovního</w:t>
      </w:r>
      <w:r w:rsidR="00FD0EE5" w:rsidRPr="0013555E">
        <w:rPr>
          <w:rFonts w:ascii="Arial" w:hAnsi="Arial" w:cs="Arial"/>
          <w:b/>
          <w:sz w:val="24"/>
          <w:szCs w:val="24"/>
        </w:rPr>
        <w:t xml:space="preserve"> ruchu a zahraničních vztahů 202</w:t>
      </w:r>
      <w:r w:rsidR="00060B67" w:rsidRPr="0013555E">
        <w:rPr>
          <w:rFonts w:ascii="Arial" w:hAnsi="Arial" w:cs="Arial"/>
          <w:b/>
          <w:sz w:val="24"/>
          <w:szCs w:val="24"/>
        </w:rPr>
        <w:t>2</w:t>
      </w:r>
      <w:r w:rsidRPr="0013555E">
        <w:rPr>
          <w:rFonts w:ascii="Arial" w:hAnsi="Arial" w:cs="Arial"/>
          <w:sz w:val="24"/>
          <w:szCs w:val="24"/>
        </w:rPr>
        <w:t>, který zahrnuje níže uveden</w:t>
      </w:r>
      <w:r w:rsidR="00502D15" w:rsidRPr="0013555E">
        <w:rPr>
          <w:rFonts w:ascii="Arial" w:hAnsi="Arial" w:cs="Arial"/>
          <w:sz w:val="24"/>
          <w:szCs w:val="24"/>
        </w:rPr>
        <w:t>é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dotační titul</w:t>
      </w:r>
      <w:r w:rsidR="00502D15" w:rsidRPr="0013555E">
        <w:rPr>
          <w:rFonts w:ascii="Arial" w:hAnsi="Arial" w:cs="Arial"/>
          <w:sz w:val="24"/>
          <w:szCs w:val="24"/>
        </w:rPr>
        <w:t>y</w:t>
      </w:r>
      <w:r w:rsidRPr="0013555E">
        <w:rPr>
          <w:rFonts w:ascii="Arial" w:hAnsi="Arial" w:cs="Arial"/>
          <w:sz w:val="24"/>
          <w:szCs w:val="24"/>
        </w:rPr>
        <w:t>: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3 – Podpora turistických informačních center v Olomouckém kraji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4 – Podpora cestovního ruchu v</w:t>
      </w:r>
      <w:r w:rsidR="00F02099" w:rsidRPr="0013555E">
        <w:rPr>
          <w:rFonts w:ascii="Arial" w:hAnsi="Arial" w:cs="Arial"/>
          <w:sz w:val="24"/>
          <w:szCs w:val="24"/>
        </w:rPr>
        <w:t xml:space="preserve"> Olomouckém kraji </w:t>
      </w:r>
    </w:p>
    <w:p w:rsidR="0065090B" w:rsidRPr="0013555E" w:rsidRDefault="0065090B" w:rsidP="0013555E">
      <w:pPr>
        <w:spacing w:before="120"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program byl vyhlášen dne </w:t>
      </w:r>
      <w:r w:rsidR="00060B67" w:rsidRPr="0013555E">
        <w:rPr>
          <w:rFonts w:ascii="Arial" w:hAnsi="Arial" w:cs="Arial"/>
          <w:sz w:val="24"/>
          <w:szCs w:val="24"/>
        </w:rPr>
        <w:t xml:space="preserve">15. 12. 2021. </w:t>
      </w:r>
    </w:p>
    <w:p w:rsidR="0065090B" w:rsidRPr="0013555E" w:rsidRDefault="0065090B" w:rsidP="0013555E">
      <w:pPr>
        <w:spacing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Podmínky dotačního programu byly vyvěšeny od </w:t>
      </w:r>
      <w:r w:rsidR="00060B67" w:rsidRPr="0013555E">
        <w:rPr>
          <w:rFonts w:ascii="Arial" w:hAnsi="Arial" w:cs="Arial"/>
          <w:sz w:val="24"/>
          <w:szCs w:val="24"/>
        </w:rPr>
        <w:t xml:space="preserve">15. 12. 2021.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Žadatelé měli možnost žádat </w:t>
      </w:r>
      <w:r w:rsidRPr="0013555E">
        <w:rPr>
          <w:rFonts w:ascii="Arial" w:hAnsi="Arial" w:cs="Arial"/>
          <w:b/>
          <w:sz w:val="24"/>
          <w:szCs w:val="24"/>
        </w:rPr>
        <w:t>v dotační</w:t>
      </w:r>
      <w:r w:rsidR="00430E4D" w:rsidRPr="0013555E">
        <w:rPr>
          <w:rFonts w:ascii="Arial" w:hAnsi="Arial" w:cs="Arial"/>
          <w:b/>
          <w:sz w:val="24"/>
          <w:szCs w:val="24"/>
        </w:rPr>
        <w:t>m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u č. </w:t>
      </w:r>
      <w:r w:rsidR="00812360">
        <w:rPr>
          <w:rFonts w:ascii="Arial" w:hAnsi="Arial" w:cs="Arial"/>
          <w:b/>
          <w:sz w:val="24"/>
          <w:szCs w:val="24"/>
        </w:rPr>
        <w:t>4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 </w:t>
      </w:r>
      <w:r w:rsidRPr="0013555E">
        <w:rPr>
          <w:rFonts w:ascii="Arial" w:hAnsi="Arial" w:cs="Arial"/>
          <w:sz w:val="24"/>
          <w:szCs w:val="24"/>
        </w:rPr>
        <w:t xml:space="preserve">v termínu </w:t>
      </w:r>
      <w:r w:rsidRPr="0013555E">
        <w:rPr>
          <w:rFonts w:ascii="Arial" w:hAnsi="Arial" w:cs="Arial"/>
          <w:b/>
          <w:sz w:val="24"/>
          <w:szCs w:val="24"/>
        </w:rPr>
        <w:t xml:space="preserve">od </w:t>
      </w:r>
      <w:r w:rsidR="00812360">
        <w:rPr>
          <w:rFonts w:ascii="Arial" w:hAnsi="Arial" w:cs="Arial"/>
          <w:b/>
          <w:sz w:val="24"/>
          <w:szCs w:val="24"/>
        </w:rPr>
        <w:t>1. 2</w:t>
      </w:r>
      <w:r w:rsidRPr="0013555E">
        <w:rPr>
          <w:rFonts w:ascii="Arial" w:hAnsi="Arial" w:cs="Arial"/>
          <w:b/>
          <w:sz w:val="24"/>
          <w:szCs w:val="24"/>
        </w:rPr>
        <w:t xml:space="preserve">. do </w:t>
      </w:r>
      <w:r w:rsidR="00812360">
        <w:rPr>
          <w:rFonts w:ascii="Arial" w:hAnsi="Arial" w:cs="Arial"/>
          <w:b/>
          <w:sz w:val="24"/>
          <w:szCs w:val="24"/>
        </w:rPr>
        <w:t>28. 2</w:t>
      </w:r>
      <w:r w:rsidR="00430E4D" w:rsidRPr="0013555E">
        <w:rPr>
          <w:rFonts w:ascii="Arial" w:hAnsi="Arial" w:cs="Arial"/>
          <w:b/>
          <w:sz w:val="24"/>
          <w:szCs w:val="24"/>
        </w:rPr>
        <w:t>. 2022</w:t>
      </w:r>
      <w:r w:rsidR="00812360">
        <w:rPr>
          <w:rFonts w:ascii="Arial" w:hAnsi="Arial" w:cs="Arial"/>
          <w:b/>
          <w:sz w:val="24"/>
          <w:szCs w:val="24"/>
        </w:rPr>
        <w:t xml:space="preserve">. </w:t>
      </w:r>
    </w:p>
    <w:p w:rsidR="0065090B" w:rsidRPr="0013555E" w:rsidRDefault="0065090B" w:rsidP="0013555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 w:rsidR="00430E4D" w:rsidRPr="0013555E">
        <w:rPr>
          <w:rFonts w:ascii="Arial" w:hAnsi="Arial" w:cs="Arial"/>
          <w:sz w:val="24"/>
          <w:szCs w:val="24"/>
        </w:rPr>
        <w:t>13</w:t>
      </w:r>
      <w:r w:rsidRPr="0013555E">
        <w:rPr>
          <w:rFonts w:ascii="Arial" w:hAnsi="Arial" w:cs="Arial"/>
          <w:sz w:val="24"/>
          <w:szCs w:val="24"/>
        </w:rPr>
        <w:t>. 12. 20</w:t>
      </w:r>
      <w:r w:rsidR="00363ED6" w:rsidRPr="0013555E">
        <w:rPr>
          <w:rFonts w:ascii="Arial" w:hAnsi="Arial" w:cs="Arial"/>
          <w:sz w:val="24"/>
          <w:szCs w:val="24"/>
        </w:rPr>
        <w:t>2</w:t>
      </w:r>
      <w:r w:rsidR="00502D15" w:rsidRPr="0013555E">
        <w:rPr>
          <w:rFonts w:ascii="Arial" w:hAnsi="Arial" w:cs="Arial"/>
          <w:sz w:val="24"/>
          <w:szCs w:val="24"/>
        </w:rPr>
        <w:t>1</w:t>
      </w:r>
      <w:r w:rsidRPr="0013555E">
        <w:rPr>
          <w:rFonts w:ascii="Arial" w:hAnsi="Arial" w:cs="Arial"/>
          <w:sz w:val="24"/>
          <w:szCs w:val="24"/>
        </w:rPr>
        <w:t xml:space="preserve"> alokována částka ve výši </w:t>
      </w:r>
      <w:r w:rsidR="00502D15" w:rsidRPr="0013555E">
        <w:rPr>
          <w:rFonts w:ascii="Arial" w:hAnsi="Arial" w:cs="Arial"/>
          <w:sz w:val="24"/>
          <w:szCs w:val="24"/>
        </w:rPr>
        <w:t>8,1</w:t>
      </w:r>
      <w:r w:rsidRPr="0013555E">
        <w:rPr>
          <w:rFonts w:ascii="Arial" w:hAnsi="Arial" w:cs="Arial"/>
          <w:sz w:val="24"/>
          <w:szCs w:val="24"/>
        </w:rPr>
        <w:t xml:space="preserve"> mil. Kč, z toho </w:t>
      </w:r>
      <w:proofErr w:type="gramStart"/>
      <w:r w:rsidRPr="0013555E">
        <w:rPr>
          <w:rFonts w:ascii="Arial" w:hAnsi="Arial" w:cs="Arial"/>
          <w:sz w:val="24"/>
          <w:szCs w:val="24"/>
        </w:rPr>
        <w:t>na</w:t>
      </w:r>
      <w:proofErr w:type="gramEnd"/>
      <w:r w:rsidRPr="0013555E">
        <w:rPr>
          <w:rFonts w:ascii="Arial" w:hAnsi="Arial" w:cs="Arial"/>
          <w:sz w:val="24"/>
          <w:szCs w:val="24"/>
        </w:rPr>
        <w:t xml:space="preserve">: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1 je určena částka 1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2 je určena částka 0,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3 je určena částka 0,</w:t>
      </w:r>
      <w:r w:rsidR="00502D15" w:rsidRPr="0013555E">
        <w:rPr>
          <w:rFonts w:ascii="Arial" w:hAnsi="Arial" w:cs="Arial"/>
          <w:sz w:val="24"/>
          <w:szCs w:val="24"/>
        </w:rPr>
        <w:t>6</w:t>
      </w:r>
      <w:r w:rsidRPr="0013555E">
        <w:rPr>
          <w:rFonts w:ascii="Arial" w:hAnsi="Arial" w:cs="Arial"/>
          <w:sz w:val="24"/>
          <w:szCs w:val="24"/>
        </w:rPr>
        <w:t xml:space="preserve">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4 je určena částka </w:t>
      </w:r>
      <w:r w:rsidR="00502D15" w:rsidRPr="0013555E">
        <w:rPr>
          <w:rFonts w:ascii="Arial" w:hAnsi="Arial" w:cs="Arial"/>
          <w:sz w:val="24"/>
          <w:szCs w:val="24"/>
        </w:rPr>
        <w:t>6,1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 w:rsidR="00F92E76" w:rsidRPr="0013555E">
        <w:rPr>
          <w:rFonts w:ascii="Arial" w:hAnsi="Arial" w:cs="Arial"/>
          <w:sz w:val="24"/>
          <w:szCs w:val="24"/>
        </w:rPr>
        <w:t>.</w:t>
      </w:r>
      <w:r w:rsidRPr="0013555E">
        <w:rPr>
          <w:rFonts w:ascii="Arial" w:hAnsi="Arial" w:cs="Arial"/>
          <w:sz w:val="24"/>
          <w:szCs w:val="24"/>
        </w:rPr>
        <w:t xml:space="preserve"> </w:t>
      </w:r>
    </w:p>
    <w:p w:rsidR="00502D15" w:rsidRPr="0013555E" w:rsidRDefault="00502D15" w:rsidP="0013555E">
      <w:pPr>
        <w:pStyle w:val="Odstavecseseznamem"/>
        <w:ind w:left="1635" w:firstLine="0"/>
        <w:contextualSpacing w:val="0"/>
        <w:rPr>
          <w:rFonts w:ascii="Arial" w:hAnsi="Arial" w:cs="Arial"/>
          <w:sz w:val="24"/>
          <w:szCs w:val="24"/>
        </w:rPr>
      </w:pPr>
    </w:p>
    <w:p w:rsidR="0065090B" w:rsidRPr="0013555E" w:rsidRDefault="00B846DE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Olomouckého kraje je nyní </w:t>
      </w:r>
      <w:r w:rsidR="00812360">
        <w:rPr>
          <w:rFonts w:ascii="Arial" w:hAnsi="Arial" w:cs="Arial"/>
          <w:b/>
          <w:sz w:val="24"/>
          <w:szCs w:val="24"/>
        </w:rPr>
        <w:t>předloženo vyhodnocení dotačního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812360">
        <w:rPr>
          <w:rFonts w:ascii="Arial" w:hAnsi="Arial" w:cs="Arial"/>
          <w:b/>
          <w:sz w:val="24"/>
          <w:szCs w:val="24"/>
        </w:rPr>
        <w:t>u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č. </w:t>
      </w:r>
      <w:r w:rsidR="00812360">
        <w:rPr>
          <w:rFonts w:ascii="Arial" w:hAnsi="Arial" w:cs="Arial"/>
          <w:b/>
          <w:sz w:val="24"/>
          <w:szCs w:val="24"/>
        </w:rPr>
        <w:t xml:space="preserve">4. </w:t>
      </w:r>
    </w:p>
    <w:p w:rsidR="00812360" w:rsidRDefault="00812360" w:rsidP="00812360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Dotační titul č. 4 – Podpora cestovního ruchu v Olomouckém kraji </w:t>
      </w:r>
    </w:p>
    <w:p w:rsidR="00812360" w:rsidRPr="00812360" w:rsidRDefault="00812360" w:rsidP="0081236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12360">
        <w:rPr>
          <w:rFonts w:ascii="Arial" w:hAnsi="Arial" w:cs="Arial"/>
          <w:sz w:val="24"/>
          <w:szCs w:val="24"/>
        </w:rPr>
        <w:t xml:space="preserve">Cílem dotačního titulu je podpora </w:t>
      </w:r>
      <w:r w:rsidRPr="008123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 </w:t>
      </w:r>
      <w:r w:rsidRPr="00812360">
        <w:rPr>
          <w:rFonts w:ascii="Arial" w:hAnsi="Arial" w:cs="Arial"/>
          <w:sz w:val="24"/>
          <w:szCs w:val="24"/>
        </w:rPr>
        <w:t xml:space="preserve"> </w:t>
      </w:r>
    </w:p>
    <w:p w:rsidR="00812360" w:rsidRDefault="00812360" w:rsidP="00812360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dotační titul č. 4 je určena částka 6.100.000 Kč. 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>
        <w:rPr>
          <w:rFonts w:ascii="Arial" w:hAnsi="Arial" w:cs="Arial"/>
          <w:b/>
          <w:sz w:val="24"/>
          <w:szCs w:val="24"/>
        </w:rPr>
        <w:t>dotace na jednu akci činí 500.000 Kč, minimální výše dotace činí 100 000 Kč. Dle schválených dotačních pravidel nedochází ke krácení žádané dotace a žádosti jsou schvalovány v pořadí dle dosaženého bodového hodnocení až do vyčerpání alokace. Pro případ navýšení alokace či odstoupení schváleného příjemce je schvalován také seznam náhradníků, v pořadí dle získaného bodového ohodnocení.</w:t>
      </w:r>
    </w:p>
    <w:p w:rsidR="00812360" w:rsidRDefault="00812360" w:rsidP="00812360">
      <w:pPr>
        <w:ind w:left="0" w:firstLine="0"/>
        <w:rPr>
          <w:rFonts w:ascii="Arial" w:hAnsi="Arial" w:cs="Arial"/>
          <w:sz w:val="24"/>
          <w:szCs w:val="24"/>
        </w:rPr>
      </w:pPr>
    </w:p>
    <w:p w:rsidR="00812360" w:rsidRDefault="00812360" w:rsidP="00812360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>
        <w:rPr>
          <w:rFonts w:ascii="Arial" w:hAnsi="Arial" w:cs="Arial"/>
          <w:sz w:val="24"/>
          <w:szCs w:val="24"/>
          <w:u w:val="single"/>
        </w:rPr>
        <w:t>bylo podáno celkem 39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E07ABC">
        <w:rPr>
          <w:rFonts w:ascii="Arial" w:hAnsi="Arial" w:cs="Arial"/>
          <w:sz w:val="24"/>
          <w:szCs w:val="24"/>
        </w:rPr>
        <w:t>Všech</w:t>
      </w:r>
      <w:r>
        <w:rPr>
          <w:rFonts w:ascii="Arial" w:hAnsi="Arial" w:cs="Arial"/>
          <w:sz w:val="24"/>
          <w:szCs w:val="24"/>
        </w:rPr>
        <w:t xml:space="preserve"> 3</w:t>
      </w:r>
      <w:r w:rsidR="00E07A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potřebné náležitosti </w:t>
      </w:r>
      <w:r>
        <w:rPr>
          <w:rFonts w:ascii="Arial" w:hAnsi="Arial" w:cs="Arial"/>
          <w:sz w:val="24"/>
          <w:szCs w:val="24"/>
        </w:rPr>
        <w:t>a bylo podrobeno bodovému hodnocení dle schválených kritérií. Hodnotící kritéria A byla vyhodnocena administrátorem dotačního titulu.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svým usnesením č. </w:t>
      </w:r>
      <w:r>
        <w:rPr>
          <w:rFonts w:ascii="Arial" w:hAnsi="Arial" w:cs="Arial"/>
          <w:b/>
          <w:sz w:val="24"/>
          <w:szCs w:val="24"/>
        </w:rPr>
        <w:t>UVRCR/</w:t>
      </w:r>
      <w:r w:rsidR="0026311B">
        <w:rPr>
          <w:rFonts w:ascii="Arial" w:hAnsi="Arial" w:cs="Arial"/>
          <w:b/>
          <w:sz w:val="24"/>
          <w:szCs w:val="24"/>
        </w:rPr>
        <w:t>7/1/2022</w:t>
      </w:r>
      <w:r>
        <w:rPr>
          <w:rFonts w:ascii="Arial" w:hAnsi="Arial" w:cs="Arial"/>
          <w:sz w:val="24"/>
          <w:szCs w:val="24"/>
        </w:rPr>
        <w:t xml:space="preserve"> ze dne </w:t>
      </w:r>
      <w:r w:rsidR="0026311B">
        <w:rPr>
          <w:rFonts w:ascii="Arial" w:hAnsi="Arial" w:cs="Arial"/>
          <w:sz w:val="24"/>
          <w:szCs w:val="24"/>
        </w:rPr>
        <w:t>23. 3. 2022</w:t>
      </w:r>
      <w:r>
        <w:rPr>
          <w:rFonts w:ascii="Arial" w:hAnsi="Arial" w:cs="Arial"/>
          <w:sz w:val="24"/>
          <w:szCs w:val="24"/>
        </w:rPr>
        <w:t xml:space="preserve"> </w:t>
      </w:r>
      <w:r w:rsidR="0026311B" w:rsidRPr="0013555E">
        <w:rPr>
          <w:rFonts w:ascii="Arial" w:hAnsi="Arial" w:cs="Arial"/>
          <w:sz w:val="24"/>
          <w:szCs w:val="24"/>
        </w:rPr>
        <w:t>schválil bodové hodnocení podaných žádostí dle hodnotícího kritéria B</w:t>
      </w:r>
      <w:r w:rsidR="00E75EE8">
        <w:rPr>
          <w:rFonts w:ascii="Arial" w:hAnsi="Arial" w:cs="Arial"/>
          <w:sz w:val="24"/>
          <w:szCs w:val="24"/>
        </w:rPr>
        <w:t>4</w:t>
      </w:r>
      <w:r w:rsidR="0026311B" w:rsidRPr="0013555E">
        <w:rPr>
          <w:rFonts w:ascii="Arial" w:hAnsi="Arial" w:cs="Arial"/>
          <w:sz w:val="24"/>
          <w:szCs w:val="24"/>
        </w:rPr>
        <w:t xml:space="preserve"> a doporučil Radě Olomouckého kraje schválit poskytnutí dotací pro vybrané žádosti na základě získaného bodového ohodnocení.</w:t>
      </w:r>
      <w:r w:rsidR="0026311B">
        <w:rPr>
          <w:rFonts w:ascii="Arial" w:hAnsi="Arial" w:cs="Arial"/>
          <w:sz w:val="24"/>
          <w:szCs w:val="24"/>
        </w:rPr>
        <w:t xml:space="preserve"> </w:t>
      </w:r>
    </w:p>
    <w:p w:rsidR="00E07ABC" w:rsidRDefault="00E07ABC" w:rsidP="00E07ABC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hodnocení byly 3 žádosti stornovány žadatelem – č. 16, 7 a 24 (doručeno 31. 3. 2022).</w:t>
      </w:r>
    </w:p>
    <w:p w:rsidR="00812360" w:rsidRDefault="00812360" w:rsidP="0081236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</w:r>
      <w:r w:rsidR="00E101A0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žádostí </w:t>
      </w:r>
      <w:r>
        <w:rPr>
          <w:rFonts w:ascii="Arial" w:hAnsi="Arial" w:cs="Arial"/>
          <w:b/>
          <w:sz w:val="24"/>
          <w:szCs w:val="24"/>
        </w:rPr>
        <w:t xml:space="preserve">činí </w:t>
      </w:r>
      <w:r w:rsidR="00E75EE8">
        <w:rPr>
          <w:rFonts w:ascii="Arial" w:hAnsi="Arial" w:cs="Arial"/>
          <w:b/>
          <w:sz w:val="24"/>
          <w:szCs w:val="24"/>
        </w:rPr>
        <w:t>12.225.412</w:t>
      </w:r>
      <w:r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360" w:rsidRPr="008045F8" w:rsidRDefault="00812360" w:rsidP="0081236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 dotačním titulu č. 4 je navrženo </w:t>
      </w:r>
      <w:r w:rsidRPr="008045F8">
        <w:rPr>
          <w:rFonts w:ascii="Arial" w:hAnsi="Arial" w:cs="Arial"/>
          <w:b/>
          <w:sz w:val="24"/>
          <w:szCs w:val="24"/>
          <w:u w:val="single"/>
        </w:rPr>
        <w:t>nevyhovět</w:t>
      </w:r>
      <w:r>
        <w:rPr>
          <w:rFonts w:ascii="Arial" w:hAnsi="Arial" w:cs="Arial"/>
          <w:b/>
          <w:sz w:val="24"/>
          <w:szCs w:val="24"/>
        </w:rPr>
        <w:t xml:space="preserve"> žádostem žadatelů č. </w:t>
      </w:r>
      <w:r w:rsidR="00B61423">
        <w:rPr>
          <w:rFonts w:ascii="Arial" w:hAnsi="Arial" w:cs="Arial"/>
          <w:b/>
          <w:sz w:val="24"/>
          <w:szCs w:val="24"/>
        </w:rPr>
        <w:t>13, 26, 32, 6, 28, 27, 3, 5, 4, 33, 36, 17, 22 a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8045F8">
        <w:rPr>
          <w:rFonts w:ascii="Arial" w:hAnsi="Arial" w:cs="Arial"/>
          <w:sz w:val="24"/>
          <w:szCs w:val="24"/>
        </w:rPr>
        <w:t xml:space="preserve">Realizace těchto projektů má pouze omezený význam pro nabídku cestovního ruchu v Olomouckém kraji a jejich realizace není zásadním přínosem. Tento fakt se odráží také na získaném bodovém ohodnocení, kdy uvedené žádosti nedosáhly hranici 51 bodů, která je nutná pro vyhovění žádosti o dotaci. </w:t>
      </w:r>
    </w:p>
    <w:p w:rsidR="00812360" w:rsidRPr="008045F8" w:rsidRDefault="00812360" w:rsidP="0081236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je na základě získaného bodového ohodnocení v dotačním titulu č. 4 navrženo </w:t>
      </w:r>
      <w:r w:rsidRPr="008045F8">
        <w:rPr>
          <w:rFonts w:ascii="Arial" w:hAnsi="Arial" w:cs="Arial"/>
          <w:b/>
          <w:sz w:val="24"/>
          <w:szCs w:val="24"/>
          <w:u w:val="single"/>
        </w:rPr>
        <w:t>vyhovět</w:t>
      </w:r>
      <w:r>
        <w:rPr>
          <w:rFonts w:ascii="Arial" w:hAnsi="Arial" w:cs="Arial"/>
          <w:b/>
          <w:sz w:val="24"/>
          <w:szCs w:val="24"/>
        </w:rPr>
        <w:t xml:space="preserve"> žádostem č. </w:t>
      </w:r>
      <w:r w:rsidR="00B61423">
        <w:rPr>
          <w:rFonts w:ascii="Arial" w:hAnsi="Arial" w:cs="Arial"/>
          <w:b/>
          <w:sz w:val="24"/>
          <w:szCs w:val="24"/>
        </w:rPr>
        <w:t>34, 19, 9, 38, 15, 29, 30, 12, 23</w:t>
      </w:r>
      <w:r w:rsidR="00984F0D">
        <w:rPr>
          <w:rFonts w:ascii="Arial" w:hAnsi="Arial" w:cs="Arial"/>
          <w:b/>
          <w:sz w:val="24"/>
          <w:szCs w:val="24"/>
        </w:rPr>
        <w:t>, 39</w:t>
      </w:r>
      <w:r w:rsidR="00B61423">
        <w:rPr>
          <w:rFonts w:ascii="Arial" w:hAnsi="Arial" w:cs="Arial"/>
          <w:b/>
          <w:sz w:val="24"/>
          <w:szCs w:val="24"/>
        </w:rPr>
        <w:t xml:space="preserve"> a 31</w:t>
      </w:r>
      <w:r>
        <w:rPr>
          <w:rFonts w:ascii="Arial" w:hAnsi="Arial" w:cs="Arial"/>
          <w:b/>
          <w:sz w:val="24"/>
          <w:szCs w:val="24"/>
        </w:rPr>
        <w:t xml:space="preserve"> v plné výši. </w:t>
      </w:r>
      <w:r w:rsidRPr="008045F8">
        <w:rPr>
          <w:rFonts w:ascii="Arial" w:hAnsi="Arial" w:cs="Arial"/>
          <w:sz w:val="24"/>
          <w:szCs w:val="24"/>
        </w:rPr>
        <w:t xml:space="preserve">V případě odstoupení příjemce, jehož žádost byla schválena v plné výši, bude vyhověno až do výše uvolněné částky náhradníkům v uvedeném pořadí. </w:t>
      </w:r>
    </w:p>
    <w:p w:rsidR="00A64F53" w:rsidRPr="008045F8" w:rsidRDefault="00812360" w:rsidP="00B406C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045F8">
        <w:rPr>
          <w:rFonts w:ascii="Arial" w:hAnsi="Arial" w:cs="Arial"/>
          <w:b/>
          <w:sz w:val="24"/>
          <w:szCs w:val="24"/>
        </w:rPr>
        <w:t>Žadatel</w:t>
      </w:r>
      <w:r w:rsidR="00A64F53" w:rsidRPr="008045F8">
        <w:rPr>
          <w:rFonts w:ascii="Arial" w:hAnsi="Arial" w:cs="Arial"/>
          <w:b/>
          <w:sz w:val="24"/>
          <w:szCs w:val="24"/>
        </w:rPr>
        <w:t>é</w:t>
      </w:r>
      <w:r w:rsidRPr="008045F8">
        <w:rPr>
          <w:rFonts w:ascii="Arial" w:hAnsi="Arial" w:cs="Arial"/>
          <w:b/>
          <w:sz w:val="24"/>
          <w:szCs w:val="24"/>
        </w:rPr>
        <w:t xml:space="preserve"> č. </w:t>
      </w:r>
      <w:r w:rsidR="009F4544" w:rsidRPr="008045F8">
        <w:rPr>
          <w:rFonts w:ascii="Arial" w:hAnsi="Arial" w:cs="Arial"/>
          <w:b/>
          <w:sz w:val="24"/>
          <w:szCs w:val="24"/>
        </w:rPr>
        <w:t>8, 35 a 37</w:t>
      </w:r>
      <w:r w:rsidR="00A64F53" w:rsidRPr="008045F8">
        <w:rPr>
          <w:rFonts w:ascii="Arial" w:hAnsi="Arial" w:cs="Arial"/>
          <w:b/>
          <w:sz w:val="24"/>
          <w:szCs w:val="24"/>
        </w:rPr>
        <w:t xml:space="preserve"> získali stejný počet bodů a vzhledem k tomu, že pravidla DT 2022 tuto situaci neupravují</w:t>
      </w:r>
      <w:r w:rsidR="00A64F53" w:rsidRPr="008045F8">
        <w:rPr>
          <w:rFonts w:ascii="Arial" w:hAnsi="Arial" w:cs="Arial"/>
          <w:sz w:val="24"/>
          <w:szCs w:val="24"/>
        </w:rPr>
        <w:t xml:space="preserve"> (pravidla pro rok 2023 již budou v této souvislosti dopracována), </w:t>
      </w:r>
      <w:r w:rsidR="00744EE6">
        <w:rPr>
          <w:rFonts w:ascii="Arial" w:hAnsi="Arial" w:cs="Arial"/>
          <w:b/>
          <w:bCs/>
          <w:sz w:val="24"/>
          <w:szCs w:val="24"/>
        </w:rPr>
        <w:t xml:space="preserve">je administrátorem </w:t>
      </w:r>
      <w:r w:rsidR="00B846DE">
        <w:rPr>
          <w:rFonts w:ascii="Arial" w:hAnsi="Arial" w:cs="Arial"/>
          <w:b/>
          <w:bCs/>
          <w:sz w:val="24"/>
          <w:szCs w:val="24"/>
        </w:rPr>
        <w:t xml:space="preserve">za účelem </w:t>
      </w:r>
      <w:r w:rsidR="00B846DE" w:rsidRPr="002105D5">
        <w:rPr>
          <w:rFonts w:ascii="Arial" w:hAnsi="Arial" w:cs="Arial"/>
          <w:b/>
          <w:bCs/>
          <w:sz w:val="24"/>
          <w:szCs w:val="24"/>
        </w:rPr>
        <w:t xml:space="preserve">efektivní podpory oblasti cestovního ruchu, resp. dotčených projektů, </w:t>
      </w:r>
      <w:r w:rsidR="00744EE6">
        <w:rPr>
          <w:rFonts w:ascii="Arial" w:hAnsi="Arial" w:cs="Arial"/>
          <w:b/>
          <w:bCs/>
          <w:sz w:val="24"/>
          <w:szCs w:val="24"/>
        </w:rPr>
        <w:t xml:space="preserve">navrhováno </w:t>
      </w:r>
      <w:r w:rsidR="00B846DE" w:rsidRPr="002105D5">
        <w:rPr>
          <w:rFonts w:ascii="Arial" w:hAnsi="Arial" w:cs="Arial"/>
          <w:b/>
          <w:bCs/>
          <w:sz w:val="24"/>
          <w:szCs w:val="24"/>
        </w:rPr>
        <w:t>schválení poskytnutí dotací tak, aby všichni tři dotčení žadatelé obdrželi stejný</w:t>
      </w:r>
      <w:r w:rsidR="00B846DE">
        <w:rPr>
          <w:rFonts w:ascii="Arial" w:hAnsi="Arial" w:cs="Arial"/>
          <w:b/>
          <w:bCs/>
          <w:sz w:val="24"/>
          <w:szCs w:val="24"/>
        </w:rPr>
        <w:t xml:space="preserve"> podíl požadované dotace (všichni tři žadatelé požadují dotaci ve výši 500 000 Kč), konkrétně přibližně 75% (372 633 Kč).</w:t>
      </w:r>
      <w:r w:rsidR="007E3E52" w:rsidRPr="008045F8">
        <w:rPr>
          <w:rFonts w:ascii="Arial" w:hAnsi="Arial" w:cs="Arial"/>
          <w:b/>
          <w:sz w:val="24"/>
          <w:szCs w:val="24"/>
        </w:rPr>
        <w:t xml:space="preserve"> Pokud by bylo hodnocení provedeno striktně podle pravidel DT, obdržel by poslední ze tří dotčených žadatelů</w:t>
      </w:r>
      <w:r w:rsidR="00666C22" w:rsidRPr="008045F8">
        <w:rPr>
          <w:rFonts w:ascii="Arial" w:hAnsi="Arial" w:cs="Arial"/>
          <w:b/>
          <w:sz w:val="24"/>
          <w:szCs w:val="24"/>
        </w:rPr>
        <w:t xml:space="preserve"> část dotace, a to pouze ve výši cca 23% z požadované výše dotace, což by v praxi znamenalo zásadní snížení kvality nebo odstoupení od realizace projektu</w:t>
      </w:r>
      <w:r w:rsidR="00666C22" w:rsidRPr="008045F8">
        <w:rPr>
          <w:rFonts w:ascii="Arial" w:hAnsi="Arial" w:cs="Arial"/>
          <w:sz w:val="24"/>
          <w:szCs w:val="24"/>
        </w:rPr>
        <w:t>.</w:t>
      </w:r>
      <w:r w:rsidR="0066345F" w:rsidRPr="008045F8">
        <w:rPr>
          <w:rFonts w:ascii="Arial" w:hAnsi="Arial" w:cs="Arial"/>
          <w:sz w:val="24"/>
          <w:szCs w:val="24"/>
        </w:rPr>
        <w:t xml:space="preserve"> V případě navýšení alokace dotačního titulu</w:t>
      </w:r>
      <w:r w:rsidR="00666C22" w:rsidRPr="008045F8">
        <w:rPr>
          <w:rFonts w:ascii="Arial" w:hAnsi="Arial" w:cs="Arial"/>
          <w:sz w:val="24"/>
          <w:szCs w:val="24"/>
        </w:rPr>
        <w:t>, resp. v případě odstoupení některého z příjemců od smlouvy,</w:t>
      </w:r>
      <w:r w:rsidR="0066345F" w:rsidRPr="008045F8">
        <w:rPr>
          <w:rFonts w:ascii="Arial" w:hAnsi="Arial" w:cs="Arial"/>
          <w:sz w:val="24"/>
          <w:szCs w:val="24"/>
        </w:rPr>
        <w:t xml:space="preserve"> budou dotčení žadatelé uspokojeni</w:t>
      </w:r>
      <w:r w:rsidR="00666C22" w:rsidRPr="008045F8">
        <w:rPr>
          <w:rFonts w:ascii="Arial" w:hAnsi="Arial" w:cs="Arial"/>
          <w:sz w:val="24"/>
          <w:szCs w:val="24"/>
        </w:rPr>
        <w:t xml:space="preserve"> před schválenými náhradníky</w:t>
      </w:r>
      <w:r w:rsidR="0066345F" w:rsidRPr="008045F8">
        <w:rPr>
          <w:rFonts w:ascii="Arial" w:hAnsi="Arial" w:cs="Arial"/>
          <w:sz w:val="24"/>
          <w:szCs w:val="24"/>
        </w:rPr>
        <w:t xml:space="preserve"> až do vyčerpání navýšen</w:t>
      </w:r>
      <w:r w:rsidR="00744EE6">
        <w:rPr>
          <w:rFonts w:ascii="Arial" w:hAnsi="Arial" w:cs="Arial"/>
          <w:sz w:val="24"/>
          <w:szCs w:val="24"/>
        </w:rPr>
        <w:t>é alokace, a to stejným dílem. Rozhodnutí o poskytnutí dotace třem dotčeným žadatelům</w:t>
      </w:r>
      <w:r w:rsidR="00744EE6" w:rsidRPr="00744EE6">
        <w:rPr>
          <w:rFonts w:ascii="Arial" w:hAnsi="Arial" w:cs="Arial"/>
          <w:sz w:val="24"/>
          <w:szCs w:val="24"/>
        </w:rPr>
        <w:t xml:space="preserve"> </w:t>
      </w:r>
      <w:r w:rsidR="00744EE6" w:rsidRPr="008045F8">
        <w:rPr>
          <w:rFonts w:ascii="Arial" w:hAnsi="Arial" w:cs="Arial"/>
          <w:sz w:val="24"/>
          <w:szCs w:val="24"/>
        </w:rPr>
        <w:t>spadá z důvodu navrhované výše dotace do kompetence Zastupitelstva Olomouckého kraje.</w:t>
      </w:r>
      <w:r w:rsidR="00744EE6">
        <w:rPr>
          <w:rFonts w:ascii="Arial" w:hAnsi="Arial" w:cs="Arial"/>
          <w:sz w:val="24"/>
          <w:szCs w:val="24"/>
        </w:rPr>
        <w:t xml:space="preserve"> </w:t>
      </w:r>
    </w:p>
    <w:p w:rsidR="00812360" w:rsidRPr="008045F8" w:rsidRDefault="00812360" w:rsidP="0081236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045F8">
        <w:rPr>
          <w:rFonts w:ascii="Arial" w:hAnsi="Arial" w:cs="Arial"/>
          <w:sz w:val="24"/>
          <w:szCs w:val="24"/>
        </w:rPr>
        <w:t xml:space="preserve">Na základě získaného bodového ohodnocení v dotačním titulu č. 4 je navrženo </w:t>
      </w:r>
      <w:r w:rsidRPr="008045F8">
        <w:rPr>
          <w:rFonts w:ascii="Arial" w:hAnsi="Arial" w:cs="Arial"/>
          <w:b/>
          <w:sz w:val="24"/>
          <w:szCs w:val="24"/>
        </w:rPr>
        <w:t xml:space="preserve">schválit </w:t>
      </w:r>
      <w:r w:rsidRPr="008045F8">
        <w:rPr>
          <w:rFonts w:ascii="Arial" w:hAnsi="Arial" w:cs="Arial"/>
          <w:b/>
          <w:sz w:val="24"/>
          <w:szCs w:val="24"/>
          <w:u w:val="single"/>
        </w:rPr>
        <w:t>náhradníky</w:t>
      </w:r>
      <w:r w:rsidRPr="008045F8">
        <w:rPr>
          <w:rFonts w:ascii="Arial" w:hAnsi="Arial" w:cs="Arial"/>
          <w:b/>
          <w:sz w:val="24"/>
          <w:szCs w:val="24"/>
        </w:rPr>
        <w:t xml:space="preserve"> v pořadí žádostí č. </w:t>
      </w:r>
      <w:r w:rsidR="00984F0D" w:rsidRPr="008045F8">
        <w:rPr>
          <w:rFonts w:ascii="Arial" w:hAnsi="Arial" w:cs="Arial"/>
          <w:b/>
          <w:sz w:val="24"/>
          <w:szCs w:val="24"/>
        </w:rPr>
        <w:t>11, 18, 21, 2, 10, 20, 14 a 25</w:t>
      </w:r>
      <w:r w:rsidRPr="008045F8">
        <w:rPr>
          <w:rFonts w:ascii="Arial" w:hAnsi="Arial" w:cs="Arial"/>
          <w:sz w:val="24"/>
          <w:szCs w:val="24"/>
        </w:rPr>
        <w:t xml:space="preserve">. Jde o žadatele, kteří získali minimálně </w:t>
      </w:r>
      <w:r w:rsidR="00984F0D" w:rsidRPr="008045F8">
        <w:rPr>
          <w:rFonts w:ascii="Arial" w:hAnsi="Arial" w:cs="Arial"/>
          <w:sz w:val="24"/>
          <w:szCs w:val="24"/>
        </w:rPr>
        <w:t>5</w:t>
      </w:r>
      <w:r w:rsidRPr="008045F8">
        <w:rPr>
          <w:rFonts w:ascii="Arial" w:hAnsi="Arial" w:cs="Arial"/>
          <w:sz w:val="24"/>
          <w:szCs w:val="24"/>
        </w:rPr>
        <w:t>1 bodů</w:t>
      </w:r>
      <w:r w:rsidR="005D4803">
        <w:rPr>
          <w:rFonts w:ascii="Arial" w:hAnsi="Arial" w:cs="Arial"/>
          <w:sz w:val="24"/>
          <w:szCs w:val="24"/>
        </w:rPr>
        <w:t xml:space="preserve"> (pořadí náhradníků je uvedeno v příloze č. 1 – v části k rozhodnutí</w:t>
      </w:r>
      <w:r w:rsidRPr="008045F8">
        <w:rPr>
          <w:rFonts w:ascii="Arial" w:hAnsi="Arial" w:cs="Arial"/>
          <w:sz w:val="24"/>
          <w:szCs w:val="24"/>
        </w:rPr>
        <w:t>.</w:t>
      </w:r>
    </w:p>
    <w:p w:rsidR="00812360" w:rsidRDefault="00812360" w:rsidP="00812360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8045F8">
        <w:rPr>
          <w:rFonts w:ascii="Arial" w:hAnsi="Arial" w:cs="Arial"/>
          <w:sz w:val="24"/>
          <w:szCs w:val="24"/>
        </w:rPr>
        <w:t xml:space="preserve">Podrobný popis žádostí, jejich bodové hodnocení a výše navržené dotace jsou uvedeny v příloze č. </w:t>
      </w:r>
      <w:r w:rsidR="0022408B" w:rsidRPr="008045F8">
        <w:rPr>
          <w:rFonts w:ascii="Arial" w:hAnsi="Arial" w:cs="Arial"/>
          <w:sz w:val="24"/>
          <w:szCs w:val="24"/>
        </w:rPr>
        <w:t>1</w:t>
      </w:r>
      <w:r w:rsidRPr="008045F8">
        <w:rPr>
          <w:rFonts w:ascii="Arial" w:hAnsi="Arial" w:cs="Arial"/>
          <w:sz w:val="24"/>
          <w:szCs w:val="24"/>
        </w:rPr>
        <w:t xml:space="preserve"> usnesení.</w:t>
      </w:r>
      <w:r w:rsidRPr="008045F8">
        <w:rPr>
          <w:rFonts w:ascii="Arial" w:hAnsi="Arial" w:cs="Arial"/>
          <w:b/>
          <w:sz w:val="24"/>
          <w:szCs w:val="24"/>
        </w:rPr>
        <w:t xml:space="preserve"> </w:t>
      </w:r>
      <w:r w:rsidR="0022408B" w:rsidRPr="008045F8">
        <w:rPr>
          <w:rFonts w:ascii="Arial" w:hAnsi="Arial" w:cs="Arial"/>
          <w:b/>
          <w:sz w:val="24"/>
          <w:szCs w:val="24"/>
        </w:rPr>
        <w:t xml:space="preserve">V příloze č. 1 usnesení jsou žádosti navržené </w:t>
      </w:r>
      <w:r w:rsidR="00CA79B2" w:rsidRPr="008045F8">
        <w:rPr>
          <w:rFonts w:ascii="Arial" w:hAnsi="Arial" w:cs="Arial"/>
          <w:b/>
          <w:sz w:val="24"/>
          <w:szCs w:val="24"/>
        </w:rPr>
        <w:t>k</w:t>
      </w:r>
      <w:r w:rsidR="0022408B" w:rsidRPr="008045F8">
        <w:rPr>
          <w:rFonts w:ascii="Arial" w:hAnsi="Arial" w:cs="Arial"/>
          <w:b/>
          <w:sz w:val="24"/>
          <w:szCs w:val="24"/>
        </w:rPr>
        <w:t>e schválení označeny zeleně a náhradníci pak oranžově.</w:t>
      </w:r>
      <w:r w:rsidR="0022408B">
        <w:rPr>
          <w:rFonts w:ascii="Arial" w:hAnsi="Arial" w:cs="Arial"/>
          <w:b/>
          <w:sz w:val="24"/>
          <w:szCs w:val="24"/>
        </w:rPr>
        <w:t xml:space="preserve"> </w:t>
      </w:r>
    </w:p>
    <w:p w:rsidR="00420F53" w:rsidRPr="008045F8" w:rsidRDefault="00812360" w:rsidP="00812360">
      <w:pPr>
        <w:spacing w:after="120"/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  <w:r w:rsidRPr="008045F8">
        <w:rPr>
          <w:rFonts w:ascii="Arial" w:hAnsi="Arial" w:cs="Arial"/>
          <w:sz w:val="24"/>
          <w:szCs w:val="24"/>
        </w:rPr>
        <w:t xml:space="preserve">Rozhodnutí o poskytnutí dotace a rozhodnutí o uzavření smlouvy o poskytnutí dotace pro žadatele č. </w:t>
      </w:r>
      <w:r w:rsidR="00984F0D" w:rsidRPr="008045F8">
        <w:rPr>
          <w:rFonts w:ascii="Arial" w:hAnsi="Arial" w:cs="Arial"/>
          <w:sz w:val="24"/>
          <w:szCs w:val="24"/>
        </w:rPr>
        <w:t>34, 19,</w:t>
      </w:r>
      <w:r w:rsidR="00E07ABC">
        <w:rPr>
          <w:rFonts w:ascii="Arial" w:hAnsi="Arial" w:cs="Arial"/>
          <w:sz w:val="24"/>
          <w:szCs w:val="24"/>
        </w:rPr>
        <w:t xml:space="preserve"> 9, 38, 15, 29, 30, 12, 23, 39,</w:t>
      </w:r>
      <w:r w:rsidR="00984F0D" w:rsidRPr="008045F8">
        <w:rPr>
          <w:rFonts w:ascii="Arial" w:hAnsi="Arial" w:cs="Arial"/>
          <w:sz w:val="24"/>
          <w:szCs w:val="24"/>
        </w:rPr>
        <w:t xml:space="preserve"> 31</w:t>
      </w:r>
      <w:r w:rsidR="00E07ABC">
        <w:rPr>
          <w:rFonts w:ascii="Arial" w:hAnsi="Arial" w:cs="Arial"/>
          <w:sz w:val="24"/>
          <w:szCs w:val="24"/>
        </w:rPr>
        <w:t>, 8, 35 a 37</w:t>
      </w:r>
      <w:r w:rsidR="00984F0D" w:rsidRPr="008045F8">
        <w:rPr>
          <w:rFonts w:ascii="Arial" w:hAnsi="Arial" w:cs="Arial"/>
          <w:sz w:val="24"/>
          <w:szCs w:val="24"/>
        </w:rPr>
        <w:t xml:space="preserve"> </w:t>
      </w:r>
      <w:r w:rsidR="00744EE6" w:rsidRPr="008045F8">
        <w:rPr>
          <w:rFonts w:ascii="Arial" w:hAnsi="Arial" w:cs="Arial"/>
          <w:sz w:val="24"/>
          <w:szCs w:val="24"/>
        </w:rPr>
        <w:t>spadá z důvodu právní subjektivity žadatele či navrhované výše dotace do kompetence Zastupitelstva Olomouckého kraje.</w:t>
      </w:r>
    </w:p>
    <w:p w:rsidR="00BF1ECE" w:rsidRPr="0013555E" w:rsidRDefault="00BF1EC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AF13D5" w:rsidRPr="00F53457" w:rsidRDefault="00AF13D5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  <w:r w:rsidRPr="00F53457">
        <w:rPr>
          <w:rFonts w:ascii="Arial" w:hAnsi="Arial" w:cs="Arial"/>
          <w:bCs/>
          <w:u w:val="single"/>
        </w:rPr>
        <w:t xml:space="preserve"> </w:t>
      </w:r>
      <w:r w:rsidR="00F53457" w:rsidRPr="00F53457">
        <w:rPr>
          <w:rFonts w:ascii="Arial" w:hAnsi="Arial" w:cs="Arial"/>
          <w:bCs/>
          <w:u w:val="single"/>
        </w:rPr>
        <w:t xml:space="preserve">Přílohy: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01 - DT </w:t>
      </w:r>
      <w:r w:rsidR="000C6C59">
        <w:rPr>
          <w:rFonts w:ascii="Arial" w:hAnsi="Arial" w:cs="Arial"/>
          <w:bCs/>
        </w:rPr>
        <w:t xml:space="preserve">4 – Podpora rozvoje cestovního ruchu </w:t>
      </w:r>
      <w:r>
        <w:rPr>
          <w:rFonts w:ascii="Arial" w:hAnsi="Arial" w:cs="Arial"/>
          <w:bCs/>
        </w:rPr>
        <w:t xml:space="preserve"> </w:t>
      </w:r>
      <w:bookmarkStart w:id="0" w:name="_GoBack"/>
      <w:bookmarkEnd w:id="0"/>
    </w:p>
    <w:sectPr w:rsidR="00F53457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6A" w:rsidRDefault="0046626A" w:rsidP="006F160C">
      <w:r>
        <w:separator/>
      </w:r>
    </w:p>
  </w:endnote>
  <w:endnote w:type="continuationSeparator" w:id="0">
    <w:p w:rsidR="0046626A" w:rsidRDefault="0046626A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B846DE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812360">
      <w:rPr>
        <w:rFonts w:ascii="Arial" w:hAnsi="Arial" w:cs="Arial"/>
        <w:i/>
        <w:sz w:val="20"/>
        <w:szCs w:val="20"/>
      </w:rPr>
      <w:t>. 4</w:t>
    </w:r>
    <w:r w:rsidR="000D58D0">
      <w:rPr>
        <w:rFonts w:ascii="Arial" w:hAnsi="Arial" w:cs="Arial"/>
        <w:i/>
        <w:sz w:val="20"/>
        <w:szCs w:val="20"/>
      </w:rPr>
      <w:t xml:space="preserve">. 2022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2623E">
      <w:rPr>
        <w:rStyle w:val="slostrnky"/>
        <w:rFonts w:ascii="Arial" w:hAnsi="Arial" w:cs="Arial"/>
        <w:i/>
        <w:noProof/>
        <w:sz w:val="20"/>
        <w:szCs w:val="20"/>
      </w:rPr>
      <w:t>2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C6C59">
      <w:rPr>
        <w:rStyle w:val="slostrnky"/>
        <w:rFonts w:ascii="Arial" w:hAnsi="Arial" w:cs="Arial"/>
        <w:i/>
        <w:sz w:val="20"/>
        <w:szCs w:val="20"/>
      </w:rPr>
      <w:t>2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6375B4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45. 1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812360" w:rsidRPr="00812360">
      <w:rPr>
        <w:rFonts w:ascii="Arial" w:hAnsi="Arial" w:cs="Arial"/>
        <w:i/>
        <w:sz w:val="20"/>
        <w:szCs w:val="20"/>
      </w:rPr>
      <w:t>Dotační program 12_01 Program na podporu cestovního ruchu a zahraničních vztahů – vyhodnocení  dotačního titulu č. 4</w:t>
    </w:r>
    <w:r w:rsidR="00812360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46626A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6A" w:rsidRDefault="0046626A" w:rsidP="006F160C">
      <w:r>
        <w:separator/>
      </w:r>
    </w:p>
  </w:footnote>
  <w:footnote w:type="continuationSeparator" w:id="0">
    <w:p w:rsidR="0046626A" w:rsidRDefault="0046626A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46626A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46626A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02EE8"/>
    <w:rsid w:val="00013C1E"/>
    <w:rsid w:val="00045188"/>
    <w:rsid w:val="00060B67"/>
    <w:rsid w:val="000664FF"/>
    <w:rsid w:val="00070F49"/>
    <w:rsid w:val="00082467"/>
    <w:rsid w:val="000C6C59"/>
    <w:rsid w:val="000D58D0"/>
    <w:rsid w:val="000F2610"/>
    <w:rsid w:val="00114859"/>
    <w:rsid w:val="0012623E"/>
    <w:rsid w:val="0013555E"/>
    <w:rsid w:val="00150255"/>
    <w:rsid w:val="001B2B54"/>
    <w:rsid w:val="001C65F9"/>
    <w:rsid w:val="00205AD3"/>
    <w:rsid w:val="00220E4A"/>
    <w:rsid w:val="0022408B"/>
    <w:rsid w:val="00255C5E"/>
    <w:rsid w:val="0025690A"/>
    <w:rsid w:val="0026311B"/>
    <w:rsid w:val="00266D71"/>
    <w:rsid w:val="002723A1"/>
    <w:rsid w:val="002767C4"/>
    <w:rsid w:val="002C1282"/>
    <w:rsid w:val="002C4B53"/>
    <w:rsid w:val="002C7F8E"/>
    <w:rsid w:val="002D2DE5"/>
    <w:rsid w:val="002D537E"/>
    <w:rsid w:val="002E4326"/>
    <w:rsid w:val="0032026D"/>
    <w:rsid w:val="00346C31"/>
    <w:rsid w:val="00352E86"/>
    <w:rsid w:val="00363ED6"/>
    <w:rsid w:val="00386E99"/>
    <w:rsid w:val="003969FF"/>
    <w:rsid w:val="003B0B50"/>
    <w:rsid w:val="003C4D98"/>
    <w:rsid w:val="003E3E42"/>
    <w:rsid w:val="003F6625"/>
    <w:rsid w:val="00401196"/>
    <w:rsid w:val="00413DBE"/>
    <w:rsid w:val="00420F53"/>
    <w:rsid w:val="00424ACE"/>
    <w:rsid w:val="00430E4D"/>
    <w:rsid w:val="00433BA6"/>
    <w:rsid w:val="00435A37"/>
    <w:rsid w:val="00441CF1"/>
    <w:rsid w:val="00443286"/>
    <w:rsid w:val="00451200"/>
    <w:rsid w:val="0046626A"/>
    <w:rsid w:val="004750C6"/>
    <w:rsid w:val="00494856"/>
    <w:rsid w:val="004A5438"/>
    <w:rsid w:val="004B54AC"/>
    <w:rsid w:val="004C0C3A"/>
    <w:rsid w:val="004E0F68"/>
    <w:rsid w:val="004E44E1"/>
    <w:rsid w:val="004F467E"/>
    <w:rsid w:val="00502D15"/>
    <w:rsid w:val="00525B82"/>
    <w:rsid w:val="00535B81"/>
    <w:rsid w:val="00535E8D"/>
    <w:rsid w:val="00545F16"/>
    <w:rsid w:val="00550222"/>
    <w:rsid w:val="00553687"/>
    <w:rsid w:val="00566210"/>
    <w:rsid w:val="0057289E"/>
    <w:rsid w:val="005B5E30"/>
    <w:rsid w:val="005C2904"/>
    <w:rsid w:val="005D4803"/>
    <w:rsid w:val="005F5808"/>
    <w:rsid w:val="00621CB0"/>
    <w:rsid w:val="006278B9"/>
    <w:rsid w:val="00635C52"/>
    <w:rsid w:val="006375B4"/>
    <w:rsid w:val="00641E90"/>
    <w:rsid w:val="0065090B"/>
    <w:rsid w:val="0066345F"/>
    <w:rsid w:val="00666C22"/>
    <w:rsid w:val="006906B8"/>
    <w:rsid w:val="006A5651"/>
    <w:rsid w:val="006A67BF"/>
    <w:rsid w:val="006D5AEA"/>
    <w:rsid w:val="006E2BEE"/>
    <w:rsid w:val="006F160C"/>
    <w:rsid w:val="006F32A4"/>
    <w:rsid w:val="006F7105"/>
    <w:rsid w:val="00700419"/>
    <w:rsid w:val="00713CE8"/>
    <w:rsid w:val="007150B4"/>
    <w:rsid w:val="00742583"/>
    <w:rsid w:val="00744EE6"/>
    <w:rsid w:val="007656BA"/>
    <w:rsid w:val="00782937"/>
    <w:rsid w:val="0078428E"/>
    <w:rsid w:val="007A63E0"/>
    <w:rsid w:val="007C1722"/>
    <w:rsid w:val="007E3E52"/>
    <w:rsid w:val="007E4451"/>
    <w:rsid w:val="007E5DFF"/>
    <w:rsid w:val="008045F8"/>
    <w:rsid w:val="00807B27"/>
    <w:rsid w:val="00812360"/>
    <w:rsid w:val="0082053F"/>
    <w:rsid w:val="00832886"/>
    <w:rsid w:val="008516E2"/>
    <w:rsid w:val="00852EF9"/>
    <w:rsid w:val="0086406C"/>
    <w:rsid w:val="008803EB"/>
    <w:rsid w:val="008C2AD8"/>
    <w:rsid w:val="008D150E"/>
    <w:rsid w:val="008E1AC1"/>
    <w:rsid w:val="008F2840"/>
    <w:rsid w:val="008F733E"/>
    <w:rsid w:val="00904D6F"/>
    <w:rsid w:val="00932CFA"/>
    <w:rsid w:val="009466EC"/>
    <w:rsid w:val="00965A52"/>
    <w:rsid w:val="0098144F"/>
    <w:rsid w:val="00981B2B"/>
    <w:rsid w:val="00984F0D"/>
    <w:rsid w:val="00991783"/>
    <w:rsid w:val="00996700"/>
    <w:rsid w:val="009A65C6"/>
    <w:rsid w:val="009D0E54"/>
    <w:rsid w:val="009D4CB6"/>
    <w:rsid w:val="009F4544"/>
    <w:rsid w:val="009F647F"/>
    <w:rsid w:val="009F6A15"/>
    <w:rsid w:val="00A12CA1"/>
    <w:rsid w:val="00A130A0"/>
    <w:rsid w:val="00A1327A"/>
    <w:rsid w:val="00A147D1"/>
    <w:rsid w:val="00A54A76"/>
    <w:rsid w:val="00A64F53"/>
    <w:rsid w:val="00A74D19"/>
    <w:rsid w:val="00A86FDF"/>
    <w:rsid w:val="00AA25FE"/>
    <w:rsid w:val="00AD3C2A"/>
    <w:rsid w:val="00AD7822"/>
    <w:rsid w:val="00AF13D5"/>
    <w:rsid w:val="00B406C8"/>
    <w:rsid w:val="00B51820"/>
    <w:rsid w:val="00B57242"/>
    <w:rsid w:val="00B60011"/>
    <w:rsid w:val="00B61423"/>
    <w:rsid w:val="00B738BC"/>
    <w:rsid w:val="00B846DE"/>
    <w:rsid w:val="00BD3FC4"/>
    <w:rsid w:val="00BD6686"/>
    <w:rsid w:val="00BE0908"/>
    <w:rsid w:val="00BE2FE1"/>
    <w:rsid w:val="00BF1ECE"/>
    <w:rsid w:val="00C07058"/>
    <w:rsid w:val="00C440B6"/>
    <w:rsid w:val="00C46C2F"/>
    <w:rsid w:val="00C71227"/>
    <w:rsid w:val="00C7141E"/>
    <w:rsid w:val="00C85FCB"/>
    <w:rsid w:val="00C936A7"/>
    <w:rsid w:val="00C95D56"/>
    <w:rsid w:val="00CA79B2"/>
    <w:rsid w:val="00CB3091"/>
    <w:rsid w:val="00CC150C"/>
    <w:rsid w:val="00CC46AE"/>
    <w:rsid w:val="00CD4C53"/>
    <w:rsid w:val="00CF4FCB"/>
    <w:rsid w:val="00D25FCD"/>
    <w:rsid w:val="00D3097C"/>
    <w:rsid w:val="00D705C4"/>
    <w:rsid w:val="00D91AFD"/>
    <w:rsid w:val="00D97131"/>
    <w:rsid w:val="00DB5E4B"/>
    <w:rsid w:val="00DC4609"/>
    <w:rsid w:val="00DD00E3"/>
    <w:rsid w:val="00DD2A8E"/>
    <w:rsid w:val="00E00543"/>
    <w:rsid w:val="00E07485"/>
    <w:rsid w:val="00E07ABC"/>
    <w:rsid w:val="00E101A0"/>
    <w:rsid w:val="00E32CD5"/>
    <w:rsid w:val="00E353FB"/>
    <w:rsid w:val="00E709E3"/>
    <w:rsid w:val="00E740A2"/>
    <w:rsid w:val="00E7503F"/>
    <w:rsid w:val="00E75EE8"/>
    <w:rsid w:val="00E91B80"/>
    <w:rsid w:val="00EA119D"/>
    <w:rsid w:val="00EB0360"/>
    <w:rsid w:val="00F00A64"/>
    <w:rsid w:val="00F02099"/>
    <w:rsid w:val="00F110BC"/>
    <w:rsid w:val="00F14EC1"/>
    <w:rsid w:val="00F17631"/>
    <w:rsid w:val="00F26B2F"/>
    <w:rsid w:val="00F30C29"/>
    <w:rsid w:val="00F53457"/>
    <w:rsid w:val="00F538F6"/>
    <w:rsid w:val="00F57A0D"/>
    <w:rsid w:val="00F62C59"/>
    <w:rsid w:val="00F87F6E"/>
    <w:rsid w:val="00F92E76"/>
    <w:rsid w:val="00FA4CAE"/>
    <w:rsid w:val="00FB2E2D"/>
    <w:rsid w:val="00FB5DFB"/>
    <w:rsid w:val="00FD0EE5"/>
    <w:rsid w:val="00FD376D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5BA0-E94A-461F-BC88-6CB517A3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Součková Hedvika</cp:lastModifiedBy>
  <cp:revision>7</cp:revision>
  <dcterms:created xsi:type="dcterms:W3CDTF">2022-04-05T04:50:00Z</dcterms:created>
  <dcterms:modified xsi:type="dcterms:W3CDTF">2022-04-05T11:28:00Z</dcterms:modified>
</cp:coreProperties>
</file>