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30" w:rsidRPr="004C5C30" w:rsidRDefault="004C5C30" w:rsidP="004C5C30">
      <w:pPr>
        <w:rPr>
          <w:rFonts w:ascii="Arial" w:hAnsi="Arial" w:cs="Arial"/>
          <w:b/>
          <w:sz w:val="24"/>
          <w:szCs w:val="24"/>
        </w:rPr>
      </w:pPr>
      <w:r w:rsidRPr="004C5C30">
        <w:rPr>
          <w:rFonts w:ascii="Arial" w:hAnsi="Arial" w:cs="Arial"/>
          <w:b/>
          <w:sz w:val="24"/>
          <w:szCs w:val="24"/>
        </w:rPr>
        <w:t>Důvodová zpráva</w:t>
      </w:r>
    </w:p>
    <w:p w:rsidR="000E1D8F" w:rsidRPr="003D2D83" w:rsidRDefault="000E1D8F" w:rsidP="000E1D8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D2D83">
        <w:rPr>
          <w:rFonts w:ascii="Arial" w:hAnsi="Arial" w:cs="Arial"/>
          <w:sz w:val="24"/>
          <w:szCs w:val="24"/>
        </w:rPr>
        <w:t xml:space="preserve">Zastupitelstvo Olomouckého kraje svým usnesením č. UZ/22/73/2020 ze dne 21. září 2020 schválilo aktualizaci Strategie rozvoje územního obvodu Olomouckého kraje pro období 2021-27, s výhledem do roku 2030 (SROK). Tento stěžejní strategický plán mají kraje povinnost zpracovávat na základě zákona č. 248/2000 Sb., o podpoře regionálního rozvoje. Rovněž Zákon o krajích č. 129/2000 Sb. vyhrazuje zastupitelstvu koordinovat rozvoj svého územního obvodu a schvalovat strategie rozvoje územního obvodu, zajišťovat jejich realizaci a kontrolovat jejich plnění. </w:t>
      </w:r>
    </w:p>
    <w:p w:rsidR="000E1D8F" w:rsidRPr="003D2D83" w:rsidRDefault="000E1D8F" w:rsidP="000E1D8F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Strategie stanovila sedm</w:t>
      </w:r>
      <w:r w:rsidRPr="003D2D83">
        <w:rPr>
          <w:rFonts w:ascii="Arial" w:hAnsi="Arial" w:cs="Arial"/>
          <w:b/>
          <w:iCs/>
          <w:sz w:val="24"/>
          <w:szCs w:val="24"/>
        </w:rPr>
        <w:t xml:space="preserve"> základních priorit</w:t>
      </w:r>
      <w:r w:rsidRPr="003D2D83">
        <w:rPr>
          <w:rFonts w:ascii="Arial" w:hAnsi="Arial" w:cs="Arial"/>
          <w:iCs/>
          <w:sz w:val="24"/>
          <w:szCs w:val="24"/>
        </w:rPr>
        <w:t>, jejichž naplněním chce dosáhnout rozvoje Olomouckého kraje.</w:t>
      </w:r>
    </w:p>
    <w:p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A. Ekonomika a inovace</w:t>
      </w:r>
    </w:p>
    <w:p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B. Vzdělávání a zaměstnanost</w:t>
      </w:r>
    </w:p>
    <w:p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C. Životní prostředí a technická infrastruktura</w:t>
      </w:r>
    </w:p>
    <w:p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D. Zdravotnictví a sociální služby</w:t>
      </w:r>
    </w:p>
    <w:p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E. Udržitelná mobilita a dopravní infrastruktura</w:t>
      </w:r>
    </w:p>
    <w:p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F. Sport, kultura a cestovní ruch</w:t>
      </w:r>
    </w:p>
    <w:p w:rsidR="000E1D8F" w:rsidRPr="003D2D83" w:rsidRDefault="000E1D8F" w:rsidP="000E1D8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G. Veřejná správa, řízení rozvoje, bezpečnost</w:t>
      </w:r>
    </w:p>
    <w:p w:rsidR="00F21FFC" w:rsidRPr="003D2D83" w:rsidRDefault="00F21FFC" w:rsidP="000E1D8F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 xml:space="preserve">Při přípravě strategie byly experty vybrány tzv. </w:t>
      </w:r>
      <w:r w:rsidRPr="003D2D83">
        <w:rPr>
          <w:rFonts w:ascii="Arial" w:hAnsi="Arial" w:cs="Arial"/>
          <w:b/>
          <w:iCs/>
          <w:sz w:val="24"/>
          <w:szCs w:val="24"/>
        </w:rPr>
        <w:t>vlajkové projekty</w:t>
      </w:r>
      <w:r w:rsidRPr="003D2D83">
        <w:rPr>
          <w:rFonts w:ascii="Arial" w:hAnsi="Arial" w:cs="Arial"/>
          <w:iCs/>
          <w:sz w:val="24"/>
          <w:szCs w:val="24"/>
        </w:rPr>
        <w:t>. Jedná se o projekty, které mají pomoci zlepšit situaci v regionu a míří do oblastí klíčových změn. Navíc v daných oblastech je realizováno mnohou souběžných aktivit a jejich koordinace</w:t>
      </w:r>
      <w:r w:rsidR="00C832AF" w:rsidRPr="003D2D83">
        <w:rPr>
          <w:rFonts w:ascii="Arial" w:hAnsi="Arial" w:cs="Arial"/>
          <w:iCs/>
          <w:sz w:val="24"/>
          <w:szCs w:val="24"/>
        </w:rPr>
        <w:t xml:space="preserve"> ze stran</w:t>
      </w:r>
      <w:r w:rsidRPr="003D2D83">
        <w:rPr>
          <w:rFonts w:ascii="Arial" w:hAnsi="Arial" w:cs="Arial"/>
          <w:iCs/>
          <w:sz w:val="24"/>
          <w:szCs w:val="24"/>
        </w:rPr>
        <w:t>y kraje může přinést větší efektivitu. Jedná se o následující vlakové projekty.</w:t>
      </w:r>
    </w:p>
    <w:p w:rsidR="00C832AF" w:rsidRPr="003D2D83" w:rsidRDefault="00C832AF" w:rsidP="00C832A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Lepší image Olomouckého kraje</w:t>
      </w:r>
    </w:p>
    <w:p w:rsidR="00C832AF" w:rsidRPr="003D2D83" w:rsidRDefault="00C832AF" w:rsidP="00C832A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Restart Jesenicka a Šumperska</w:t>
      </w:r>
      <w:r w:rsidR="00AB14F0">
        <w:rPr>
          <w:rFonts w:ascii="Arial" w:hAnsi="Arial" w:cs="Arial"/>
          <w:iCs/>
          <w:sz w:val="24"/>
          <w:szCs w:val="24"/>
        </w:rPr>
        <w:t xml:space="preserve"> </w:t>
      </w:r>
    </w:p>
    <w:p w:rsidR="00C832AF" w:rsidRPr="003D2D83" w:rsidRDefault="00C832AF" w:rsidP="00C832AF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Rozvoj inovačního ekosystému a chytrého regionu</w:t>
      </w:r>
    </w:p>
    <w:p w:rsidR="000E1D8F" w:rsidRPr="003D2D83" w:rsidRDefault="00911D3A" w:rsidP="000E1D8F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Dle provázání dokumentů na národní a krajské úrovni</w:t>
      </w:r>
      <w:r w:rsidR="000E1D8F" w:rsidRPr="003D2D83">
        <w:rPr>
          <w:rFonts w:ascii="Arial" w:hAnsi="Arial" w:cs="Arial"/>
          <w:iCs/>
          <w:sz w:val="24"/>
          <w:szCs w:val="24"/>
        </w:rPr>
        <w:t xml:space="preserve"> SROK </w:t>
      </w:r>
      <w:r w:rsidR="00FC1C2B" w:rsidRPr="003D2D83">
        <w:rPr>
          <w:rFonts w:ascii="Arial" w:hAnsi="Arial" w:cs="Arial"/>
          <w:iCs/>
          <w:sz w:val="24"/>
          <w:szCs w:val="24"/>
        </w:rPr>
        <w:t>vycház</w:t>
      </w:r>
      <w:r>
        <w:rPr>
          <w:rFonts w:ascii="Arial" w:hAnsi="Arial" w:cs="Arial"/>
          <w:iCs/>
          <w:sz w:val="24"/>
          <w:szCs w:val="24"/>
        </w:rPr>
        <w:t>í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 a </w:t>
      </w:r>
      <w:r w:rsidRPr="003D2D83">
        <w:rPr>
          <w:rFonts w:ascii="Arial" w:hAnsi="Arial" w:cs="Arial"/>
          <w:iCs/>
          <w:sz w:val="24"/>
          <w:szCs w:val="24"/>
        </w:rPr>
        <w:t xml:space="preserve">má </w:t>
      </w:r>
      <w:r w:rsidR="00FC1C2B" w:rsidRPr="003D2D83">
        <w:rPr>
          <w:rFonts w:ascii="Arial" w:hAnsi="Arial" w:cs="Arial"/>
          <w:iCs/>
          <w:sz w:val="24"/>
          <w:szCs w:val="24"/>
        </w:rPr>
        <w:t>naplňovat Strategii regionálního rozvoje ČR</w:t>
      </w:r>
      <w:r w:rsidR="000E1D8F" w:rsidRPr="003D2D83">
        <w:rPr>
          <w:rFonts w:ascii="Arial" w:hAnsi="Arial" w:cs="Arial"/>
          <w:iCs/>
          <w:sz w:val="24"/>
          <w:szCs w:val="24"/>
        </w:rPr>
        <w:t>.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 Vazby a společné aktivity jsou zapracovány přímo v rámci jednotlivých priorit. Protože má SROK přispívat k dosažení stejných cílů, byla pro monitorování převzata také většina </w:t>
      </w:r>
      <w:r w:rsidR="00FC1C2B" w:rsidRPr="003D2D83">
        <w:rPr>
          <w:rFonts w:ascii="Arial" w:hAnsi="Arial" w:cs="Arial"/>
          <w:b/>
          <w:iCs/>
          <w:sz w:val="24"/>
          <w:szCs w:val="24"/>
        </w:rPr>
        <w:t>monitorovacích indikátorů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. Konkrétně </w:t>
      </w:r>
      <w:r>
        <w:rPr>
          <w:rFonts w:ascii="Arial" w:hAnsi="Arial" w:cs="Arial"/>
          <w:iCs/>
          <w:sz w:val="24"/>
          <w:szCs w:val="24"/>
        </w:rPr>
        <w:t>jsou</w:t>
      </w:r>
      <w:r w:rsidR="00FC1C2B" w:rsidRPr="003D2D83">
        <w:rPr>
          <w:rFonts w:ascii="Arial" w:hAnsi="Arial" w:cs="Arial"/>
          <w:iCs/>
          <w:sz w:val="24"/>
          <w:szCs w:val="24"/>
        </w:rPr>
        <w:t xml:space="preserve"> sledovány následující indikátory.</w:t>
      </w:r>
      <w:r>
        <w:rPr>
          <w:rFonts w:ascii="Arial" w:hAnsi="Arial" w:cs="Arial"/>
          <w:iCs/>
          <w:sz w:val="24"/>
          <w:szCs w:val="24"/>
        </w:rPr>
        <w:t xml:space="preserve"> V letošním roce se jedná o první monitorovací zprávu, v minulém roce byla tzv. nultá zpráva, která stanovovala výchozí výši indikátorů.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1. Osoby pracující ve výzkumu a vývoji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2. Celkové výdaje na výzkum a vývoj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3. Dostupnost primární lékařské péče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4. Dostupnost sociálních služeb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5. Hrubá míra celkového přírůstku obyvatelstva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t>6. Disponibilní příjmy domácností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3D2D83">
        <w:rPr>
          <w:rFonts w:ascii="Arial" w:hAnsi="Arial" w:cs="Arial"/>
          <w:iCs/>
          <w:sz w:val="24"/>
          <w:szCs w:val="24"/>
        </w:rPr>
        <w:t>7. Počet podnikajících fyzických osob se zaměstnanci</w:t>
      </w:r>
    </w:p>
    <w:p w:rsidR="00FC1C2B" w:rsidRPr="003D2D83" w:rsidRDefault="00FC1C2B" w:rsidP="00FC1C2B">
      <w:pPr>
        <w:spacing w:after="120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3D2D83">
        <w:rPr>
          <w:rFonts w:ascii="Arial" w:hAnsi="Arial" w:cs="Arial"/>
          <w:iCs/>
          <w:sz w:val="24"/>
          <w:szCs w:val="24"/>
        </w:rPr>
        <w:lastRenderedPageBreak/>
        <w:t>8. Podíl dlouhodobě nezaměstnaných osob (nezaměstnanost delší než 12 měsíců)</w:t>
      </w:r>
    </w:p>
    <w:p w:rsidR="00792A93" w:rsidRDefault="00747A1B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Souhrnné hodnocení je uvedeno ve </w:t>
      </w:r>
      <w:r w:rsidRPr="00747A1B">
        <w:rPr>
          <w:rFonts w:ascii="Arial" w:hAnsi="Arial" w:cs="Arial"/>
          <w:iCs/>
          <w:sz w:val="24"/>
          <w:szCs w:val="24"/>
        </w:rPr>
        <w:t>Zpráv</w:t>
      </w:r>
      <w:r>
        <w:rPr>
          <w:rFonts w:ascii="Arial" w:hAnsi="Arial" w:cs="Arial"/>
          <w:iCs/>
          <w:sz w:val="24"/>
          <w:szCs w:val="24"/>
        </w:rPr>
        <w:t>ě</w:t>
      </w:r>
      <w:r w:rsidRPr="00747A1B">
        <w:rPr>
          <w:rFonts w:ascii="Arial" w:hAnsi="Arial" w:cs="Arial"/>
          <w:iCs/>
          <w:sz w:val="24"/>
          <w:szCs w:val="24"/>
        </w:rPr>
        <w:t xml:space="preserve"> o plnění cílů Strategie rozvoje územního obvodu Olomouckého kraje za rok 2021</w:t>
      </w:r>
      <w:r>
        <w:rPr>
          <w:rFonts w:ascii="Arial" w:hAnsi="Arial" w:cs="Arial"/>
          <w:iCs/>
          <w:sz w:val="24"/>
          <w:szCs w:val="24"/>
        </w:rPr>
        <w:t>, která je přílohou č. 0</w:t>
      </w:r>
      <w:r w:rsidR="00976D13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976D13">
        <w:rPr>
          <w:rFonts w:ascii="Arial" w:hAnsi="Arial" w:cs="Arial"/>
          <w:iCs/>
          <w:sz w:val="24"/>
          <w:szCs w:val="24"/>
        </w:rPr>
        <w:t>usnesení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="00792A93">
        <w:rPr>
          <w:rFonts w:ascii="Arial" w:hAnsi="Arial" w:cs="Arial"/>
          <w:iCs/>
          <w:sz w:val="24"/>
          <w:szCs w:val="24"/>
        </w:rPr>
        <w:t xml:space="preserve">Zpráva obsahuje také sledování monitorovacích indikátorů. </w:t>
      </w:r>
      <w:r>
        <w:rPr>
          <w:rFonts w:ascii="Arial" w:hAnsi="Arial" w:cs="Arial"/>
          <w:iCs/>
          <w:sz w:val="24"/>
          <w:szCs w:val="24"/>
        </w:rPr>
        <w:t xml:space="preserve">Na zprávu o plnění jsou navázány ještě </w:t>
      </w:r>
      <w:r w:rsidR="007A4F24">
        <w:rPr>
          <w:rFonts w:ascii="Arial" w:hAnsi="Arial" w:cs="Arial"/>
          <w:iCs/>
          <w:sz w:val="24"/>
          <w:szCs w:val="24"/>
        </w:rPr>
        <w:t>další přílohy</w:t>
      </w:r>
      <w:r w:rsidR="00976D13">
        <w:rPr>
          <w:rFonts w:ascii="Arial" w:hAnsi="Arial" w:cs="Arial"/>
          <w:iCs/>
          <w:sz w:val="24"/>
          <w:szCs w:val="24"/>
        </w:rPr>
        <w:t xml:space="preserve">. </w:t>
      </w:r>
    </w:p>
    <w:p w:rsidR="00792A93" w:rsidRDefault="00976D13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K</w:t>
      </w:r>
      <w:r w:rsidR="007A4F24">
        <w:rPr>
          <w:rFonts w:ascii="Arial" w:hAnsi="Arial" w:cs="Arial"/>
          <w:iCs/>
          <w:sz w:val="24"/>
          <w:szCs w:val="24"/>
        </w:rPr>
        <w:t>onkrétně Hodnocení plnění priorit</w:t>
      </w:r>
      <w:r>
        <w:rPr>
          <w:rFonts w:ascii="Arial" w:hAnsi="Arial" w:cs="Arial"/>
          <w:iCs/>
          <w:sz w:val="24"/>
          <w:szCs w:val="24"/>
        </w:rPr>
        <w:t xml:space="preserve">, které bylo připraveno ve spolupráci s odbory krajského úřadu. </w:t>
      </w:r>
      <w:r w:rsidR="00792A93">
        <w:rPr>
          <w:rFonts w:ascii="Arial" w:hAnsi="Arial" w:cs="Arial"/>
          <w:iCs/>
          <w:sz w:val="24"/>
          <w:szCs w:val="24"/>
        </w:rPr>
        <w:t>Odbory pracují se svými strategickými dokumenty, které podrobně hodnotí. Pro účely hodnocení SROK jsme je požádali pouze o celkové zhodnocení plnění, uvedení výdajů, poskytnutých a přijatých dotací a nejvýznamnějších činností za svou prioritu.</w:t>
      </w:r>
    </w:p>
    <w:p w:rsidR="00747A1B" w:rsidRDefault="00792A93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Z pohledu sledování plnění SROK jsou důležité vlajkové projekty. V roce 2021 došlo ke zpřesnění, co by se mělo ve vlajkových projektech dělat. </w:t>
      </w:r>
      <w:r w:rsidR="00976D13">
        <w:rPr>
          <w:rFonts w:ascii="Arial" w:hAnsi="Arial" w:cs="Arial"/>
          <w:iCs/>
          <w:sz w:val="24"/>
          <w:szCs w:val="24"/>
        </w:rPr>
        <w:t xml:space="preserve">Přílohou </w:t>
      </w:r>
      <w:r>
        <w:rPr>
          <w:rFonts w:ascii="Arial" w:hAnsi="Arial" w:cs="Arial"/>
          <w:iCs/>
          <w:sz w:val="24"/>
          <w:szCs w:val="24"/>
        </w:rPr>
        <w:t xml:space="preserve">zprávy o plnění </w:t>
      </w:r>
      <w:r w:rsidR="00976D13">
        <w:rPr>
          <w:rFonts w:ascii="Arial" w:hAnsi="Arial" w:cs="Arial"/>
          <w:iCs/>
          <w:sz w:val="24"/>
          <w:szCs w:val="24"/>
        </w:rPr>
        <w:t>je také r</w:t>
      </w:r>
      <w:r w:rsidR="007A4F24">
        <w:rPr>
          <w:rFonts w:ascii="Arial" w:hAnsi="Arial" w:cs="Arial"/>
          <w:iCs/>
          <w:sz w:val="24"/>
          <w:szCs w:val="24"/>
        </w:rPr>
        <w:t>ozpracování vlajkových projektů Lepší image Olomouckého kraje a Restart Jesenicka a Šumperska</w:t>
      </w:r>
      <w:r w:rsidR="00976D13">
        <w:rPr>
          <w:rFonts w:ascii="Arial" w:hAnsi="Arial" w:cs="Arial"/>
          <w:iCs/>
          <w:sz w:val="24"/>
          <w:szCs w:val="24"/>
        </w:rPr>
        <w:t>, kde jsou rozpracovány cíle, které mají pomoci naplňovat tyto vlajkové projekty</w:t>
      </w:r>
      <w:r w:rsidR="007A4F24">
        <w:rPr>
          <w:rFonts w:ascii="Arial" w:hAnsi="Arial" w:cs="Arial"/>
          <w:iCs/>
          <w:sz w:val="24"/>
          <w:szCs w:val="24"/>
        </w:rPr>
        <w:t>.</w:t>
      </w:r>
    </w:p>
    <w:p w:rsidR="00747A1B" w:rsidRDefault="00976D13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Jako samostatná část je zařazen p</w:t>
      </w:r>
      <w:r w:rsidR="00747A1B">
        <w:rPr>
          <w:rFonts w:ascii="Arial" w:hAnsi="Arial" w:cs="Arial"/>
          <w:iCs/>
          <w:sz w:val="24"/>
          <w:szCs w:val="24"/>
        </w:rPr>
        <w:t xml:space="preserve">řehled činností realizovaných </w:t>
      </w:r>
      <w:r w:rsidR="007A4F24">
        <w:rPr>
          <w:rFonts w:ascii="Arial" w:hAnsi="Arial" w:cs="Arial"/>
          <w:iCs/>
          <w:sz w:val="24"/>
          <w:szCs w:val="24"/>
        </w:rPr>
        <w:t xml:space="preserve">v roce 2021 </w:t>
      </w:r>
      <w:r w:rsidR="00747A1B">
        <w:rPr>
          <w:rFonts w:ascii="Arial" w:hAnsi="Arial" w:cs="Arial"/>
          <w:iCs/>
          <w:sz w:val="24"/>
          <w:szCs w:val="24"/>
        </w:rPr>
        <w:t xml:space="preserve">pro vlajkové projekty </w:t>
      </w:r>
      <w:r>
        <w:rPr>
          <w:rFonts w:ascii="Arial" w:hAnsi="Arial" w:cs="Arial"/>
          <w:iCs/>
          <w:sz w:val="24"/>
          <w:szCs w:val="24"/>
        </w:rPr>
        <w:t xml:space="preserve">a </w:t>
      </w:r>
      <w:r w:rsidR="00747A1B">
        <w:rPr>
          <w:rFonts w:ascii="Arial" w:hAnsi="Arial" w:cs="Arial"/>
          <w:iCs/>
          <w:sz w:val="24"/>
          <w:szCs w:val="24"/>
        </w:rPr>
        <w:t>je uveden v příloze č. 0</w:t>
      </w:r>
      <w:r>
        <w:rPr>
          <w:rFonts w:ascii="Arial" w:hAnsi="Arial" w:cs="Arial"/>
          <w:iCs/>
          <w:sz w:val="24"/>
          <w:szCs w:val="24"/>
        </w:rPr>
        <w:t>5</w:t>
      </w:r>
      <w:r w:rsidR="00747A1B">
        <w:rPr>
          <w:rFonts w:ascii="Arial" w:hAnsi="Arial" w:cs="Arial"/>
          <w:iCs/>
          <w:sz w:val="24"/>
          <w:szCs w:val="24"/>
        </w:rPr>
        <w:t xml:space="preserve"> usnesení</w:t>
      </w:r>
      <w:r>
        <w:rPr>
          <w:rFonts w:ascii="Arial" w:hAnsi="Arial" w:cs="Arial"/>
          <w:iCs/>
          <w:sz w:val="24"/>
          <w:szCs w:val="24"/>
        </w:rPr>
        <w:t>. N</w:t>
      </w:r>
      <w:r w:rsidR="00747A1B">
        <w:rPr>
          <w:rFonts w:ascii="Arial" w:hAnsi="Arial" w:cs="Arial"/>
          <w:iCs/>
          <w:sz w:val="24"/>
          <w:szCs w:val="24"/>
        </w:rPr>
        <w:t>ávrh Akčního plánu vlajkových projektů pro období 2022 až 2024 je obsažen v příloze č. 0</w:t>
      </w:r>
      <w:r>
        <w:rPr>
          <w:rFonts w:ascii="Arial" w:hAnsi="Arial" w:cs="Arial"/>
          <w:iCs/>
          <w:sz w:val="24"/>
          <w:szCs w:val="24"/>
        </w:rPr>
        <w:t>6</w:t>
      </w:r>
      <w:r w:rsidR="00747A1B">
        <w:rPr>
          <w:rFonts w:ascii="Arial" w:hAnsi="Arial" w:cs="Arial"/>
          <w:iCs/>
          <w:sz w:val="24"/>
          <w:szCs w:val="24"/>
        </w:rPr>
        <w:t xml:space="preserve"> usnesení.</w:t>
      </w:r>
      <w:r>
        <w:rPr>
          <w:rFonts w:ascii="Arial" w:hAnsi="Arial" w:cs="Arial"/>
          <w:iCs/>
          <w:sz w:val="24"/>
          <w:szCs w:val="24"/>
        </w:rPr>
        <w:t xml:space="preserve"> V návrhu jsou uvedeny již konkrétní záměry, jejichž realizac</w:t>
      </w:r>
      <w:r w:rsidR="00792A93">
        <w:rPr>
          <w:rFonts w:ascii="Arial" w:hAnsi="Arial" w:cs="Arial"/>
          <w:iCs/>
          <w:sz w:val="24"/>
          <w:szCs w:val="24"/>
        </w:rPr>
        <w:t>i kraj a partneři připravují</w:t>
      </w:r>
      <w:r>
        <w:rPr>
          <w:rFonts w:ascii="Arial" w:hAnsi="Arial" w:cs="Arial"/>
          <w:iCs/>
          <w:sz w:val="24"/>
          <w:szCs w:val="24"/>
        </w:rPr>
        <w:t>.</w:t>
      </w:r>
    </w:p>
    <w:p w:rsidR="0099196C" w:rsidRDefault="0099196C" w:rsidP="004C5C30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</w:p>
    <w:p w:rsidR="0099196C" w:rsidRDefault="0099196C" w:rsidP="004C5C30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Předkladatel doporučuje vzít na vědomí Zprávu o plnění cílů Strategie rozvoje územního obvodu Olomouckého kraje za rok 2021 dle přílohy č. 01 usnesení.</w:t>
      </w:r>
    </w:p>
    <w:p w:rsidR="00986555" w:rsidRDefault="007379D7" w:rsidP="004C5C30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Předkladatel doporučuje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 </w:t>
      </w:r>
      <w:r w:rsidR="0099196C">
        <w:rPr>
          <w:rFonts w:ascii="Arial" w:hAnsi="Arial" w:cs="Arial"/>
          <w:b/>
          <w:iCs/>
          <w:sz w:val="24"/>
          <w:szCs w:val="24"/>
        </w:rPr>
        <w:t>schválit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 Akční plán pro vlajkové projekty </w:t>
      </w:r>
      <w:r w:rsidR="00986555" w:rsidRPr="00986555">
        <w:rPr>
          <w:rFonts w:ascii="Arial" w:hAnsi="Arial" w:cs="Arial"/>
          <w:b/>
          <w:iCs/>
          <w:sz w:val="24"/>
          <w:szCs w:val="24"/>
        </w:rPr>
        <w:t>Str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ategie rozvoje územního obvodu na období </w:t>
      </w:r>
      <w:r w:rsidR="00986555" w:rsidRPr="00986555">
        <w:rPr>
          <w:rFonts w:ascii="Arial" w:hAnsi="Arial" w:cs="Arial"/>
          <w:b/>
          <w:iCs/>
          <w:sz w:val="24"/>
          <w:szCs w:val="24"/>
        </w:rPr>
        <w:t>2022 – 2024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 dle přílohy č. 0</w:t>
      </w:r>
      <w:r w:rsidR="00976D13">
        <w:rPr>
          <w:rFonts w:ascii="Arial" w:hAnsi="Arial" w:cs="Arial"/>
          <w:b/>
          <w:iCs/>
          <w:sz w:val="24"/>
          <w:szCs w:val="24"/>
        </w:rPr>
        <w:t>6</w:t>
      </w:r>
      <w:r w:rsidR="00986555">
        <w:rPr>
          <w:rFonts w:ascii="Arial" w:hAnsi="Arial" w:cs="Arial"/>
          <w:b/>
          <w:iCs/>
          <w:sz w:val="24"/>
          <w:szCs w:val="24"/>
        </w:rPr>
        <w:t xml:space="preserve"> usnesení.</w:t>
      </w:r>
    </w:p>
    <w:p w:rsidR="004C5C30" w:rsidRDefault="004C5C30" w:rsidP="004C5C30">
      <w:pPr>
        <w:spacing w:after="120"/>
        <w:jc w:val="both"/>
        <w:rPr>
          <w:rFonts w:ascii="Arial" w:hAnsi="Arial" w:cs="Arial"/>
          <w:iCs/>
          <w:sz w:val="24"/>
          <w:szCs w:val="24"/>
        </w:rPr>
      </w:pPr>
    </w:p>
    <w:p w:rsidR="007379D7" w:rsidRPr="007379D7" w:rsidRDefault="007379D7" w:rsidP="007379D7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986555">
        <w:rPr>
          <w:rFonts w:ascii="Arial" w:hAnsi="Arial" w:cs="Arial"/>
          <w:iCs/>
          <w:sz w:val="24"/>
          <w:szCs w:val="24"/>
          <w:u w:val="single"/>
        </w:rPr>
        <w:t>Přílohy</w:t>
      </w:r>
      <w:r w:rsidRPr="007379D7">
        <w:rPr>
          <w:rFonts w:ascii="Arial" w:hAnsi="Arial" w:cs="Arial"/>
          <w:iCs/>
          <w:sz w:val="24"/>
          <w:szCs w:val="24"/>
        </w:rPr>
        <w:t>:</w:t>
      </w:r>
    </w:p>
    <w:p w:rsidR="00976D13" w:rsidRDefault="00976D13" w:rsidP="00976D13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Usnesení Příloha č. 01 </w:t>
      </w:r>
      <w:r w:rsidRPr="007379D7">
        <w:rPr>
          <w:rFonts w:ascii="Arial" w:hAnsi="Arial" w:cs="Arial"/>
          <w:iCs/>
          <w:sz w:val="24"/>
          <w:szCs w:val="24"/>
        </w:rPr>
        <w:t>–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379D7">
        <w:rPr>
          <w:rFonts w:ascii="Arial" w:hAnsi="Arial" w:cs="Arial"/>
          <w:iCs/>
          <w:sz w:val="24"/>
          <w:szCs w:val="24"/>
        </w:rPr>
        <w:t>Zpráv</w:t>
      </w:r>
      <w:r>
        <w:rPr>
          <w:rFonts w:ascii="Arial" w:hAnsi="Arial" w:cs="Arial"/>
          <w:iCs/>
          <w:sz w:val="24"/>
          <w:szCs w:val="24"/>
        </w:rPr>
        <w:t>a</w:t>
      </w:r>
      <w:r w:rsidRPr="007379D7">
        <w:rPr>
          <w:rFonts w:ascii="Arial" w:hAnsi="Arial" w:cs="Arial"/>
          <w:iCs/>
          <w:sz w:val="24"/>
          <w:szCs w:val="24"/>
        </w:rPr>
        <w:t xml:space="preserve"> o plnění cílů Strategie rozvoje územního obvodu Olomouckého kraje za rok 2021</w:t>
      </w:r>
    </w:p>
    <w:p w:rsidR="00976D13" w:rsidRDefault="00976D13" w:rsidP="00976D13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Usnesení Příloha č. 02</w:t>
      </w:r>
      <w:r w:rsidRPr="007379D7">
        <w:rPr>
          <w:rFonts w:ascii="Arial" w:hAnsi="Arial" w:cs="Arial"/>
          <w:iCs/>
          <w:sz w:val="24"/>
          <w:szCs w:val="24"/>
        </w:rPr>
        <w:t xml:space="preserve"> – Hodnocení plnění priorit Strategie rozvoje územního obvodu Olomouckého kraje za rok 2021</w:t>
      </w:r>
    </w:p>
    <w:p w:rsidR="00976D13" w:rsidRPr="007379D7" w:rsidRDefault="00976D13" w:rsidP="00976D13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Usnesení Příloha č. 03 </w:t>
      </w:r>
      <w:r w:rsidRPr="007379D7">
        <w:rPr>
          <w:rFonts w:ascii="Arial" w:hAnsi="Arial" w:cs="Arial"/>
          <w:iCs/>
          <w:sz w:val="24"/>
          <w:szCs w:val="24"/>
        </w:rPr>
        <w:t>– Vlajkový projekt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379D7">
        <w:rPr>
          <w:rFonts w:ascii="Arial" w:hAnsi="Arial" w:cs="Arial"/>
          <w:iCs/>
          <w:sz w:val="24"/>
          <w:szCs w:val="24"/>
        </w:rPr>
        <w:t>Lepší image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379D7">
        <w:rPr>
          <w:rFonts w:ascii="Arial" w:hAnsi="Arial" w:cs="Arial"/>
          <w:iCs/>
          <w:sz w:val="24"/>
          <w:szCs w:val="24"/>
        </w:rPr>
        <w:t>Olomouckého kraje</w:t>
      </w:r>
    </w:p>
    <w:p w:rsidR="00976D13" w:rsidRDefault="00976D13" w:rsidP="00976D13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0B0C49">
        <w:rPr>
          <w:rFonts w:ascii="Arial" w:hAnsi="Arial" w:cs="Arial"/>
          <w:iCs/>
          <w:sz w:val="24"/>
          <w:szCs w:val="24"/>
        </w:rPr>
        <w:t>Usnesení Příloha č. 0</w:t>
      </w:r>
      <w:r>
        <w:rPr>
          <w:rFonts w:ascii="Arial" w:hAnsi="Arial" w:cs="Arial"/>
          <w:iCs/>
          <w:sz w:val="24"/>
          <w:szCs w:val="24"/>
        </w:rPr>
        <w:t>4</w:t>
      </w:r>
      <w:r w:rsidRPr="007379D7">
        <w:rPr>
          <w:rFonts w:ascii="Arial" w:hAnsi="Arial" w:cs="Arial"/>
          <w:iCs/>
          <w:sz w:val="24"/>
          <w:szCs w:val="24"/>
        </w:rPr>
        <w:t xml:space="preserve"> – Vlajkový projekt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379D7">
        <w:rPr>
          <w:rFonts w:ascii="Arial" w:hAnsi="Arial" w:cs="Arial"/>
          <w:iCs/>
          <w:sz w:val="24"/>
          <w:szCs w:val="24"/>
        </w:rPr>
        <w:t>Restart Jesenicka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7379D7">
        <w:rPr>
          <w:rFonts w:ascii="Arial" w:hAnsi="Arial" w:cs="Arial"/>
          <w:iCs/>
          <w:sz w:val="24"/>
          <w:szCs w:val="24"/>
        </w:rPr>
        <w:t>a Šumperska</w:t>
      </w:r>
    </w:p>
    <w:p w:rsidR="007379D7" w:rsidRPr="007379D7" w:rsidRDefault="007379D7" w:rsidP="007379D7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7379D7">
        <w:rPr>
          <w:rFonts w:ascii="Arial" w:hAnsi="Arial" w:cs="Arial"/>
          <w:iCs/>
          <w:sz w:val="24"/>
          <w:szCs w:val="24"/>
        </w:rPr>
        <w:t>Usnesení Příloha č. 0</w:t>
      </w:r>
      <w:r w:rsidR="00976D13">
        <w:rPr>
          <w:rFonts w:ascii="Arial" w:hAnsi="Arial" w:cs="Arial"/>
          <w:iCs/>
          <w:sz w:val="24"/>
          <w:szCs w:val="24"/>
        </w:rPr>
        <w:t>5</w:t>
      </w:r>
      <w:r w:rsidRPr="007379D7">
        <w:rPr>
          <w:rFonts w:ascii="Arial" w:hAnsi="Arial" w:cs="Arial"/>
          <w:iCs/>
          <w:sz w:val="24"/>
          <w:szCs w:val="24"/>
        </w:rPr>
        <w:t xml:space="preserve"> – </w:t>
      </w:r>
      <w:r w:rsidR="00031842">
        <w:rPr>
          <w:rFonts w:ascii="Arial" w:hAnsi="Arial" w:cs="Arial"/>
          <w:iCs/>
          <w:sz w:val="24"/>
          <w:szCs w:val="24"/>
        </w:rPr>
        <w:t xml:space="preserve">Vlajkové projety </w:t>
      </w:r>
      <w:r w:rsidR="00031842" w:rsidRPr="00031842">
        <w:rPr>
          <w:rFonts w:ascii="Arial" w:hAnsi="Arial" w:cs="Arial"/>
          <w:iCs/>
          <w:sz w:val="24"/>
          <w:szCs w:val="24"/>
        </w:rPr>
        <w:t>Strategie rozvoje územního obvodu</w:t>
      </w:r>
      <w:r w:rsidR="00031842">
        <w:rPr>
          <w:rFonts w:ascii="Arial" w:hAnsi="Arial" w:cs="Arial"/>
          <w:iCs/>
          <w:sz w:val="24"/>
          <w:szCs w:val="24"/>
        </w:rPr>
        <w:t xml:space="preserve"> – Hodnocení 2021 (XLSX soubor)</w:t>
      </w:r>
    </w:p>
    <w:p w:rsidR="007379D7" w:rsidRPr="007379D7" w:rsidRDefault="007379D7" w:rsidP="007379D7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7379D7">
        <w:rPr>
          <w:rFonts w:ascii="Arial" w:hAnsi="Arial" w:cs="Arial"/>
          <w:iCs/>
          <w:sz w:val="24"/>
          <w:szCs w:val="24"/>
        </w:rPr>
        <w:t>Usnesení Příloha č. 0</w:t>
      </w:r>
      <w:r w:rsidR="00976D13">
        <w:rPr>
          <w:rFonts w:ascii="Arial" w:hAnsi="Arial" w:cs="Arial"/>
          <w:iCs/>
          <w:sz w:val="24"/>
          <w:szCs w:val="24"/>
        </w:rPr>
        <w:t>6</w:t>
      </w:r>
      <w:r w:rsidRPr="007379D7">
        <w:rPr>
          <w:rFonts w:ascii="Arial" w:hAnsi="Arial" w:cs="Arial"/>
          <w:iCs/>
          <w:sz w:val="24"/>
          <w:szCs w:val="24"/>
        </w:rPr>
        <w:t xml:space="preserve"> – </w:t>
      </w:r>
      <w:r w:rsidR="00986555" w:rsidRPr="00986555">
        <w:rPr>
          <w:rFonts w:ascii="Arial" w:hAnsi="Arial" w:cs="Arial"/>
          <w:iCs/>
          <w:sz w:val="24"/>
          <w:szCs w:val="24"/>
        </w:rPr>
        <w:t xml:space="preserve">Vlajkové projety Strategie rozvoje územního obvodu – </w:t>
      </w:r>
      <w:r w:rsidR="00986555">
        <w:rPr>
          <w:rFonts w:ascii="Arial" w:hAnsi="Arial" w:cs="Arial"/>
          <w:iCs/>
          <w:sz w:val="24"/>
          <w:szCs w:val="24"/>
        </w:rPr>
        <w:t xml:space="preserve">Akční plán 2022 – 2024 </w:t>
      </w:r>
      <w:r w:rsidR="00986555" w:rsidRPr="00986555">
        <w:rPr>
          <w:rFonts w:ascii="Arial" w:hAnsi="Arial" w:cs="Arial"/>
          <w:iCs/>
          <w:sz w:val="24"/>
          <w:szCs w:val="24"/>
        </w:rPr>
        <w:t>(XLSX soubor)</w:t>
      </w:r>
    </w:p>
    <w:p w:rsidR="004F10DC" w:rsidRDefault="004F10DC" w:rsidP="002776F1">
      <w:pPr>
        <w:spacing w:after="120"/>
        <w:jc w:val="both"/>
        <w:rPr>
          <w:rFonts w:ascii="Arial" w:hAnsi="Arial" w:cs="Arial"/>
          <w:iCs/>
          <w:sz w:val="24"/>
          <w:szCs w:val="24"/>
        </w:rPr>
      </w:pPr>
    </w:p>
    <w:sectPr w:rsidR="004F10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D0" w:rsidRDefault="00BD25D0" w:rsidP="00667A17">
      <w:pPr>
        <w:spacing w:after="0" w:line="240" w:lineRule="auto"/>
      </w:pPr>
      <w:r>
        <w:separator/>
      </w:r>
    </w:p>
  </w:endnote>
  <w:endnote w:type="continuationSeparator" w:id="0">
    <w:p w:rsidR="00BD25D0" w:rsidRDefault="00BD25D0" w:rsidP="0066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D0" w:rsidRPr="00667A17" w:rsidRDefault="0099196C" w:rsidP="00667A1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BD25D0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Olomouckého kraje 1</w:t>
    </w:r>
    <w:r w:rsidR="00747A1B">
      <w:rPr>
        <w:rFonts w:ascii="Arial" w:eastAsia="Times New Roman" w:hAnsi="Arial" w:cs="Arial"/>
        <w:i/>
        <w:iCs/>
        <w:sz w:val="20"/>
        <w:szCs w:val="20"/>
        <w:lang w:eastAsia="cs-CZ"/>
      </w:rPr>
      <w:t>1. 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747A1B">
      <w:rPr>
        <w:rFonts w:ascii="Arial" w:eastAsia="Times New Roman" w:hAnsi="Arial" w:cs="Arial"/>
        <w:i/>
        <w:iCs/>
        <w:sz w:val="20"/>
        <w:szCs w:val="20"/>
        <w:lang w:eastAsia="cs-CZ"/>
      </w:rPr>
      <w:t>. 2022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D098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D098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BD25D0" w:rsidRPr="00667A17" w:rsidRDefault="007D0984" w:rsidP="00667A1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41</w:t>
    </w:r>
    <w:r w:rsidR="00BD25D0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BD25D0" w:rsidRPr="00667A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Implementace Strategie rozvoje úz</w:t>
    </w:r>
    <w:r w:rsidR="00BD25D0">
      <w:rPr>
        <w:rFonts w:ascii="Arial" w:eastAsia="Times New Roman" w:hAnsi="Arial" w:cs="Arial"/>
        <w:i/>
        <w:iCs/>
        <w:sz w:val="20"/>
        <w:szCs w:val="20"/>
        <w:lang w:eastAsia="cs-CZ"/>
      </w:rPr>
      <w:t>emního obvodu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D0" w:rsidRDefault="00BD25D0" w:rsidP="00667A17">
      <w:pPr>
        <w:spacing w:after="0" w:line="240" w:lineRule="auto"/>
      </w:pPr>
      <w:r>
        <w:separator/>
      </w:r>
    </w:p>
  </w:footnote>
  <w:footnote w:type="continuationSeparator" w:id="0">
    <w:p w:rsidR="00BD25D0" w:rsidRDefault="00BD25D0" w:rsidP="0066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C13"/>
    <w:multiLevelType w:val="hybridMultilevel"/>
    <w:tmpl w:val="1792A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13D0A"/>
    <w:multiLevelType w:val="hybridMultilevel"/>
    <w:tmpl w:val="ADD8E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52E4"/>
    <w:multiLevelType w:val="hybridMultilevel"/>
    <w:tmpl w:val="92205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5541C"/>
    <w:multiLevelType w:val="hybridMultilevel"/>
    <w:tmpl w:val="2572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6DE4"/>
    <w:multiLevelType w:val="hybridMultilevel"/>
    <w:tmpl w:val="3ABA4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0F6E"/>
    <w:multiLevelType w:val="hybridMultilevel"/>
    <w:tmpl w:val="8756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C6371"/>
    <w:multiLevelType w:val="hybridMultilevel"/>
    <w:tmpl w:val="1BB42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B"/>
    <w:rsid w:val="00015E97"/>
    <w:rsid w:val="00024D30"/>
    <w:rsid w:val="00026589"/>
    <w:rsid w:val="00031842"/>
    <w:rsid w:val="000750B0"/>
    <w:rsid w:val="00085C50"/>
    <w:rsid w:val="00094E91"/>
    <w:rsid w:val="000A753C"/>
    <w:rsid w:val="000B0C49"/>
    <w:rsid w:val="000B3401"/>
    <w:rsid w:val="000D28B7"/>
    <w:rsid w:val="000E1D8F"/>
    <w:rsid w:val="000E3917"/>
    <w:rsid w:val="00101674"/>
    <w:rsid w:val="00101B57"/>
    <w:rsid w:val="00144A27"/>
    <w:rsid w:val="001460B6"/>
    <w:rsid w:val="0017033B"/>
    <w:rsid w:val="00171929"/>
    <w:rsid w:val="00193306"/>
    <w:rsid w:val="001A469C"/>
    <w:rsid w:val="001A624D"/>
    <w:rsid w:val="00213B5E"/>
    <w:rsid w:val="00223EAB"/>
    <w:rsid w:val="002352FF"/>
    <w:rsid w:val="00270708"/>
    <w:rsid w:val="002757E8"/>
    <w:rsid w:val="002776F1"/>
    <w:rsid w:val="002A18BD"/>
    <w:rsid w:val="002B22D4"/>
    <w:rsid w:val="002C3248"/>
    <w:rsid w:val="002F3569"/>
    <w:rsid w:val="0030402E"/>
    <w:rsid w:val="0032338C"/>
    <w:rsid w:val="0033550C"/>
    <w:rsid w:val="00347F2A"/>
    <w:rsid w:val="00350D81"/>
    <w:rsid w:val="00362BF5"/>
    <w:rsid w:val="00382348"/>
    <w:rsid w:val="003836E9"/>
    <w:rsid w:val="0039140F"/>
    <w:rsid w:val="003A609D"/>
    <w:rsid w:val="003C73D6"/>
    <w:rsid w:val="003D2D83"/>
    <w:rsid w:val="003E20B8"/>
    <w:rsid w:val="003F07EE"/>
    <w:rsid w:val="003F20E4"/>
    <w:rsid w:val="003F37E5"/>
    <w:rsid w:val="003F7340"/>
    <w:rsid w:val="004043C4"/>
    <w:rsid w:val="004260AF"/>
    <w:rsid w:val="004353DC"/>
    <w:rsid w:val="0046617C"/>
    <w:rsid w:val="00466819"/>
    <w:rsid w:val="004700FD"/>
    <w:rsid w:val="00476270"/>
    <w:rsid w:val="004966BD"/>
    <w:rsid w:val="004B5C10"/>
    <w:rsid w:val="004C5C30"/>
    <w:rsid w:val="004E10B7"/>
    <w:rsid w:val="004F10DC"/>
    <w:rsid w:val="00501EAE"/>
    <w:rsid w:val="00510E8B"/>
    <w:rsid w:val="0053465F"/>
    <w:rsid w:val="00573E6B"/>
    <w:rsid w:val="005828B8"/>
    <w:rsid w:val="005868E4"/>
    <w:rsid w:val="005F6C5E"/>
    <w:rsid w:val="0064728E"/>
    <w:rsid w:val="006615A2"/>
    <w:rsid w:val="00667A17"/>
    <w:rsid w:val="00684E04"/>
    <w:rsid w:val="0069016D"/>
    <w:rsid w:val="00697872"/>
    <w:rsid w:val="006D7554"/>
    <w:rsid w:val="006E2769"/>
    <w:rsid w:val="006E607A"/>
    <w:rsid w:val="006F0B53"/>
    <w:rsid w:val="00701971"/>
    <w:rsid w:val="00702BA2"/>
    <w:rsid w:val="00702FC9"/>
    <w:rsid w:val="007073FB"/>
    <w:rsid w:val="00724603"/>
    <w:rsid w:val="007379D7"/>
    <w:rsid w:val="00746CFE"/>
    <w:rsid w:val="00747A1B"/>
    <w:rsid w:val="00751413"/>
    <w:rsid w:val="00753696"/>
    <w:rsid w:val="0077713D"/>
    <w:rsid w:val="007877E4"/>
    <w:rsid w:val="00792A93"/>
    <w:rsid w:val="007A4F24"/>
    <w:rsid w:val="007D0984"/>
    <w:rsid w:val="007E50BA"/>
    <w:rsid w:val="00822FA0"/>
    <w:rsid w:val="00836687"/>
    <w:rsid w:val="00850F35"/>
    <w:rsid w:val="00866654"/>
    <w:rsid w:val="00871B5D"/>
    <w:rsid w:val="008C6FF0"/>
    <w:rsid w:val="008D42E5"/>
    <w:rsid w:val="008F51E0"/>
    <w:rsid w:val="009009CE"/>
    <w:rsid w:val="00901F95"/>
    <w:rsid w:val="00911D3A"/>
    <w:rsid w:val="00920463"/>
    <w:rsid w:val="00932BDB"/>
    <w:rsid w:val="00944A44"/>
    <w:rsid w:val="00964E35"/>
    <w:rsid w:val="00976D13"/>
    <w:rsid w:val="0098509A"/>
    <w:rsid w:val="00986555"/>
    <w:rsid w:val="0099196C"/>
    <w:rsid w:val="009925C4"/>
    <w:rsid w:val="009A14B4"/>
    <w:rsid w:val="009A32EB"/>
    <w:rsid w:val="009E0774"/>
    <w:rsid w:val="009E29FF"/>
    <w:rsid w:val="009F488B"/>
    <w:rsid w:val="009F532A"/>
    <w:rsid w:val="00A17C8D"/>
    <w:rsid w:val="00A61AC4"/>
    <w:rsid w:val="00A71602"/>
    <w:rsid w:val="00A85946"/>
    <w:rsid w:val="00AB14F0"/>
    <w:rsid w:val="00B030DF"/>
    <w:rsid w:val="00B111F5"/>
    <w:rsid w:val="00B4420B"/>
    <w:rsid w:val="00B746E3"/>
    <w:rsid w:val="00B9331D"/>
    <w:rsid w:val="00BC193A"/>
    <w:rsid w:val="00BD25A5"/>
    <w:rsid w:val="00BD25D0"/>
    <w:rsid w:val="00BD320D"/>
    <w:rsid w:val="00C10DF6"/>
    <w:rsid w:val="00C1300F"/>
    <w:rsid w:val="00C170A5"/>
    <w:rsid w:val="00C277D3"/>
    <w:rsid w:val="00C32193"/>
    <w:rsid w:val="00C447E4"/>
    <w:rsid w:val="00C832AF"/>
    <w:rsid w:val="00C86201"/>
    <w:rsid w:val="00CC45AB"/>
    <w:rsid w:val="00CC6D77"/>
    <w:rsid w:val="00CD56E7"/>
    <w:rsid w:val="00CF1FC6"/>
    <w:rsid w:val="00D004C0"/>
    <w:rsid w:val="00D04A4D"/>
    <w:rsid w:val="00D41EA5"/>
    <w:rsid w:val="00D43109"/>
    <w:rsid w:val="00D719B5"/>
    <w:rsid w:val="00D920E1"/>
    <w:rsid w:val="00DA0E9C"/>
    <w:rsid w:val="00DC0CCE"/>
    <w:rsid w:val="00DE6202"/>
    <w:rsid w:val="00DE6FBA"/>
    <w:rsid w:val="00E018E3"/>
    <w:rsid w:val="00E12591"/>
    <w:rsid w:val="00E340BB"/>
    <w:rsid w:val="00E3536D"/>
    <w:rsid w:val="00E35B47"/>
    <w:rsid w:val="00E365E7"/>
    <w:rsid w:val="00E4042C"/>
    <w:rsid w:val="00E93D2D"/>
    <w:rsid w:val="00EB000A"/>
    <w:rsid w:val="00EB09DD"/>
    <w:rsid w:val="00EB4E55"/>
    <w:rsid w:val="00EC628A"/>
    <w:rsid w:val="00ED3F02"/>
    <w:rsid w:val="00EF7F1C"/>
    <w:rsid w:val="00F0010E"/>
    <w:rsid w:val="00F20BDC"/>
    <w:rsid w:val="00F21FFC"/>
    <w:rsid w:val="00F2682C"/>
    <w:rsid w:val="00F3311E"/>
    <w:rsid w:val="00F74A8A"/>
    <w:rsid w:val="00F81293"/>
    <w:rsid w:val="00FA28FB"/>
    <w:rsid w:val="00FC08C0"/>
    <w:rsid w:val="00FC1C2B"/>
    <w:rsid w:val="00FC3340"/>
    <w:rsid w:val="00FD0258"/>
    <w:rsid w:val="00FD1F24"/>
    <w:rsid w:val="00FE400A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101EF9"/>
  <w15:chartTrackingRefBased/>
  <w15:docId w15:val="{734CE1D5-CD8B-40C5-A510-F3F1960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C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F1C"/>
    <w:pPr>
      <w:ind w:left="720"/>
      <w:contextualSpacing/>
    </w:pPr>
  </w:style>
  <w:style w:type="table" w:styleId="Mkatabulky">
    <w:name w:val="Table Grid"/>
    <w:basedOn w:val="Normlntabulka"/>
    <w:uiPriority w:val="39"/>
    <w:rsid w:val="00B1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A17"/>
  </w:style>
  <w:style w:type="paragraph" w:styleId="Zpat">
    <w:name w:val="footer"/>
    <w:basedOn w:val="Normln"/>
    <w:link w:val="ZpatChar"/>
    <w:uiPriority w:val="99"/>
    <w:unhideWhenUsed/>
    <w:rsid w:val="0066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A17"/>
  </w:style>
  <w:style w:type="paragraph" w:styleId="Textbubliny">
    <w:name w:val="Balloon Text"/>
    <w:basedOn w:val="Normln"/>
    <w:link w:val="TextbublinyChar"/>
    <w:uiPriority w:val="99"/>
    <w:semiHidden/>
    <w:unhideWhenUsed/>
    <w:rsid w:val="0008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597">
              <w:marLeft w:val="0"/>
              <w:marRight w:val="0"/>
              <w:marTop w:val="0"/>
              <w:marBottom w:val="0"/>
              <w:divBdr>
                <w:top w:val="single" w:sz="24" w:space="0" w:color="000000"/>
                <w:left w:val="single" w:sz="24" w:space="0" w:color="000000"/>
                <w:bottom w:val="single" w:sz="24" w:space="0" w:color="000000"/>
                <w:right w:val="single" w:sz="24" w:space="0" w:color="000000"/>
              </w:divBdr>
              <w:divsChild>
                <w:div w:id="633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9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16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96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  <w:div w:id="118385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8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580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45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54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8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5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7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2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5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22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9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0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0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2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48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26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30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48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55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40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58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42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22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44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2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89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0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53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98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54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68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0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8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85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7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17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47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73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317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0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4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B118-5563-4FEF-BCB5-E565EFFB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Juránek Jiří</dc:creator>
  <cp:keywords/>
  <dc:description/>
  <cp:lastModifiedBy>Juránek Jiří</cp:lastModifiedBy>
  <cp:revision>4</cp:revision>
  <dcterms:created xsi:type="dcterms:W3CDTF">2022-03-21T11:52:00Z</dcterms:created>
  <dcterms:modified xsi:type="dcterms:W3CDTF">2022-03-22T08:19:00Z</dcterms:modified>
</cp:coreProperties>
</file>