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1188E" w14:textId="613495D8" w:rsidR="00DD7A24" w:rsidRPr="00DD7A24" w:rsidRDefault="00540EA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</w:t>
      </w:r>
      <w:r w:rsidR="00405584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DD7A24"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 návrhu usnesení </w:t>
      </w:r>
      <w:r w:rsidR="00FE582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bod </w:t>
      </w:r>
      <w:r w:rsidR="00A55BA3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5045EB">
        <w:rPr>
          <w:rFonts w:ascii="Arial" w:eastAsia="Times New Roman" w:hAnsi="Arial" w:cs="Arial"/>
          <w:b/>
          <w:sz w:val="24"/>
          <w:szCs w:val="24"/>
          <w:lang w:eastAsia="cs-CZ"/>
        </w:rPr>
        <w:t>. 1.</w:t>
      </w:r>
      <w:bookmarkStart w:id="0" w:name="_GoBack"/>
      <w:bookmarkEnd w:id="0"/>
    </w:p>
    <w:p w14:paraId="7EE7F692" w14:textId="77777777" w:rsidR="000A7E79" w:rsidRDefault="000A7E79" w:rsidP="00DD7A24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3EB29F7" w14:textId="222A676A" w:rsidR="00DD7A24" w:rsidRPr="00DD7A24" w:rsidRDefault="00060441" w:rsidP="00DD7A24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Podmínky převodu pozemku </w:t>
      </w:r>
    </w:p>
    <w:p w14:paraId="033E05F4" w14:textId="727C4474" w:rsidR="00385B29" w:rsidRDefault="00935557" w:rsidP="00DD7A24">
      <w:pPr>
        <w:widowControl w:val="0"/>
        <w:spacing w:after="12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Převod pozemku</w:t>
      </w:r>
      <w:r w:rsidR="00641713">
        <w:rPr>
          <w:rFonts w:ascii="Arial" w:hAnsi="Arial" w:cs="Arial"/>
          <w:sz w:val="24"/>
          <w:szCs w:val="24"/>
        </w:rPr>
        <w:t xml:space="preserve"> parc. č. 494/21 v k.ú. Štíty–město lze realizovat </w:t>
      </w:r>
      <w:r w:rsidR="00385B29">
        <w:rPr>
          <w:rFonts w:ascii="Arial" w:hAnsi="Arial" w:cs="Arial"/>
          <w:sz w:val="24"/>
          <w:szCs w:val="24"/>
        </w:rPr>
        <w:t>za těchto technických podmínek:</w:t>
      </w:r>
    </w:p>
    <w:p w14:paraId="0714E505" w14:textId="7A63BDE1" w:rsidR="00F30034" w:rsidRPr="00C07B50" w:rsidRDefault="003A26B2" w:rsidP="00C07B50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07B50">
        <w:rPr>
          <w:rFonts w:ascii="Arial" w:hAnsi="Arial" w:cs="Arial"/>
          <w:sz w:val="24"/>
          <w:szCs w:val="24"/>
        </w:rPr>
        <w:t>p</w:t>
      </w:r>
      <w:r w:rsidR="002D5AF6" w:rsidRPr="00C07B50">
        <w:rPr>
          <w:rFonts w:ascii="Arial" w:hAnsi="Arial" w:cs="Arial"/>
          <w:sz w:val="24"/>
          <w:szCs w:val="24"/>
        </w:rPr>
        <w:t xml:space="preserve">ozemek leží v ochranném pásmu dráhy 522 Štíty – Dolní Lipka, </w:t>
      </w:r>
      <w:proofErr w:type="spellStart"/>
      <w:r w:rsidR="002D5AF6" w:rsidRPr="00C07B50">
        <w:rPr>
          <w:rFonts w:ascii="Arial" w:hAnsi="Arial" w:cs="Arial"/>
          <w:sz w:val="24"/>
          <w:szCs w:val="24"/>
        </w:rPr>
        <w:t>žkm</w:t>
      </w:r>
      <w:proofErr w:type="spellEnd"/>
      <w:r w:rsidR="002D5AF6" w:rsidRPr="00C07B50">
        <w:rPr>
          <w:rFonts w:ascii="Arial" w:hAnsi="Arial" w:cs="Arial"/>
          <w:sz w:val="24"/>
          <w:szCs w:val="24"/>
        </w:rPr>
        <w:t xml:space="preserve"> 16,551 – 16</w:t>
      </w:r>
      <w:r w:rsidR="00BA64CA">
        <w:rPr>
          <w:rFonts w:ascii="Arial" w:hAnsi="Arial" w:cs="Arial"/>
          <w:sz w:val="24"/>
          <w:szCs w:val="24"/>
        </w:rPr>
        <w:t>,</w:t>
      </w:r>
      <w:r w:rsidR="002D5AF6" w:rsidRPr="00C07B50">
        <w:rPr>
          <w:rFonts w:ascii="Arial" w:hAnsi="Arial" w:cs="Arial"/>
          <w:sz w:val="24"/>
          <w:szCs w:val="24"/>
        </w:rPr>
        <w:t>562. Nabyvatel si je vědom nepříznivých účinků provozu dráhy a nebude požadovat na Správě železnic</w:t>
      </w:r>
      <w:r w:rsidR="00981438" w:rsidRPr="00C07B50">
        <w:rPr>
          <w:rFonts w:ascii="Arial" w:hAnsi="Arial" w:cs="Arial"/>
          <w:sz w:val="24"/>
          <w:szCs w:val="24"/>
        </w:rPr>
        <w:t xml:space="preserve">, </w:t>
      </w:r>
      <w:r w:rsidR="00981438" w:rsidRPr="006055AC">
        <w:rPr>
          <w:rFonts w:ascii="Arial" w:hAnsi="Arial" w:cs="Arial"/>
          <w:sz w:val="24"/>
          <w:szCs w:val="24"/>
        </w:rPr>
        <w:t>státní organizac</w:t>
      </w:r>
      <w:r w:rsidR="00E5658E">
        <w:rPr>
          <w:rFonts w:ascii="Arial" w:hAnsi="Arial" w:cs="Arial"/>
          <w:sz w:val="24"/>
          <w:szCs w:val="24"/>
        </w:rPr>
        <w:t>i</w:t>
      </w:r>
      <w:r w:rsidR="002D5AF6" w:rsidRPr="00C07B50">
        <w:rPr>
          <w:rFonts w:ascii="Arial" w:hAnsi="Arial" w:cs="Arial"/>
          <w:sz w:val="24"/>
          <w:szCs w:val="24"/>
        </w:rPr>
        <w:t xml:space="preserve"> opatření proti těmto negativním vlivům ani úhradu případných škod, vzniklých provozem dráhy; </w:t>
      </w:r>
    </w:p>
    <w:p w14:paraId="44DEEA6B" w14:textId="634136B6" w:rsidR="00F30034" w:rsidRPr="00C07B50" w:rsidRDefault="002D5AF6" w:rsidP="00C07B50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07B50">
        <w:rPr>
          <w:rFonts w:ascii="Arial" w:hAnsi="Arial" w:cs="Arial"/>
          <w:sz w:val="24"/>
          <w:szCs w:val="24"/>
        </w:rPr>
        <w:t>veškerá stavební činnost, terénní úpravy včetně staveb oplocení, výsadby budoucích vzrostlých stromů apod. podléhá ustanovením zákona č. 266/1994 Sb., o dráhách, ve znění pozdějších předpisů a musí být předem projednána s Drážním úřadem, který stanoví podmínky pro stavby v ochranném pásmu dráhy;</w:t>
      </w:r>
    </w:p>
    <w:p w14:paraId="2A0B5A50" w14:textId="005D6EA5" w:rsidR="00385B29" w:rsidRPr="00C07B50" w:rsidRDefault="002D5AF6" w:rsidP="00C07B50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07B50">
        <w:rPr>
          <w:rFonts w:ascii="Arial" w:hAnsi="Arial" w:cs="Arial"/>
          <w:sz w:val="24"/>
          <w:szCs w:val="24"/>
        </w:rPr>
        <w:t xml:space="preserve">dodržení </w:t>
      </w:r>
      <w:r w:rsidR="007D61D8">
        <w:rPr>
          <w:rFonts w:ascii="Arial" w:hAnsi="Arial" w:cs="Arial"/>
          <w:sz w:val="24"/>
          <w:szCs w:val="24"/>
        </w:rPr>
        <w:t xml:space="preserve">a </w:t>
      </w:r>
      <w:r w:rsidRPr="00C07B50">
        <w:rPr>
          <w:rFonts w:ascii="Arial" w:hAnsi="Arial" w:cs="Arial"/>
          <w:sz w:val="24"/>
          <w:szCs w:val="24"/>
        </w:rPr>
        <w:t xml:space="preserve">respektování </w:t>
      </w:r>
      <w:r w:rsidR="007D61D8">
        <w:rPr>
          <w:rFonts w:ascii="Arial" w:hAnsi="Arial" w:cs="Arial"/>
          <w:sz w:val="24"/>
          <w:szCs w:val="24"/>
        </w:rPr>
        <w:t>z</w:t>
      </w:r>
      <w:r w:rsidRPr="00C07B50">
        <w:rPr>
          <w:rFonts w:ascii="Arial" w:hAnsi="Arial" w:cs="Arial"/>
          <w:sz w:val="24"/>
          <w:szCs w:val="24"/>
        </w:rPr>
        <w:t xml:space="preserve">ákona o dráhách č. 266/1994 Sb. ve znění pozdějších předpisů (např. nikdo nesmí bez povolení provozovatele dráhy vykonávat v obvodu dráhy činnosti, které se považují za podnikání, vstupovat na dráhu a v obvodu dráhy na místa, která nejsou veřejnosti přístupná, pokud zvláštní právní předpis nestanoví jinak); </w:t>
      </w:r>
    </w:p>
    <w:p w14:paraId="59DB1FBA" w14:textId="30938FD3" w:rsidR="0030466A" w:rsidRPr="00C07B50" w:rsidRDefault="00A23C6D" w:rsidP="00C07B50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07B50">
        <w:rPr>
          <w:rFonts w:ascii="Arial" w:hAnsi="Arial" w:cs="Arial"/>
          <w:sz w:val="24"/>
          <w:szCs w:val="24"/>
        </w:rPr>
        <w:t>musí být zajištěna bezpečnost železničního provozu a ochráněn prostor železniční tratě před vstupem nepovolaných osob</w:t>
      </w:r>
      <w:r w:rsidR="00803033">
        <w:rPr>
          <w:rFonts w:ascii="Arial" w:hAnsi="Arial" w:cs="Arial"/>
          <w:sz w:val="24"/>
          <w:szCs w:val="24"/>
        </w:rPr>
        <w:t>;</w:t>
      </w:r>
      <w:r w:rsidRPr="00C07B50">
        <w:rPr>
          <w:rFonts w:ascii="Arial" w:hAnsi="Arial" w:cs="Arial"/>
          <w:sz w:val="24"/>
          <w:szCs w:val="24"/>
        </w:rPr>
        <w:t xml:space="preserve"> Případné oplocení musí být pevné, bez vstupu ke kolejím, nesmí omezovat rozhledové poměry,</w:t>
      </w:r>
      <w:r w:rsidR="00897BE5">
        <w:rPr>
          <w:rFonts w:ascii="Arial" w:hAnsi="Arial" w:cs="Arial"/>
          <w:sz w:val="24"/>
          <w:szCs w:val="24"/>
        </w:rPr>
        <w:t xml:space="preserve"> musí být zajištěn</w:t>
      </w:r>
      <w:r w:rsidRPr="00C07B50">
        <w:rPr>
          <w:rFonts w:ascii="Arial" w:hAnsi="Arial" w:cs="Arial"/>
          <w:sz w:val="24"/>
          <w:szCs w:val="24"/>
        </w:rPr>
        <w:t xml:space="preserve"> volný schůdný manipulační prostor</w:t>
      </w:r>
      <w:r w:rsidR="00897BE5">
        <w:rPr>
          <w:rFonts w:ascii="Arial" w:hAnsi="Arial" w:cs="Arial"/>
          <w:sz w:val="24"/>
          <w:szCs w:val="24"/>
        </w:rPr>
        <w:t xml:space="preserve"> a</w:t>
      </w:r>
      <w:r w:rsidRPr="00C07B50">
        <w:rPr>
          <w:rFonts w:ascii="Arial" w:hAnsi="Arial" w:cs="Arial"/>
          <w:sz w:val="24"/>
          <w:szCs w:val="24"/>
        </w:rPr>
        <w:t xml:space="preserve"> průjezdný profil </w:t>
      </w:r>
      <w:r w:rsidR="00897BE5">
        <w:rPr>
          <w:rFonts w:ascii="Arial" w:hAnsi="Arial" w:cs="Arial"/>
          <w:sz w:val="24"/>
          <w:szCs w:val="24"/>
        </w:rPr>
        <w:t>musí</w:t>
      </w:r>
      <w:r w:rsidRPr="00C07B50">
        <w:rPr>
          <w:rFonts w:ascii="Arial" w:hAnsi="Arial" w:cs="Arial"/>
          <w:sz w:val="24"/>
          <w:szCs w:val="24"/>
        </w:rPr>
        <w:t xml:space="preserve"> respektovat vyhlášku č.</w:t>
      </w:r>
      <w:r w:rsidR="00897BE5">
        <w:rPr>
          <w:rFonts w:ascii="Arial" w:hAnsi="Arial" w:cs="Arial"/>
          <w:sz w:val="24"/>
          <w:szCs w:val="24"/>
        </w:rPr>
        <w:t> </w:t>
      </w:r>
      <w:r w:rsidRPr="00C07B50">
        <w:rPr>
          <w:rFonts w:ascii="Arial" w:hAnsi="Arial" w:cs="Arial"/>
          <w:sz w:val="24"/>
          <w:szCs w:val="24"/>
        </w:rPr>
        <w:t xml:space="preserve">177/1995 Sb., stavební a technický řád drah v platném znění. Rovněž tak i případná zeleň; </w:t>
      </w:r>
    </w:p>
    <w:p w14:paraId="79EA0731" w14:textId="5289609F" w:rsidR="0030466A" w:rsidRPr="00C07B50" w:rsidRDefault="00A23C6D" w:rsidP="00C07B50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07B50">
        <w:rPr>
          <w:rFonts w:ascii="Arial" w:hAnsi="Arial" w:cs="Arial"/>
          <w:sz w:val="24"/>
          <w:szCs w:val="24"/>
        </w:rPr>
        <w:t>pozemek bude užíván v souladu se zákony v oblasti bezpečnosti na železnici, požární bezpečnosti, ochrany životního prostředí a nakládání s</w:t>
      </w:r>
      <w:r w:rsidR="0012127E">
        <w:rPr>
          <w:rFonts w:ascii="Arial" w:hAnsi="Arial" w:cs="Arial"/>
          <w:sz w:val="24"/>
          <w:szCs w:val="24"/>
        </w:rPr>
        <w:t> </w:t>
      </w:r>
      <w:r w:rsidRPr="00C07B50">
        <w:rPr>
          <w:rFonts w:ascii="Arial" w:hAnsi="Arial" w:cs="Arial"/>
          <w:sz w:val="24"/>
          <w:szCs w:val="24"/>
        </w:rPr>
        <w:t>odpady</w:t>
      </w:r>
      <w:r w:rsidR="0012127E">
        <w:rPr>
          <w:rFonts w:ascii="Arial" w:hAnsi="Arial" w:cs="Arial"/>
          <w:sz w:val="24"/>
          <w:szCs w:val="24"/>
        </w:rPr>
        <w:t>;</w:t>
      </w:r>
      <w:r w:rsidRPr="00C07B50">
        <w:rPr>
          <w:rFonts w:ascii="Arial" w:hAnsi="Arial" w:cs="Arial"/>
          <w:sz w:val="24"/>
          <w:szCs w:val="24"/>
        </w:rPr>
        <w:t xml:space="preserve"> V případě vzniku mimořádné události na železnici, vlastník pozemku umožní přístup a příjezd k drážnímu tělesu jednotkám požární ochrany a ostatním složkám IZS; </w:t>
      </w:r>
    </w:p>
    <w:p w14:paraId="66D6039B" w14:textId="5E6E273B" w:rsidR="00C07C5A" w:rsidRPr="00C07B50" w:rsidRDefault="00A23C6D" w:rsidP="00C07B50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07B50">
        <w:rPr>
          <w:rFonts w:ascii="Arial" w:hAnsi="Arial" w:cs="Arial"/>
          <w:sz w:val="24"/>
          <w:szCs w:val="24"/>
        </w:rPr>
        <w:t>přístup k pozemku bude řešen mimo provozované těleso dráhy</w:t>
      </w:r>
      <w:r w:rsidR="00534755">
        <w:rPr>
          <w:rFonts w:ascii="Arial" w:hAnsi="Arial" w:cs="Arial"/>
          <w:sz w:val="24"/>
          <w:szCs w:val="24"/>
        </w:rPr>
        <w:t>, tzn.</w:t>
      </w:r>
      <w:r w:rsidRPr="00C07B50">
        <w:rPr>
          <w:rFonts w:ascii="Arial" w:hAnsi="Arial" w:cs="Arial"/>
          <w:sz w:val="24"/>
          <w:szCs w:val="24"/>
        </w:rPr>
        <w:t xml:space="preserve"> ze silnice na pozemku p</w:t>
      </w:r>
      <w:r w:rsidR="00A20C21">
        <w:rPr>
          <w:rFonts w:ascii="Arial" w:hAnsi="Arial" w:cs="Arial"/>
          <w:sz w:val="24"/>
          <w:szCs w:val="24"/>
        </w:rPr>
        <w:t>arc</w:t>
      </w:r>
      <w:r w:rsidRPr="00C07B50">
        <w:rPr>
          <w:rFonts w:ascii="Arial" w:hAnsi="Arial" w:cs="Arial"/>
          <w:sz w:val="24"/>
          <w:szCs w:val="24"/>
        </w:rPr>
        <w:t>.</w:t>
      </w:r>
      <w:r w:rsidR="00A20C21">
        <w:rPr>
          <w:rFonts w:ascii="Arial" w:hAnsi="Arial" w:cs="Arial"/>
          <w:sz w:val="24"/>
          <w:szCs w:val="24"/>
        </w:rPr>
        <w:t xml:space="preserve"> </w:t>
      </w:r>
      <w:r w:rsidRPr="00C07B50">
        <w:rPr>
          <w:rFonts w:ascii="Arial" w:hAnsi="Arial" w:cs="Arial"/>
          <w:sz w:val="24"/>
          <w:szCs w:val="24"/>
        </w:rPr>
        <w:t xml:space="preserve">č. 1585/1 v k.ú. </w:t>
      </w:r>
      <w:r w:rsidR="00534755" w:rsidRPr="00C07B50">
        <w:rPr>
          <w:rFonts w:ascii="Arial" w:hAnsi="Arial" w:cs="Arial"/>
          <w:sz w:val="24"/>
          <w:szCs w:val="24"/>
        </w:rPr>
        <w:t>Štíty–město</w:t>
      </w:r>
      <w:r w:rsidRPr="00C07B50">
        <w:rPr>
          <w:rFonts w:ascii="Arial" w:hAnsi="Arial" w:cs="Arial"/>
          <w:sz w:val="24"/>
          <w:szCs w:val="24"/>
        </w:rPr>
        <w:t xml:space="preserve"> ve vlastnictví Olomouckého kraje; </w:t>
      </w:r>
    </w:p>
    <w:p w14:paraId="4F452CE1" w14:textId="33DB8B61" w:rsidR="00C07C5A" w:rsidRPr="00C07B50" w:rsidRDefault="00A23C6D" w:rsidP="00C07B50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07B50">
        <w:rPr>
          <w:rFonts w:ascii="Arial" w:hAnsi="Arial" w:cs="Arial"/>
          <w:sz w:val="24"/>
          <w:szCs w:val="24"/>
        </w:rPr>
        <w:t>jedná se o převod pozemk</w:t>
      </w:r>
      <w:r w:rsidR="004B4865">
        <w:rPr>
          <w:rFonts w:ascii="Arial" w:hAnsi="Arial" w:cs="Arial"/>
          <w:sz w:val="24"/>
          <w:szCs w:val="24"/>
        </w:rPr>
        <w:t>u</w:t>
      </w:r>
      <w:r w:rsidRPr="00C07B50">
        <w:rPr>
          <w:rFonts w:ascii="Arial" w:hAnsi="Arial" w:cs="Arial"/>
          <w:sz w:val="24"/>
          <w:szCs w:val="24"/>
        </w:rPr>
        <w:t xml:space="preserve">, na </w:t>
      </w:r>
      <w:r w:rsidR="004B4865">
        <w:rPr>
          <w:rFonts w:ascii="Arial" w:hAnsi="Arial" w:cs="Arial"/>
          <w:sz w:val="24"/>
          <w:szCs w:val="24"/>
        </w:rPr>
        <w:t>němž</w:t>
      </w:r>
      <w:r w:rsidRPr="00C07B50">
        <w:rPr>
          <w:rFonts w:ascii="Arial" w:hAnsi="Arial" w:cs="Arial"/>
          <w:sz w:val="24"/>
          <w:szCs w:val="24"/>
        </w:rPr>
        <w:t xml:space="preserve"> se nachází komunikace ve vlastnictví Olomouckého kraje; </w:t>
      </w:r>
    </w:p>
    <w:p w14:paraId="6E379D3C" w14:textId="0D86FB4F" w:rsidR="00967ACA" w:rsidRPr="00C07B50" w:rsidRDefault="00967ACA" w:rsidP="00C07B50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07B50">
        <w:rPr>
          <w:rFonts w:ascii="Arial" w:hAnsi="Arial" w:cs="Arial"/>
          <w:sz w:val="24"/>
          <w:szCs w:val="24"/>
        </w:rPr>
        <w:t>u odčleňovaného majetku v řešeném území není v současné době (k datu tohoto dopisu) evidován žádný smluvní (nájemní) vztah k pozemku na jeho užívání</w:t>
      </w:r>
      <w:r w:rsidR="00986ACC">
        <w:rPr>
          <w:rFonts w:ascii="Arial" w:hAnsi="Arial" w:cs="Arial"/>
          <w:sz w:val="24"/>
          <w:szCs w:val="24"/>
        </w:rPr>
        <w:t>;</w:t>
      </w:r>
      <w:r w:rsidRPr="00C07B50">
        <w:rPr>
          <w:rFonts w:ascii="Arial" w:hAnsi="Arial" w:cs="Arial"/>
          <w:sz w:val="24"/>
          <w:szCs w:val="24"/>
        </w:rPr>
        <w:t xml:space="preserve"> Podmínkou pro předložení obchodního případu bezúplatného převodu do dalšího řízení (schvalovací Olomoucký kraj</w:t>
      </w:r>
      <w:r w:rsidR="00981438">
        <w:rPr>
          <w:rFonts w:ascii="Arial" w:hAnsi="Arial" w:cs="Arial"/>
          <w:sz w:val="24"/>
          <w:szCs w:val="24"/>
        </w:rPr>
        <w:t>,</w:t>
      </w:r>
      <w:r w:rsidRPr="00C07B50">
        <w:rPr>
          <w:rFonts w:ascii="Arial" w:hAnsi="Arial" w:cs="Arial"/>
          <w:sz w:val="24"/>
          <w:szCs w:val="24"/>
        </w:rPr>
        <w:t xml:space="preserve"> Mgr. Hana Kamasová</w:t>
      </w:r>
      <w:r w:rsidR="00981438">
        <w:rPr>
          <w:rFonts w:ascii="Arial" w:hAnsi="Arial" w:cs="Arial"/>
          <w:sz w:val="24"/>
          <w:szCs w:val="24"/>
        </w:rPr>
        <w:t>,</w:t>
      </w:r>
      <w:r w:rsidRPr="00C07B50">
        <w:rPr>
          <w:rFonts w:ascii="Arial" w:hAnsi="Arial" w:cs="Arial"/>
          <w:sz w:val="24"/>
          <w:szCs w:val="24"/>
        </w:rPr>
        <w:t xml:space="preserve"> Jeremenkova 40a</w:t>
      </w:r>
      <w:r w:rsidR="00981438">
        <w:rPr>
          <w:rFonts w:ascii="Arial" w:hAnsi="Arial" w:cs="Arial"/>
          <w:sz w:val="24"/>
          <w:szCs w:val="24"/>
        </w:rPr>
        <w:t>,</w:t>
      </w:r>
      <w:r w:rsidRPr="00C07B50">
        <w:rPr>
          <w:rFonts w:ascii="Arial" w:hAnsi="Arial" w:cs="Arial"/>
          <w:sz w:val="24"/>
          <w:szCs w:val="24"/>
        </w:rPr>
        <w:t xml:space="preserve"> 779 00</w:t>
      </w:r>
      <w:r w:rsidR="00981438">
        <w:rPr>
          <w:rFonts w:ascii="Arial" w:hAnsi="Arial" w:cs="Arial"/>
          <w:sz w:val="24"/>
          <w:szCs w:val="24"/>
        </w:rPr>
        <w:t>,</w:t>
      </w:r>
      <w:r w:rsidRPr="00C07B50">
        <w:rPr>
          <w:rFonts w:ascii="Arial" w:hAnsi="Arial" w:cs="Arial"/>
          <w:sz w:val="24"/>
          <w:szCs w:val="24"/>
        </w:rPr>
        <w:t xml:space="preserve"> Olomouc</w:t>
      </w:r>
      <w:r w:rsidR="00981438">
        <w:rPr>
          <w:rFonts w:ascii="Arial" w:hAnsi="Arial" w:cs="Arial"/>
          <w:sz w:val="24"/>
          <w:szCs w:val="24"/>
        </w:rPr>
        <w:t>,</w:t>
      </w:r>
      <w:r w:rsidRPr="00C07B50">
        <w:rPr>
          <w:rFonts w:ascii="Arial" w:hAnsi="Arial" w:cs="Arial"/>
          <w:sz w:val="24"/>
          <w:szCs w:val="24"/>
        </w:rPr>
        <w:t xml:space="preserve"> 2/2 proces) je doložení existence právního titulu (smluvního vztahu) na užívání dotčeného majetku Správy železnic</w:t>
      </w:r>
      <w:r w:rsidR="00981438" w:rsidRPr="00981438">
        <w:rPr>
          <w:rFonts w:ascii="Arial" w:hAnsi="Arial" w:cs="Arial"/>
          <w:sz w:val="24"/>
          <w:szCs w:val="24"/>
        </w:rPr>
        <w:t>, státní organizace</w:t>
      </w:r>
      <w:r w:rsidRPr="00C07B50">
        <w:rPr>
          <w:rFonts w:ascii="Arial" w:hAnsi="Arial" w:cs="Arial"/>
          <w:sz w:val="24"/>
          <w:szCs w:val="24"/>
        </w:rPr>
        <w:t xml:space="preserve"> žadatelem; </w:t>
      </w:r>
    </w:p>
    <w:p w14:paraId="108A12B7" w14:textId="7FAE4175" w:rsidR="00C07B50" w:rsidRDefault="00967ACA" w:rsidP="00C07B50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07B50">
        <w:rPr>
          <w:rFonts w:ascii="Arial" w:hAnsi="Arial" w:cs="Arial"/>
          <w:sz w:val="24"/>
          <w:szCs w:val="24"/>
        </w:rPr>
        <w:t>při odčleňování majetku Správy železnic</w:t>
      </w:r>
      <w:r w:rsidR="000A434D" w:rsidRPr="00C07B50">
        <w:rPr>
          <w:rFonts w:ascii="Arial" w:hAnsi="Arial" w:cs="Arial"/>
          <w:sz w:val="24"/>
          <w:szCs w:val="24"/>
        </w:rPr>
        <w:t xml:space="preserve">, </w:t>
      </w:r>
      <w:r w:rsidR="000A434D" w:rsidRPr="006055AC">
        <w:rPr>
          <w:rFonts w:ascii="Arial" w:hAnsi="Arial" w:cs="Arial"/>
          <w:sz w:val="24"/>
          <w:szCs w:val="24"/>
        </w:rPr>
        <w:t>státní organizace</w:t>
      </w:r>
      <w:r w:rsidRPr="00C07B50">
        <w:rPr>
          <w:rFonts w:ascii="Arial" w:hAnsi="Arial" w:cs="Arial"/>
          <w:sz w:val="24"/>
          <w:szCs w:val="24"/>
        </w:rPr>
        <w:t xml:space="preserve"> a pořizování potřebných dokladů budete spolupracovat se správcem majetku, kterým je v tomto případě Správa železnic, </w:t>
      </w:r>
      <w:r w:rsidRPr="006055AC">
        <w:rPr>
          <w:rFonts w:ascii="Arial" w:hAnsi="Arial" w:cs="Arial"/>
          <w:sz w:val="24"/>
          <w:szCs w:val="24"/>
        </w:rPr>
        <w:t>státní organizace, Oblastní ředitelství Hradec Králové</w:t>
      </w:r>
      <w:r w:rsidR="00C07B50" w:rsidRPr="006055AC">
        <w:rPr>
          <w:rFonts w:ascii="Arial" w:hAnsi="Arial" w:cs="Arial"/>
          <w:sz w:val="24"/>
          <w:szCs w:val="24"/>
        </w:rPr>
        <w:t>.</w:t>
      </w:r>
    </w:p>
    <w:p w14:paraId="4B414DD4" w14:textId="7776E7C1" w:rsidR="00C07C5A" w:rsidRPr="006055AC" w:rsidRDefault="005255D3" w:rsidP="00C07B50">
      <w:pPr>
        <w:widowControl w:val="0"/>
        <w:spacing w:after="12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Olomoucký kraj jako nabyvatel dále prohlásí, </w:t>
      </w:r>
      <w:r w:rsidR="00F22BBF">
        <w:rPr>
          <w:rFonts w:ascii="Arial" w:hAnsi="Arial" w:cs="Arial"/>
          <w:sz w:val="24"/>
          <w:szCs w:val="24"/>
        </w:rPr>
        <w:t xml:space="preserve">že spolu s nabývaným majetkem přebírá </w:t>
      </w:r>
      <w:r w:rsidR="006055AC" w:rsidRPr="006055AC">
        <w:rPr>
          <w:rFonts w:ascii="Arial" w:hAnsi="Arial" w:cs="Arial"/>
          <w:sz w:val="24"/>
          <w:szCs w:val="24"/>
        </w:rPr>
        <w:t>i případné ekologické závazky s tímto majetkem spojené, bere na sebe povinnosti plynoucí z jejich odstraňování a nebude od předávajícího požadovat náhradu, spojenou s odstraňováním těchto závazků</w:t>
      </w:r>
      <w:r w:rsidR="00E46046">
        <w:rPr>
          <w:rFonts w:ascii="Arial" w:hAnsi="Arial" w:cs="Arial"/>
          <w:sz w:val="24"/>
          <w:szCs w:val="24"/>
        </w:rPr>
        <w:t>.</w:t>
      </w:r>
      <w:r w:rsidR="00967ACA" w:rsidRPr="006055AC">
        <w:rPr>
          <w:rFonts w:ascii="Arial" w:hAnsi="Arial" w:cs="Arial"/>
          <w:sz w:val="24"/>
          <w:szCs w:val="24"/>
        </w:rPr>
        <w:t xml:space="preserve"> </w:t>
      </w:r>
    </w:p>
    <w:sectPr w:rsidR="00C07C5A" w:rsidRPr="006055AC">
      <w:footerReference w:type="default" r:id="rId10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1B336" w14:textId="77777777" w:rsidR="00A14B5A" w:rsidRDefault="00A14B5A">
      <w:pPr>
        <w:spacing w:after="0" w:line="240" w:lineRule="auto"/>
      </w:pPr>
      <w:r>
        <w:separator/>
      </w:r>
    </w:p>
  </w:endnote>
  <w:endnote w:type="continuationSeparator" w:id="0">
    <w:p w14:paraId="01E16913" w14:textId="77777777" w:rsidR="00A14B5A" w:rsidRDefault="00A1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3FE5D" w14:textId="72CF2B71" w:rsidR="0097293A" w:rsidRPr="00C00B69" w:rsidRDefault="0097293A" w:rsidP="0097293A">
    <w:pPr>
      <w:pStyle w:val="Zpat"/>
      <w:pBdr>
        <w:top w:val="single" w:sz="4" w:space="1" w:color="auto"/>
      </w:pBdr>
      <w:jc w:val="center"/>
      <w:rPr>
        <w:rFonts w:ascii="Arial" w:hAnsi="Arial" w:cs="Arial"/>
        <w:sz w:val="24"/>
        <w:szCs w:val="24"/>
      </w:rPr>
    </w:pPr>
    <w:r w:rsidRPr="0097293A">
      <w:rPr>
        <w:rFonts w:ascii="Arial" w:hAnsi="Arial" w:cs="Arial"/>
        <w:sz w:val="24"/>
        <w:szCs w:val="24"/>
      </w:rPr>
      <w:t xml:space="preserve">Strana </w:t>
    </w:r>
    <w:r w:rsidRPr="0097293A">
      <w:rPr>
        <w:rStyle w:val="slostrnky"/>
        <w:rFonts w:cs="Arial"/>
        <w:sz w:val="24"/>
        <w:szCs w:val="24"/>
      </w:rPr>
      <w:fldChar w:fldCharType="begin"/>
    </w:r>
    <w:r w:rsidRPr="0097293A">
      <w:rPr>
        <w:rStyle w:val="slostrnky"/>
        <w:rFonts w:cs="Arial"/>
        <w:sz w:val="24"/>
        <w:szCs w:val="24"/>
      </w:rPr>
      <w:instrText xml:space="preserve"> PAGE </w:instrText>
    </w:r>
    <w:r w:rsidRPr="0097293A">
      <w:rPr>
        <w:rStyle w:val="slostrnky"/>
        <w:rFonts w:cs="Arial"/>
        <w:sz w:val="24"/>
        <w:szCs w:val="24"/>
      </w:rPr>
      <w:fldChar w:fldCharType="separate"/>
    </w:r>
    <w:r w:rsidR="00A55BA3">
      <w:rPr>
        <w:rStyle w:val="slostrnky"/>
        <w:rFonts w:cs="Arial"/>
        <w:noProof/>
        <w:sz w:val="24"/>
        <w:szCs w:val="24"/>
      </w:rPr>
      <w:t>1</w:t>
    </w:r>
    <w:r w:rsidRPr="0097293A">
      <w:rPr>
        <w:rStyle w:val="slostrnky"/>
        <w:rFonts w:cs="Arial"/>
        <w:sz w:val="24"/>
        <w:szCs w:val="24"/>
      </w:rPr>
      <w:fldChar w:fldCharType="end"/>
    </w:r>
    <w:r w:rsidRPr="0097293A">
      <w:rPr>
        <w:rStyle w:val="slostrnky"/>
        <w:rFonts w:cs="Arial"/>
        <w:sz w:val="24"/>
        <w:szCs w:val="24"/>
      </w:rPr>
      <w:t xml:space="preserve"> </w:t>
    </w:r>
    <w:r w:rsidRPr="0097293A">
      <w:rPr>
        <w:rFonts w:ascii="Arial" w:hAnsi="Arial" w:cs="Arial"/>
        <w:sz w:val="24"/>
        <w:szCs w:val="24"/>
      </w:rPr>
      <w:t>(celkem</w:t>
    </w:r>
    <w:r w:rsidRPr="00C00B69">
      <w:rPr>
        <w:rFonts w:ascii="Arial" w:hAnsi="Arial" w:cs="Arial"/>
        <w:sz w:val="24"/>
        <w:szCs w:val="24"/>
      </w:rPr>
      <w:t xml:space="preserve"> </w:t>
    </w:r>
    <w:r w:rsidRPr="00C00B69">
      <w:rPr>
        <w:rStyle w:val="slostrnky"/>
        <w:rFonts w:cs="Arial"/>
        <w:sz w:val="24"/>
        <w:szCs w:val="24"/>
      </w:rPr>
      <w:fldChar w:fldCharType="begin"/>
    </w:r>
    <w:r w:rsidRPr="00C00B69">
      <w:rPr>
        <w:rStyle w:val="slostrnky"/>
        <w:rFonts w:cs="Arial"/>
        <w:sz w:val="24"/>
        <w:szCs w:val="24"/>
      </w:rPr>
      <w:instrText xml:space="preserve"> NUMPAGES </w:instrText>
    </w:r>
    <w:r w:rsidRPr="00C00B69">
      <w:rPr>
        <w:rStyle w:val="slostrnky"/>
        <w:rFonts w:cs="Arial"/>
        <w:sz w:val="24"/>
        <w:szCs w:val="24"/>
      </w:rPr>
      <w:fldChar w:fldCharType="separate"/>
    </w:r>
    <w:r w:rsidR="00A55BA3">
      <w:rPr>
        <w:rStyle w:val="slostrnky"/>
        <w:rFonts w:cs="Arial"/>
        <w:noProof/>
        <w:sz w:val="24"/>
        <w:szCs w:val="24"/>
      </w:rPr>
      <w:t>1</w:t>
    </w:r>
    <w:r w:rsidRPr="00C00B69">
      <w:rPr>
        <w:rStyle w:val="slostrnky"/>
        <w:rFonts w:cs="Arial"/>
        <w:sz w:val="24"/>
        <w:szCs w:val="24"/>
      </w:rPr>
      <w:fldChar w:fldCharType="end"/>
    </w:r>
    <w:r w:rsidRPr="00C00B69">
      <w:rPr>
        <w:rFonts w:ascii="Arial" w:hAnsi="Arial" w:cs="Arial"/>
        <w:sz w:val="24"/>
        <w:szCs w:val="24"/>
      </w:rPr>
      <w:t>)</w:t>
    </w:r>
  </w:p>
  <w:p w14:paraId="77099BD8" w14:textId="77777777" w:rsidR="006F1D77" w:rsidRPr="007F0EE9" w:rsidRDefault="006D03A4" w:rsidP="004B5D46">
    <w:pPr>
      <w:pStyle w:val="Zpat"/>
      <w:pBdr>
        <w:top w:val="single" w:sz="4" w:space="1" w:color="auto"/>
      </w:pBd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5F400" w14:textId="77777777" w:rsidR="00A14B5A" w:rsidRDefault="00A14B5A">
      <w:pPr>
        <w:spacing w:after="0" w:line="240" w:lineRule="auto"/>
      </w:pPr>
      <w:r>
        <w:separator/>
      </w:r>
    </w:p>
  </w:footnote>
  <w:footnote w:type="continuationSeparator" w:id="0">
    <w:p w14:paraId="260E5392" w14:textId="77777777" w:rsidR="00A14B5A" w:rsidRDefault="00A14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5089E"/>
    <w:multiLevelType w:val="hybridMultilevel"/>
    <w:tmpl w:val="6BF65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21981"/>
    <w:multiLevelType w:val="hybridMultilevel"/>
    <w:tmpl w:val="1D36FA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A1CD4"/>
    <w:multiLevelType w:val="hybridMultilevel"/>
    <w:tmpl w:val="45E00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24"/>
    <w:rsid w:val="00043E05"/>
    <w:rsid w:val="00060441"/>
    <w:rsid w:val="000A434D"/>
    <w:rsid w:val="000A7E79"/>
    <w:rsid w:val="000B1C17"/>
    <w:rsid w:val="001104DA"/>
    <w:rsid w:val="0012127E"/>
    <w:rsid w:val="001748DE"/>
    <w:rsid w:val="001D6E80"/>
    <w:rsid w:val="002D1F98"/>
    <w:rsid w:val="002D5AF6"/>
    <w:rsid w:val="0030466A"/>
    <w:rsid w:val="00326BAB"/>
    <w:rsid w:val="00335EB3"/>
    <w:rsid w:val="00363BBE"/>
    <w:rsid w:val="00385B29"/>
    <w:rsid w:val="003A26B2"/>
    <w:rsid w:val="00405584"/>
    <w:rsid w:val="00416EDF"/>
    <w:rsid w:val="00460A5C"/>
    <w:rsid w:val="004B4865"/>
    <w:rsid w:val="005045EB"/>
    <w:rsid w:val="005255D3"/>
    <w:rsid w:val="00534755"/>
    <w:rsid w:val="005350E0"/>
    <w:rsid w:val="00540EA4"/>
    <w:rsid w:val="005647AC"/>
    <w:rsid w:val="00581216"/>
    <w:rsid w:val="005A7D76"/>
    <w:rsid w:val="006055AC"/>
    <w:rsid w:val="00641713"/>
    <w:rsid w:val="00695DB2"/>
    <w:rsid w:val="006B6187"/>
    <w:rsid w:val="006C3F6B"/>
    <w:rsid w:val="007D61D8"/>
    <w:rsid w:val="00803033"/>
    <w:rsid w:val="00863926"/>
    <w:rsid w:val="00872A28"/>
    <w:rsid w:val="00897699"/>
    <w:rsid w:val="00897BE5"/>
    <w:rsid w:val="00935557"/>
    <w:rsid w:val="00967ACA"/>
    <w:rsid w:val="0097293A"/>
    <w:rsid w:val="00981438"/>
    <w:rsid w:val="00986ACC"/>
    <w:rsid w:val="009E4F5A"/>
    <w:rsid w:val="00A14B5A"/>
    <w:rsid w:val="00A20C21"/>
    <w:rsid w:val="00A23C6D"/>
    <w:rsid w:val="00A55BA3"/>
    <w:rsid w:val="00AC382D"/>
    <w:rsid w:val="00B112CB"/>
    <w:rsid w:val="00BA64CA"/>
    <w:rsid w:val="00C07B50"/>
    <w:rsid w:val="00C07C5A"/>
    <w:rsid w:val="00C852D7"/>
    <w:rsid w:val="00C87189"/>
    <w:rsid w:val="00CE6787"/>
    <w:rsid w:val="00D30206"/>
    <w:rsid w:val="00D54395"/>
    <w:rsid w:val="00D90A93"/>
    <w:rsid w:val="00DD7A24"/>
    <w:rsid w:val="00E40E06"/>
    <w:rsid w:val="00E46046"/>
    <w:rsid w:val="00E5658E"/>
    <w:rsid w:val="00EB7CE1"/>
    <w:rsid w:val="00F06239"/>
    <w:rsid w:val="00F22BBF"/>
    <w:rsid w:val="00F30034"/>
    <w:rsid w:val="00FB443C"/>
    <w:rsid w:val="00FB5079"/>
    <w:rsid w:val="00F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CF0C"/>
  <w15:chartTrackingRefBased/>
  <w15:docId w15:val="{D7CB9E1D-A545-43AE-A7B5-E9C4B2DC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D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A24"/>
  </w:style>
  <w:style w:type="character" w:styleId="slostrnky">
    <w:name w:val="page number"/>
    <w:rsid w:val="00DD7A24"/>
    <w:rPr>
      <w:rFonts w:ascii="Arial" w:hAnsi="Arial"/>
      <w:dstrike w:val="0"/>
      <w:color w:val="auto"/>
      <w:sz w:val="20"/>
      <w:u w:val="none"/>
      <w:vertAlign w:val="baseline"/>
    </w:rPr>
  </w:style>
  <w:style w:type="paragraph" w:styleId="Odstavecseseznamem">
    <w:name w:val="List Paragraph"/>
    <w:basedOn w:val="Normln"/>
    <w:uiPriority w:val="34"/>
    <w:qFormat/>
    <w:rsid w:val="001104D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110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D689A4B07EB469C7EE01886F0DD34" ma:contentTypeVersion="10" ma:contentTypeDescription="Create a new document." ma:contentTypeScope="" ma:versionID="63cb88bc8b40af228c55cfe6748d5440">
  <xsd:schema xmlns:xsd="http://www.w3.org/2001/XMLSchema" xmlns:xs="http://www.w3.org/2001/XMLSchema" xmlns:p="http://schemas.microsoft.com/office/2006/metadata/properties" xmlns:ns3="13048a0b-966b-41fa-8baa-e0d8ecb4dd93" targetNamespace="http://schemas.microsoft.com/office/2006/metadata/properties" ma:root="true" ma:fieldsID="022e20acf5cb6befdae8072fcb4f401e" ns3:_="">
    <xsd:import namespace="13048a0b-966b-41fa-8baa-e0d8ecb4dd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8a0b-966b-41fa-8baa-e0d8ecb4d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09CA1D-9830-4180-B98C-599110677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48a0b-966b-41fa-8baa-e0d8ecb4d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20398-D067-4828-A211-AE9ACE7CA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3F861-1F71-4C57-8D8D-61A802976488}">
  <ds:schemaRefs>
    <ds:schemaRef ds:uri="http://purl.org/dc/elements/1.1/"/>
    <ds:schemaRef ds:uri="http://schemas.microsoft.com/office/2006/metadata/properties"/>
    <ds:schemaRef ds:uri="13048a0b-966b-41fa-8baa-e0d8ecb4dd9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h.kamasova@olkraj.cz</dc:creator>
  <cp:keywords/>
  <dc:description/>
  <cp:lastModifiedBy>Vrbová Regina</cp:lastModifiedBy>
  <cp:revision>4</cp:revision>
  <cp:lastPrinted>2022-02-24T16:02:00Z</cp:lastPrinted>
  <dcterms:created xsi:type="dcterms:W3CDTF">2022-03-23T06:24:00Z</dcterms:created>
  <dcterms:modified xsi:type="dcterms:W3CDTF">2022-03-23T06:24:00Z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0x010100023D689A4B07EB469C7EE01886F0DD34</vt:lpwstr>
  </property>
</Properties>
</file>